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pPr>
              <w:spacing w:before="100" w:after="60"/>
              <w:jc w:val="center"/>
            </w:pPr>
            <w:r>
              <w:rPr>
                <w:b/>
                <w:bCs/>
                <w:color w:val="94A3B8"/>
                <w:sz w:val="18"/>
                <w:szCs w:val="18"/>
              </w:rPr>
              <w:t>HOCHSCHULE HAMM-LIPPSTADT (HSHL)</w:t>
            </w:r>
          </w:p>
          <w:p w:rsidR="009E4F5D" w:rsidRDefault="00BC08C6">
            <w:pPr>
              <w:spacing w:before="60" w:after="60"/>
              <w:jc w:val="center"/>
            </w:pPr>
            <w:r>
              <w:rPr>
                <w:b/>
                <w:bCs/>
                <w:color w:val="FFFFFF"/>
                <w:sz w:val="40"/>
                <w:szCs w:val="40"/>
              </w:rPr>
              <w:t>Hardware Equipment Recommendation Report</w:t>
            </w:r>
          </w:p>
          <w:p w:rsidR="009E4F5D" w:rsidRDefault="00BC08C6">
            <w:pPr>
              <w:spacing w:before="60" w:after="60"/>
              <w:jc w:val="center"/>
              <w:rPr>
                <w:color w:val="14B8A6"/>
                <w:sz w:val="23"/>
                <w:szCs w:val="23"/>
              </w:rPr>
            </w:pPr>
            <w:r>
              <w:rPr>
                <w:color w:val="14B8A6"/>
                <w:sz w:val="23"/>
                <w:szCs w:val="23"/>
              </w:rPr>
              <w:t xml:space="preserve">Band01_Rev1 </w:t>
            </w:r>
            <w:proofErr w:type="spellStart"/>
            <w:proofErr w:type="gramStart"/>
            <w:r>
              <w:rPr>
                <w:color w:val="14B8A6"/>
                <w:sz w:val="23"/>
                <w:szCs w:val="23"/>
              </w:rPr>
              <w:t>Smartband</w:t>
            </w:r>
            <w:proofErr w:type="spellEnd"/>
            <w:r>
              <w:rPr>
                <w:color w:val="14B8A6"/>
                <w:sz w:val="23"/>
                <w:szCs w:val="23"/>
              </w:rPr>
              <w:t xml:space="preserve">  ·</w:t>
            </w:r>
            <w:proofErr w:type="gramEnd"/>
            <w:r>
              <w:rPr>
                <w:color w:val="14B8A6"/>
                <w:sz w:val="23"/>
                <w:szCs w:val="23"/>
              </w:rPr>
              <w:t xml:space="preserve">  Task 3 Preparation</w:t>
            </w:r>
          </w:p>
          <w:p w:rsidR="006C4ADB" w:rsidRDefault="006C4ADB" w:rsidP="006C4ADB">
            <w:pPr>
              <w:spacing w:before="60" w:after="60"/>
              <w:jc w:val="center"/>
              <w:rPr>
                <w:rFonts w:ascii="Segoe UI" w:hAnsi="Segoe UI" w:cs="Segoe UI"/>
                <w:color w:val="333333"/>
                <w:sz w:val="30"/>
                <w:szCs w:val="30"/>
                <w:shd w:val="clear" w:color="auto" w:fill="F1F1F1"/>
              </w:rPr>
            </w:pPr>
            <w:r>
              <w:rPr>
                <w:color w:val="14B8A6"/>
                <w:sz w:val="23"/>
                <w:szCs w:val="23"/>
              </w:rPr>
              <w:t xml:space="preserve">Submitted </w:t>
            </w:r>
            <w:proofErr w:type="gramStart"/>
            <w:r>
              <w:rPr>
                <w:color w:val="14B8A6"/>
                <w:sz w:val="23"/>
                <w:szCs w:val="23"/>
              </w:rPr>
              <w:t>to :</w:t>
            </w:r>
            <w:proofErr w:type="gramEnd"/>
            <w:r>
              <w:rPr>
                <w:color w:val="14B8A6"/>
                <w:sz w:val="23"/>
                <w:szCs w:val="23"/>
              </w:rPr>
              <w:t xml:space="preserve"> </w:t>
            </w:r>
            <w:proofErr w:type="spellStart"/>
            <w:r>
              <w:rPr>
                <w:color w:val="14B8A6"/>
                <w:sz w:val="23"/>
                <w:szCs w:val="23"/>
              </w:rPr>
              <w:t>Prof.</w:t>
            </w:r>
            <w:proofErr w:type="spellEnd"/>
            <w:r>
              <w:rPr>
                <w:color w:val="14B8A6"/>
                <w:sz w:val="23"/>
                <w:szCs w:val="23"/>
              </w:rPr>
              <w:t xml:space="preserve"> </w:t>
            </w:r>
            <w:proofErr w:type="spellStart"/>
            <w:r>
              <w:rPr>
                <w:color w:val="14B8A6"/>
                <w:sz w:val="23"/>
                <w:szCs w:val="23"/>
              </w:rPr>
              <w:t>Dr.</w:t>
            </w:r>
            <w:proofErr w:type="spellEnd"/>
            <w:r>
              <w:rPr>
                <w:color w:val="14B8A6"/>
                <w:sz w:val="23"/>
                <w:szCs w:val="23"/>
              </w:rPr>
              <w:t xml:space="preserve"> </w:t>
            </w:r>
            <w:proofErr w:type="spellStart"/>
            <w:r>
              <w:rPr>
                <w:color w:val="14B8A6"/>
                <w:sz w:val="23"/>
                <w:szCs w:val="23"/>
              </w:rPr>
              <w:t>Javidi</w:t>
            </w:r>
            <w:proofErr w:type="spellEnd"/>
            <w:r>
              <w:rPr>
                <w:color w:val="14B8A6"/>
                <w:sz w:val="23"/>
                <w:szCs w:val="23"/>
              </w:rPr>
              <w:t xml:space="preserve"> da Costa, Joao Paulo</w:t>
            </w:r>
          </w:p>
          <w:p w:rsidR="009E4F5D" w:rsidRDefault="00BC08C6" w:rsidP="006C4ADB">
            <w:pPr>
              <w:spacing w:before="60" w:after="60"/>
              <w:jc w:val="center"/>
            </w:pPr>
            <w:r>
              <w:rPr>
                <w:color w:val="94A3B8"/>
                <w:sz w:val="20"/>
                <w:szCs w:val="20"/>
              </w:rPr>
              <w:t xml:space="preserve">Prepared by: </w:t>
            </w:r>
            <w:r>
              <w:rPr>
                <w:b/>
                <w:bCs/>
                <w:color w:val="FFFFFF"/>
                <w:sz w:val="20"/>
                <w:szCs w:val="20"/>
              </w:rPr>
              <w:t>Masrur Jamil Prochchhod</w:t>
            </w:r>
            <w:r>
              <w:rPr>
                <w:color w:val="94A3B8"/>
                <w:sz w:val="20"/>
                <w:szCs w:val="20"/>
              </w:rPr>
              <w:t xml:space="preserve">   |   Matriculation: </w:t>
            </w:r>
            <w:r>
              <w:rPr>
                <w:b/>
                <w:bCs/>
                <w:color w:val="FFFFFF"/>
                <w:sz w:val="20"/>
                <w:szCs w:val="20"/>
              </w:rPr>
              <w:t>2210028</w:t>
            </w:r>
            <w:r>
              <w:rPr>
                <w:color w:val="94A3B8"/>
                <w:sz w:val="20"/>
                <w:szCs w:val="20"/>
              </w:rPr>
              <w:t xml:space="preserve">   |   Date: </w:t>
            </w:r>
            <w:r>
              <w:rPr>
                <w:b/>
                <w:bCs/>
                <w:color w:val="FFFFFF"/>
                <w:sz w:val="20"/>
                <w:szCs w:val="20"/>
              </w:rPr>
              <w:t>28 May 2026</w:t>
            </w:r>
          </w:p>
        </w:tc>
      </w:tr>
    </w:tbl>
    <w:p w:rsidR="009E4F5D" w:rsidRDefault="009E4F5D">
      <w:pPr>
        <w:spacing w:before="280"/>
      </w:pPr>
    </w:p>
    <w:p w:rsidR="009E4F5D" w:rsidRDefault="00BC08C6">
      <w:pPr>
        <w:pStyle w:val="Heading1"/>
      </w:pPr>
      <w:r>
        <w:t>1. Purpose of This Report</w:t>
      </w:r>
    </w:p>
    <w:p w:rsidR="009E4F5D" w:rsidRDefault="009E4F5D">
      <w:pPr>
        <w:pBdr>
          <w:bottom w:val="single" w:sz="6" w:space="1" w:color="0D9488"/>
        </w:pBdr>
        <w:spacing w:before="120" w:after="120"/>
      </w:pPr>
    </w:p>
    <w:p w:rsidR="009E4F5D" w:rsidRDefault="00BC08C6">
      <w:pPr>
        <w:spacing w:after="160"/>
      </w:pPr>
      <w:r>
        <w:rPr>
          <w:color w:val="1E293B"/>
        </w:rPr>
        <w:t xml:space="preserve">This report provides a formal hardware procurement recommendation for the Band01_Rev1 </w:t>
      </w:r>
      <w:proofErr w:type="spellStart"/>
      <w:r>
        <w:rPr>
          <w:color w:val="1E293B"/>
        </w:rPr>
        <w:t>smartband</w:t>
      </w:r>
      <w:proofErr w:type="spellEnd"/>
      <w:r>
        <w:rPr>
          <w:color w:val="1E293B"/>
        </w:rPr>
        <w:t xml:space="preserve"> project at </w:t>
      </w:r>
      <w:proofErr w:type="spellStart"/>
      <w:r>
        <w:rPr>
          <w:color w:val="1E293B"/>
        </w:rPr>
        <w:t>Hochschule</w:t>
      </w:r>
      <w:proofErr w:type="spellEnd"/>
      <w:r>
        <w:rPr>
          <w:color w:val="1E293B"/>
        </w:rPr>
        <w:t xml:space="preserve"> Hamm-Lippstadt (HSHL). It is intended to give the supervising professor a clear, technically justified list of items to order so that the project can progress from its current state — firmware compiled and ready — to a state where the firmware can be flashed onto the physical PCB and sensor readings can be tested and verified.</w:t>
      </w:r>
    </w:p>
    <w:p w:rsidR="009E4F5D" w:rsidRDefault="009E4F5D">
      <w:pPr>
        <w:spacing w:before="80"/>
      </w:pPr>
    </w:p>
    <w:p w:rsidR="009E4F5D" w:rsidRDefault="00BC08C6">
      <w:pPr>
        <w:spacing w:after="160"/>
      </w:pPr>
      <w:r>
        <w:rPr>
          <w:color w:val="334155"/>
        </w:rPr>
        <w:t>The recommendations are based on thorough analysis of the following sources:</w:t>
      </w:r>
    </w:p>
    <w:p w:rsidR="009E4F5D" w:rsidRDefault="00BC08C6">
      <w:pPr>
        <w:pStyle w:val="ListParagraph"/>
        <w:numPr>
          <w:ilvl w:val="0"/>
          <w:numId w:val="2"/>
        </w:numPr>
        <w:spacing w:before="40" w:after="40"/>
      </w:pPr>
      <w:r>
        <w:rPr>
          <w:color w:val="1E293B"/>
          <w:sz w:val="21"/>
          <w:szCs w:val="21"/>
        </w:rPr>
        <w:t>The Band01_Rev1 PCB schematic (</w:t>
      </w:r>
      <w:proofErr w:type="spellStart"/>
      <w:r>
        <w:rPr>
          <w:color w:val="1E293B"/>
          <w:sz w:val="21"/>
          <w:szCs w:val="21"/>
        </w:rPr>
        <w:t>Altium</w:t>
      </w:r>
      <w:proofErr w:type="spellEnd"/>
      <w:r>
        <w:rPr>
          <w:color w:val="1E293B"/>
          <w:sz w:val="21"/>
          <w:szCs w:val="21"/>
        </w:rPr>
        <w:t xml:space="preserve"> Designer, Ricardo K. &amp; Gabriel P., 2019)</w:t>
      </w:r>
    </w:p>
    <w:p w:rsidR="009E4F5D" w:rsidRDefault="00BC08C6">
      <w:pPr>
        <w:pStyle w:val="ListParagraph"/>
        <w:numPr>
          <w:ilvl w:val="0"/>
          <w:numId w:val="2"/>
        </w:numPr>
        <w:spacing w:before="40" w:after="40"/>
      </w:pPr>
      <w:r>
        <w:rPr>
          <w:color w:val="1E293B"/>
          <w:sz w:val="21"/>
          <w:szCs w:val="21"/>
        </w:rPr>
        <w:t xml:space="preserve">The </w:t>
      </w:r>
      <w:proofErr w:type="spellStart"/>
      <w:r>
        <w:rPr>
          <w:color w:val="1E293B"/>
          <w:sz w:val="21"/>
          <w:szCs w:val="21"/>
        </w:rPr>
        <w:t>Aisler</w:t>
      </w:r>
      <w:proofErr w:type="spellEnd"/>
      <w:r>
        <w:rPr>
          <w:color w:val="1E293B"/>
          <w:sz w:val="21"/>
          <w:szCs w:val="21"/>
        </w:rPr>
        <w:t xml:space="preserve"> Bill of Materials for Band01_Rev1 (March 2026)</w:t>
      </w:r>
    </w:p>
    <w:p w:rsidR="009E4F5D" w:rsidRDefault="00BC08C6">
      <w:pPr>
        <w:pStyle w:val="ListParagraph"/>
        <w:numPr>
          <w:ilvl w:val="0"/>
          <w:numId w:val="2"/>
        </w:numPr>
        <w:spacing w:before="40" w:after="40"/>
      </w:pPr>
      <w:r>
        <w:rPr>
          <w:color w:val="1E293B"/>
          <w:sz w:val="21"/>
          <w:szCs w:val="21"/>
        </w:rPr>
        <w:t>Physical photographs of the two manufactured PCB panels delivered to HSHL</w:t>
      </w:r>
    </w:p>
    <w:p w:rsidR="009E4F5D" w:rsidRDefault="00BC08C6">
      <w:pPr>
        <w:pStyle w:val="ListParagraph"/>
        <w:numPr>
          <w:ilvl w:val="0"/>
          <w:numId w:val="2"/>
        </w:numPr>
        <w:spacing w:before="40" w:after="40"/>
      </w:pPr>
      <w:r>
        <w:rPr>
          <w:color w:val="1E293B"/>
          <w:sz w:val="21"/>
          <w:szCs w:val="21"/>
        </w:rPr>
        <w:t>The firmware repository (smartband_v001_firmware_masrur) and its build system</w:t>
      </w:r>
    </w:p>
    <w:p w:rsidR="009E4F5D" w:rsidRDefault="00BC08C6">
      <w:pPr>
        <w:pStyle w:val="ListParagraph"/>
        <w:numPr>
          <w:ilvl w:val="0"/>
          <w:numId w:val="2"/>
        </w:numPr>
        <w:spacing w:before="40" w:after="40"/>
      </w:pPr>
      <w:r>
        <w:rPr>
          <w:color w:val="1E293B"/>
          <w:sz w:val="21"/>
          <w:szCs w:val="21"/>
        </w:rPr>
        <w:t>Practical build testing performed on 28 May 2026 — firmware successfully compiled</w:t>
      </w:r>
    </w:p>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0D9488"/>
              <w:left w:val="single" w:sz="4" w:space="0" w:color="0D9488"/>
              <w:bottom w:val="single" w:sz="4" w:space="0" w:color="0D9488"/>
              <w:right w:val="single" w:sz="4" w:space="0" w:color="0D9488"/>
            </w:tcBorders>
            <w:shd w:val="clear" w:color="auto" w:fill="E6F4F2"/>
            <w:tcMar>
              <w:top w:w="90" w:type="dxa"/>
              <w:left w:w="150" w:type="dxa"/>
              <w:bottom w:w="90" w:type="dxa"/>
              <w:right w:w="150" w:type="dxa"/>
            </w:tcMar>
          </w:tcPr>
          <w:p w:rsidR="009E4F5D" w:rsidRDefault="00BC08C6">
            <w:pPr>
              <w:spacing w:before="70" w:after="70"/>
            </w:pPr>
            <w:r>
              <w:rPr>
                <w:b/>
                <w:bCs/>
                <w:color w:val="0D9488"/>
                <w:sz w:val="20"/>
                <w:szCs w:val="20"/>
              </w:rPr>
              <w:t xml:space="preserve">Current project status: </w:t>
            </w:r>
            <w:r>
              <w:rPr>
                <w:color w:val="1E293B"/>
                <w:sz w:val="20"/>
                <w:szCs w:val="20"/>
              </w:rPr>
              <w:t>PCB manufactured and physically available  ·  Firmware compiled successfully on 28 May 2026  ·  Two missing repository files identified and fixed (</w:t>
            </w:r>
            <w:proofErr w:type="spellStart"/>
            <w:r>
              <w:rPr>
                <w:color w:val="1E293B"/>
                <w:sz w:val="20"/>
                <w:szCs w:val="20"/>
              </w:rPr>
              <w:t>build_config.opt</w:t>
            </w:r>
            <w:proofErr w:type="spellEnd"/>
            <w:r>
              <w:rPr>
                <w:color w:val="1E293B"/>
                <w:sz w:val="20"/>
                <w:szCs w:val="20"/>
              </w:rPr>
              <w:t xml:space="preserve">, </w:t>
            </w:r>
            <w:proofErr w:type="spellStart"/>
            <w:r>
              <w:rPr>
                <w:color w:val="1E293B"/>
                <w:sz w:val="20"/>
                <w:szCs w:val="20"/>
              </w:rPr>
              <w:t>gapbondmgr.h</w:t>
            </w:r>
            <w:proofErr w:type="spellEnd"/>
            <w:r>
              <w:rPr>
                <w:color w:val="1E293B"/>
                <w:sz w:val="20"/>
                <w:szCs w:val="20"/>
              </w:rPr>
              <w:t>)  ·  No debug probe available  ·  No power supply defined for bench testing</w:t>
            </w:r>
          </w:p>
        </w:tc>
      </w:tr>
    </w:tbl>
    <w:p w:rsidR="009E4F5D" w:rsidRDefault="009E4F5D">
      <w:pPr>
        <w:spacing w:before="280"/>
      </w:pPr>
    </w:p>
    <w:p w:rsidR="009E4F5D" w:rsidRDefault="00BC08C6">
      <w:pPr>
        <w:pStyle w:val="Heading1"/>
      </w:pPr>
      <w:r>
        <w:t>2. Critical Power Architecture Analysis</w:t>
      </w:r>
    </w:p>
    <w:p w:rsidR="009E4F5D" w:rsidRDefault="009E4F5D">
      <w:pPr>
        <w:pBdr>
          <w:bottom w:val="single" w:sz="6" w:space="1" w:color="0D9488"/>
        </w:pBdr>
        <w:spacing w:before="120" w:after="120"/>
      </w:pPr>
    </w:p>
    <w:p w:rsidR="009E4F5D" w:rsidRDefault="00BC08C6">
      <w:pPr>
        <w:spacing w:after="160"/>
      </w:pPr>
      <w:r>
        <w:rPr>
          <w:color w:val="1E293B"/>
        </w:rPr>
        <w:t>Before any power supply can be recommended, the Band01_Rev1 power architecture must be understood from the schematic. An incorrect power connection will permanently damage the LP5907 regulator on the PCB. This section is the technical foundation for all power recommendations in Section 4.</w:t>
      </w:r>
    </w:p>
    <w:p w:rsidR="009E4F5D" w:rsidRDefault="009E4F5D">
      <w:pPr>
        <w:spacing w:before="120"/>
      </w:pPr>
    </w:p>
    <w:p w:rsidR="009E4F5D" w:rsidRDefault="00BC08C6">
      <w:pPr>
        <w:pStyle w:val="Heading2"/>
      </w:pPr>
      <w:r>
        <w:t>2.1 How the Board is Powered</w:t>
      </w:r>
    </w:p>
    <w:p w:rsidR="009E4F5D" w:rsidRDefault="00BC08C6">
      <w:pPr>
        <w:spacing w:after="160"/>
      </w:pPr>
      <w:r>
        <w:rPr>
          <w:color w:val="1E293B"/>
        </w:rPr>
        <w:t xml:space="preserve">The Band01_Rev1 uses a dual-rail power architecture. A single-cell </w:t>
      </w:r>
      <w:proofErr w:type="spellStart"/>
      <w:r>
        <w:rPr>
          <w:color w:val="1E293B"/>
        </w:rPr>
        <w:t>LiPo</w:t>
      </w:r>
      <w:proofErr w:type="spellEnd"/>
      <w:r>
        <w:rPr>
          <w:color w:val="1E293B"/>
        </w:rPr>
        <w:t xml:space="preserve"> battery connects to the VBAT net, which feeds two LP5907 ultra-low-noise LDO regulators. U101 produces a clean 3.3V rail (NL3V3) powering the CC2640R2F, LIS331 accelerometer, MAX30205 temperature sensor and I²C pull-up resistors. U102 produces a separate 1.8V rail (NL1V8) powering the MAX30102 heart-rate sensor's analogue front end exclusively.</w:t>
      </w:r>
    </w:p>
    <w:p w:rsidR="009E4F5D" w:rsidRDefault="009E4F5D">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6226"/>
      </w:tblGrid>
      <w:tr w:rsidR="009E4F5D">
        <w:tc>
          <w:tcPr>
            <w:tcW w:w="1600"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P1 Pin</w:t>
            </w:r>
          </w:p>
        </w:tc>
        <w:tc>
          <w:tcPr>
            <w:tcW w:w="1200"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Net</w:t>
            </w:r>
          </w:p>
        </w:tc>
        <w:tc>
          <w:tcPr>
            <w:tcW w:w="6226"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 xml:space="preserve">What it connects to — confirmed from </w:t>
            </w:r>
            <w:proofErr w:type="spellStart"/>
            <w:r>
              <w:rPr>
                <w:b/>
                <w:bCs/>
                <w:color w:val="FFFFFF"/>
                <w:sz w:val="19"/>
                <w:szCs w:val="19"/>
              </w:rPr>
              <w:t>Altium</w:t>
            </w:r>
            <w:proofErr w:type="spellEnd"/>
            <w:r>
              <w:rPr>
                <w:b/>
                <w:bCs/>
                <w:color w:val="FFFFFF"/>
                <w:sz w:val="19"/>
                <w:szCs w:val="19"/>
              </w:rPr>
              <w:t xml:space="preserve"> schematic</w:t>
            </w:r>
          </w:p>
        </w:tc>
      </w:tr>
      <w:tr w:rsidR="009E4F5D">
        <w:tc>
          <w:tcPr>
            <w:tcW w:w="16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Pin 12</w:t>
            </w:r>
          </w:p>
        </w:tc>
        <w:tc>
          <w:tcPr>
            <w:tcW w:w="12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991B1B"/>
                <w:sz w:val="19"/>
                <w:szCs w:val="19"/>
              </w:rPr>
              <w:t>VBAT</w:t>
            </w:r>
          </w:p>
        </w:tc>
        <w:tc>
          <w:tcPr>
            <w:tcW w:w="62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Direct input to LP5907 U101 and U102. This is the battery positive terminal — the correct pin to power the board externally at 3.3V–3.8V.</w:t>
            </w:r>
          </w:p>
        </w:tc>
      </w:tr>
      <w:tr w:rsidR="009E4F5D">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Pin 18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92400E"/>
                <w:sz w:val="19"/>
                <w:szCs w:val="19"/>
              </w:rPr>
              <w:t>3V3</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NL3V3 net — the OUTPUT of LP5907 U101. Shared with CC2640R2F, LIS331, MAX30205, I²C pull-ups. Do NOT connect power to this pin.</w:t>
            </w:r>
          </w:p>
        </w:tc>
      </w:tr>
      <w:tr w:rsidR="009E4F5D">
        <w:tc>
          <w:tcPr>
            <w:tcW w:w="16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Pin 17</w:t>
            </w:r>
          </w:p>
        </w:tc>
        <w:tc>
          <w:tcPr>
            <w:tcW w:w="12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GND</w:t>
            </w:r>
          </w:p>
        </w:tc>
        <w:tc>
          <w:tcPr>
            <w:tcW w:w="62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Ground — connect negative of any power source here.</w:t>
            </w:r>
          </w:p>
        </w:tc>
      </w:tr>
      <w:tr w:rsidR="009E4F5D">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Pin 16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N/C</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Not connected in schematic — do not use.</w:t>
            </w:r>
          </w:p>
        </w:tc>
      </w:tr>
    </w:tbl>
    <w:p w:rsidR="009E4F5D" w:rsidRDefault="009E4F5D">
      <w:pPr>
        <w:spacing w:before="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991B1B"/>
              <w:left w:val="single" w:sz="4" w:space="0" w:color="991B1B"/>
              <w:bottom w:val="single" w:sz="4" w:space="0" w:color="991B1B"/>
              <w:right w:val="single" w:sz="4" w:space="0" w:color="991B1B"/>
            </w:tcBorders>
            <w:shd w:val="clear" w:color="auto" w:fill="FEE2E2"/>
            <w:tcMar>
              <w:top w:w="90" w:type="dxa"/>
              <w:left w:w="150" w:type="dxa"/>
              <w:bottom w:w="90" w:type="dxa"/>
              <w:right w:w="150" w:type="dxa"/>
            </w:tcMar>
          </w:tcPr>
          <w:p w:rsidR="009E4F5D" w:rsidRDefault="00BC08C6">
            <w:pPr>
              <w:spacing w:before="70" w:after="70"/>
            </w:pPr>
            <w:r>
              <w:rPr>
                <w:b/>
                <w:bCs/>
                <w:color w:val="991B1B"/>
                <w:sz w:val="20"/>
                <w:szCs w:val="20"/>
              </w:rPr>
              <w:t xml:space="preserve">Why AMS1117-3.3 will damage this PCB: </w:t>
            </w:r>
            <w:r>
              <w:rPr>
                <w:color w:val="1E293B"/>
                <w:sz w:val="20"/>
                <w:szCs w:val="20"/>
              </w:rPr>
              <w:t>An AMS1117 module outputs regulated 3.3V. Connecting it to P1 pin 18 (3V3 net) injects current into the OUTPUT pin of LP5907 U101. The LP5907 datasheet does not permit reverse current on its output — this will damage or destroy U101. The correct pin is P1 pin 12 (VBAT), which enters the circuit before the regulators exactly as a battery would.</w:t>
            </w:r>
          </w:p>
        </w:tc>
      </w:tr>
    </w:tbl>
    <w:p w:rsidR="009E4F5D" w:rsidRDefault="009E4F5D">
      <w:pPr>
        <w:spacing w:before="280"/>
      </w:pPr>
    </w:p>
    <w:p w:rsidR="009E4F5D" w:rsidRDefault="00BC08C6">
      <w:pPr>
        <w:pStyle w:val="Heading1"/>
      </w:pPr>
      <w:r>
        <w:t>3. Debug Probe Recommendations</w:t>
      </w:r>
    </w:p>
    <w:p w:rsidR="009E4F5D" w:rsidRDefault="009E4F5D">
      <w:pPr>
        <w:pBdr>
          <w:bottom w:val="single" w:sz="6" w:space="1" w:color="0D9488"/>
        </w:pBdr>
        <w:spacing w:before="120" w:after="120"/>
      </w:pPr>
    </w:p>
    <w:p w:rsidR="009E4F5D" w:rsidRDefault="00BC08C6">
      <w:pPr>
        <w:spacing w:after="160"/>
      </w:pPr>
      <w:r>
        <w:rPr>
          <w:color w:val="1E293B"/>
        </w:rPr>
        <w:t>A debug probe connects between the development laptop and the Band01_Rev1 P1 header via JTAG. It allows Code Composer Studio to flash firmware to the CC2640R2F, set breakpoints, and inspect memory in real time. The university's original XDS110 probe is confirmed out of stock. Three alternatives are provided in ranked order.</w:t>
      </w:r>
    </w:p>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0D9488"/>
              <w:left w:val="single" w:sz="4" w:space="0" w:color="0D9488"/>
              <w:bottom w:val="single" w:sz="4" w:space="0" w:color="0D9488"/>
              <w:right w:val="single" w:sz="4" w:space="0" w:color="0D9488"/>
            </w:tcBorders>
            <w:shd w:val="clear" w:color="auto" w:fill="E6F4F2"/>
            <w:tcMar>
              <w:top w:w="90" w:type="dxa"/>
              <w:left w:w="150" w:type="dxa"/>
              <w:bottom w:w="90" w:type="dxa"/>
              <w:right w:w="150" w:type="dxa"/>
            </w:tcMar>
          </w:tcPr>
          <w:p w:rsidR="009E4F5D" w:rsidRDefault="00BC08C6">
            <w:pPr>
              <w:spacing w:before="70" w:after="70"/>
            </w:pPr>
            <w:r>
              <w:rPr>
                <w:b/>
                <w:bCs/>
                <w:color w:val="0D9488"/>
                <w:sz w:val="20"/>
                <w:szCs w:val="20"/>
              </w:rPr>
              <w:t xml:space="preserve">JTAG wiring — identical for all three options: </w:t>
            </w:r>
            <w:r>
              <w:rPr>
                <w:color w:val="1E293B"/>
                <w:sz w:val="20"/>
                <w:szCs w:val="20"/>
              </w:rPr>
              <w:t xml:space="preserve">Probe </w:t>
            </w:r>
            <w:proofErr w:type="spellStart"/>
            <w:r>
              <w:rPr>
                <w:color w:val="1E293B"/>
                <w:sz w:val="20"/>
                <w:szCs w:val="20"/>
              </w:rPr>
              <w:t>VTref</w:t>
            </w:r>
            <w:proofErr w:type="spellEnd"/>
            <w:r>
              <w:rPr>
                <w:color w:val="1E293B"/>
                <w:sz w:val="20"/>
                <w:szCs w:val="20"/>
              </w:rPr>
              <w:t xml:space="preserve"> → P1 pin 18 (3V3, sense only — does not supply power)  ·  GND → P1 pin 17  ·  TDI → P1 pin 11  ·  TMS → P1 pin 9  ·  TCK → P1 pin 7  ·  TDO → P1 pin 13  ·  </w:t>
            </w:r>
            <w:proofErr w:type="spellStart"/>
            <w:r>
              <w:rPr>
                <w:color w:val="1E293B"/>
                <w:sz w:val="20"/>
                <w:szCs w:val="20"/>
              </w:rPr>
              <w:t>nRESET</w:t>
            </w:r>
            <w:proofErr w:type="spellEnd"/>
            <w:r>
              <w:rPr>
                <w:color w:val="1E293B"/>
                <w:sz w:val="20"/>
                <w:szCs w:val="20"/>
              </w:rPr>
              <w:t xml:space="preserve"> → P1 pin 15</w:t>
            </w:r>
          </w:p>
        </w:tc>
      </w:tr>
    </w:tbl>
    <w:p w:rsidR="009E4F5D" w:rsidRDefault="009E4F5D">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9E4F5D">
        <w:tc>
          <w:tcPr>
            <w:tcW w:w="560" w:type="dxa"/>
            <w:tcBorders>
              <w:top w:val="single" w:sz="4" w:space="0" w:color="0D9488"/>
              <w:left w:val="single" w:sz="4" w:space="0" w:color="0D9488"/>
              <w:bottom w:val="single" w:sz="4" w:space="0" w:color="0D9488"/>
              <w:right w:val="single" w:sz="4" w:space="0" w:color="0D9488"/>
            </w:tcBorders>
            <w:shd w:val="clear" w:color="auto" w:fill="0D9488"/>
            <w:tcMar>
              <w:top w:w="90" w:type="dxa"/>
              <w:left w:w="150" w:type="dxa"/>
              <w:bottom w:w="90" w:type="dxa"/>
              <w:right w:w="150" w:type="dxa"/>
            </w:tcMar>
          </w:tcPr>
          <w:p w:rsidR="009E4F5D" w:rsidRDefault="00BC08C6">
            <w:pPr>
              <w:jc w:val="center"/>
            </w:pPr>
            <w:r>
              <w:rPr>
                <w:b/>
                <w:bCs/>
                <w:color w:val="FFFFFF"/>
                <w:sz w:val="26"/>
                <w:szCs w:val="26"/>
              </w:rPr>
              <w:t>1</w:t>
            </w:r>
          </w:p>
        </w:tc>
        <w:tc>
          <w:tcPr>
            <w:tcW w:w="846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0D9488"/>
              </w:rPr>
              <w:t>SEGGER J-Link EDU Mini  —  RECOMMENDED</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E4F5D">
        <w:tc>
          <w:tcPr>
            <w:tcW w:w="2500"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Property</w:t>
            </w:r>
          </w:p>
        </w:tc>
        <w:tc>
          <w:tcPr>
            <w:tcW w:w="6526"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Detail</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Part number</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8.08.91  (SEGGER Microcontroller GmbH)</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Interface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JTAG and SWD — both supported. CC2640R2F uses JTAG.</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CCS configuration</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 xml:space="preserve">Step 1: Install SEGGER J-Link Software from segger.com (installs USB drivers).  Step 2: In CCS open </w:t>
            </w:r>
            <w:proofErr w:type="spellStart"/>
            <w:r>
              <w:rPr>
                <w:color w:val="1E293B"/>
                <w:sz w:val="19"/>
                <w:szCs w:val="19"/>
              </w:rPr>
              <w:t>targetConfigs</w:t>
            </w:r>
            <w:proofErr w:type="spellEnd"/>
            <w:r>
              <w:rPr>
                <w:color w:val="1E293B"/>
                <w:sz w:val="19"/>
                <w:szCs w:val="19"/>
              </w:rPr>
              <w:t>/CC2640R2F.ccxml → change Connection from 'XDS110' to 'SEGGER J-Link Emulator' → Save.</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License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EDU license — explicitly granted for educational and non-commercial university use. This HSHL student project qualifies without restriction.</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lastRenderedPageBreak/>
              <w:t>Physical</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Small flat card form factor with 10-pin ribbon cable. Compact, portable, fits easily in a lab bag.</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D1FAE5"/>
            <w:tcMar>
              <w:top w:w="90" w:type="dxa"/>
              <w:left w:w="150" w:type="dxa"/>
              <w:bottom w:w="90" w:type="dxa"/>
              <w:right w:w="150" w:type="dxa"/>
            </w:tcMar>
          </w:tcPr>
          <w:p w:rsidR="009E4F5D" w:rsidRDefault="00BC08C6">
            <w:pPr>
              <w:spacing w:before="30" w:after="30"/>
            </w:pPr>
            <w:r>
              <w:rPr>
                <w:b/>
                <w:bCs/>
                <w:color w:val="065F46"/>
                <w:sz w:val="19"/>
                <w:szCs w:val="19"/>
              </w:rPr>
              <w:t>Why it is the best choice</w:t>
            </w:r>
          </w:p>
        </w:tc>
        <w:tc>
          <w:tcPr>
            <w:tcW w:w="6526" w:type="dxa"/>
            <w:tcBorders>
              <w:top w:val="single" w:sz="4" w:space="0" w:color="CCCCCC"/>
              <w:left w:val="single" w:sz="4" w:space="0" w:color="CCCCCC"/>
              <w:bottom w:val="single" w:sz="4" w:space="0" w:color="CCCCCC"/>
              <w:right w:val="single" w:sz="4" w:space="0" w:color="CCCCCC"/>
            </w:tcBorders>
            <w:shd w:val="clear" w:color="auto" w:fill="D1FAE5"/>
            <w:tcMar>
              <w:top w:w="90" w:type="dxa"/>
              <w:left w:w="150" w:type="dxa"/>
              <w:bottom w:w="90" w:type="dxa"/>
              <w:right w:w="150" w:type="dxa"/>
            </w:tcMar>
          </w:tcPr>
          <w:p w:rsidR="009E4F5D" w:rsidRDefault="00BC08C6">
            <w:pPr>
              <w:spacing w:before="30" w:after="30"/>
            </w:pPr>
            <w:r>
              <w:rPr>
                <w:color w:val="065F46"/>
                <w:sz w:val="19"/>
                <w:szCs w:val="19"/>
              </w:rPr>
              <w:t>Compact, widely available in Germany with fast delivery. Fully proven with CC2640R2F. Natively supported by CCS. Correct license for academic use. The SEGGER J-Link software also includes a standalone commander tool for flashing without CCS — useful for quick hardware verification without opening the full IDE.</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50" w:type="dxa"/>
              <w:bottom w:w="90" w:type="dxa"/>
              <w:right w:w="150" w:type="dxa"/>
            </w:tcMar>
          </w:tcPr>
          <w:p w:rsidR="009E4F5D" w:rsidRDefault="00FC7B0A">
            <w:pPr>
              <w:spacing w:before="80" w:after="60"/>
              <w:jc w:val="center"/>
            </w:pPr>
            <w:r>
              <w:rPr>
                <w:noProof/>
              </w:rPr>
              <w:drawing>
                <wp:inline distT="0" distB="0" distL="0" distR="0">
                  <wp:extent cx="1738313" cy="16981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GGER J-Link EDU Mini 8.08.91.jpg"/>
                          <pic:cNvPicPr/>
                        </pic:nvPicPr>
                        <pic:blipFill>
                          <a:blip r:embed="rId7">
                            <a:extLst>
                              <a:ext uri="{28A0092B-C50C-407E-A947-70E740481C1C}">
                                <a14:useLocalDpi xmlns:a14="http://schemas.microsoft.com/office/drawing/2010/main" val="0"/>
                              </a:ext>
                            </a:extLst>
                          </a:blip>
                          <a:stretch>
                            <a:fillRect/>
                          </a:stretch>
                        </pic:blipFill>
                        <pic:spPr>
                          <a:xfrm>
                            <a:off x="0" y="0"/>
                            <a:ext cx="1795389" cy="1753957"/>
                          </a:xfrm>
                          <a:prstGeom prst="rect">
                            <a:avLst/>
                          </a:prstGeom>
                        </pic:spPr>
                      </pic:pic>
                    </a:graphicData>
                  </a:graphic>
                </wp:inline>
              </w:drawing>
            </w:r>
          </w:p>
          <w:p w:rsidR="009E4F5D" w:rsidRDefault="00BC08C6">
            <w:pPr>
              <w:spacing w:after="40"/>
              <w:jc w:val="center"/>
            </w:pPr>
            <w:r>
              <w:rPr>
                <w:color w:val="334155"/>
                <w:sz w:val="18"/>
                <w:szCs w:val="18"/>
              </w:rPr>
              <w:t>Figure 1 — SEGGER J-Link EDU Mini (Part: 8.08.91) with 10-pin ribbon cable and JTAG connector</w:t>
            </w:r>
          </w:p>
          <w:p w:rsidR="009E4F5D" w:rsidRDefault="008608A4">
            <w:pPr>
              <w:spacing w:after="60"/>
              <w:jc w:val="center"/>
            </w:pPr>
            <w:hyperlink r:id="rId8" w:history="1">
              <w:r w:rsidR="00BC08C6">
                <w:rPr>
                  <w:color w:val="0D9488"/>
                  <w:sz w:val="18"/>
                  <w:szCs w:val="18"/>
                  <w:u w:val="single" w:color="0D9488"/>
                </w:rPr>
                <w:t>🛒 Buy on Mouser Germany — mouser.de (Part: 829-8.08.91)</w:t>
              </w:r>
            </w:hyperlink>
          </w:p>
        </w:tc>
      </w:tr>
    </w:tbl>
    <w:p w:rsidR="009E4F5D" w:rsidRDefault="009E4F5D">
      <w:pPr>
        <w:spacing w:before="1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9E4F5D">
        <w:tc>
          <w:tcPr>
            <w:tcW w:w="560" w:type="dxa"/>
            <w:tcBorders>
              <w:top w:val="single" w:sz="4" w:space="0" w:color="92400E"/>
              <w:left w:val="single" w:sz="4" w:space="0" w:color="92400E"/>
              <w:bottom w:val="single" w:sz="4" w:space="0" w:color="92400E"/>
              <w:right w:val="single" w:sz="4" w:space="0" w:color="92400E"/>
            </w:tcBorders>
            <w:shd w:val="clear" w:color="auto" w:fill="92400E"/>
            <w:tcMar>
              <w:top w:w="90" w:type="dxa"/>
              <w:left w:w="150" w:type="dxa"/>
              <w:bottom w:w="90" w:type="dxa"/>
              <w:right w:w="150" w:type="dxa"/>
            </w:tcMar>
          </w:tcPr>
          <w:p w:rsidR="009E4F5D" w:rsidRDefault="00BC08C6">
            <w:pPr>
              <w:jc w:val="center"/>
            </w:pPr>
            <w:r>
              <w:rPr>
                <w:b/>
                <w:bCs/>
                <w:color w:val="FFFFFF"/>
                <w:sz w:val="26"/>
                <w:szCs w:val="26"/>
              </w:rPr>
              <w:t>2</w:t>
            </w:r>
          </w:p>
        </w:tc>
        <w:tc>
          <w:tcPr>
            <w:tcW w:w="846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92400E"/>
              </w:rPr>
              <w:t>LAUNCHXL-CC2640R2  —  ALTERNATIVE (if Option 1 unavailable)</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E4F5D">
        <w:tc>
          <w:tcPr>
            <w:tcW w:w="2500"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Property</w:t>
            </w:r>
          </w:p>
        </w:tc>
        <w:tc>
          <w:tcPr>
            <w:tcW w:w="6526"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Detail</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Product</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 xml:space="preserve">LAUNCHXL-CC2640R2 — CC2640R2F </w:t>
            </w:r>
            <w:proofErr w:type="spellStart"/>
            <w:r>
              <w:rPr>
                <w:color w:val="1E293B"/>
                <w:sz w:val="19"/>
                <w:szCs w:val="19"/>
              </w:rPr>
              <w:t>LaunchPad</w:t>
            </w:r>
            <w:proofErr w:type="spellEnd"/>
            <w:r>
              <w:rPr>
                <w:color w:val="1E293B"/>
                <w:sz w:val="19"/>
                <w:szCs w:val="19"/>
              </w:rPr>
              <w:t xml:space="preserve"> development kit (Texas Instruments)</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How to use as probe</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 xml:space="preserve">Remove the isolation jumpers on the </w:t>
            </w:r>
            <w:proofErr w:type="spellStart"/>
            <w:r>
              <w:rPr>
                <w:color w:val="1E293B"/>
                <w:sz w:val="19"/>
                <w:szCs w:val="19"/>
              </w:rPr>
              <w:t>LaunchPad</w:t>
            </w:r>
            <w:proofErr w:type="spellEnd"/>
            <w:r>
              <w:rPr>
                <w:color w:val="1E293B"/>
                <w:sz w:val="19"/>
                <w:szCs w:val="19"/>
              </w:rPr>
              <w:t xml:space="preserve"> to disconnect its </w:t>
            </w:r>
            <w:proofErr w:type="spellStart"/>
            <w:r>
              <w:rPr>
                <w:color w:val="1E293B"/>
                <w:sz w:val="19"/>
                <w:szCs w:val="19"/>
              </w:rPr>
              <w:t>onboard</w:t>
            </w:r>
            <w:proofErr w:type="spellEnd"/>
            <w:r>
              <w:rPr>
                <w:color w:val="1E293B"/>
                <w:sz w:val="19"/>
                <w:szCs w:val="19"/>
              </w:rPr>
              <w:t xml:space="preserve"> CC2640R2F. Connect the JTAG header to Band01_Rev1 P1 using the wiring table above. CCS detects it as a standard XDS110 probe.</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CCS configuration</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 xml:space="preserve">No changes needed — the project was designed for XDS110. The existing </w:t>
            </w:r>
            <w:proofErr w:type="spellStart"/>
            <w:r>
              <w:rPr>
                <w:color w:val="1E293B"/>
                <w:sz w:val="19"/>
                <w:szCs w:val="19"/>
              </w:rPr>
              <w:t>targetConfigs</w:t>
            </w:r>
            <w:proofErr w:type="spellEnd"/>
            <w:r>
              <w:rPr>
                <w:color w:val="1E293B"/>
                <w:sz w:val="19"/>
                <w:szCs w:val="19"/>
              </w:rPr>
              <w:t>/CC2640R2F.ccxml connection works out of the box with no edits.</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EE2E2"/>
            <w:tcMar>
              <w:top w:w="90" w:type="dxa"/>
              <w:left w:w="150" w:type="dxa"/>
              <w:bottom w:w="90" w:type="dxa"/>
              <w:right w:w="150" w:type="dxa"/>
            </w:tcMar>
          </w:tcPr>
          <w:p w:rsidR="009E4F5D" w:rsidRDefault="00BC08C6">
            <w:pPr>
              <w:spacing w:before="30" w:after="30"/>
            </w:pPr>
            <w:r>
              <w:rPr>
                <w:b/>
                <w:bCs/>
                <w:color w:val="991B1B"/>
                <w:sz w:val="19"/>
                <w:szCs w:val="19"/>
              </w:rPr>
              <w:t>What it lacks vs Option 1</w:t>
            </w:r>
          </w:p>
        </w:tc>
        <w:tc>
          <w:tcPr>
            <w:tcW w:w="6526" w:type="dxa"/>
            <w:tcBorders>
              <w:top w:val="single" w:sz="4" w:space="0" w:color="CCCCCC"/>
              <w:left w:val="single" w:sz="4" w:space="0" w:color="CCCCCC"/>
              <w:bottom w:val="single" w:sz="4" w:space="0" w:color="CCCCCC"/>
              <w:right w:val="single" w:sz="4" w:space="0" w:color="CCCCCC"/>
            </w:tcBorders>
            <w:shd w:val="clear" w:color="auto" w:fill="FEE2E2"/>
            <w:tcMar>
              <w:top w:w="90" w:type="dxa"/>
              <w:left w:w="150" w:type="dxa"/>
              <w:bottom w:w="90" w:type="dxa"/>
              <w:right w:w="150" w:type="dxa"/>
            </w:tcMar>
          </w:tcPr>
          <w:p w:rsidR="009E4F5D" w:rsidRDefault="00BC08C6">
            <w:pPr>
              <w:spacing w:before="30" w:after="30"/>
            </w:pPr>
            <w:r>
              <w:rPr>
                <w:color w:val="991B1B"/>
                <w:sz w:val="19"/>
                <w:szCs w:val="19"/>
              </w:rPr>
              <w:t xml:space="preserve">Significantly larger and bulkier. You are buying a full development board but only using its </w:t>
            </w:r>
            <w:proofErr w:type="spellStart"/>
            <w:r>
              <w:rPr>
                <w:color w:val="991B1B"/>
                <w:sz w:val="19"/>
                <w:szCs w:val="19"/>
              </w:rPr>
              <w:t>onboard</w:t>
            </w:r>
            <w:proofErr w:type="spellEnd"/>
            <w:r>
              <w:rPr>
                <w:color w:val="991B1B"/>
                <w:sz w:val="19"/>
                <w:szCs w:val="19"/>
              </w:rPr>
              <w:t xml:space="preserve"> XDS110 debugger chip. The </w:t>
            </w:r>
            <w:proofErr w:type="spellStart"/>
            <w:r>
              <w:rPr>
                <w:color w:val="991B1B"/>
                <w:sz w:val="19"/>
                <w:szCs w:val="19"/>
              </w:rPr>
              <w:t>LaunchPad's</w:t>
            </w:r>
            <w:proofErr w:type="spellEnd"/>
            <w:r>
              <w:rPr>
                <w:color w:val="991B1B"/>
                <w:sz w:val="19"/>
                <w:szCs w:val="19"/>
              </w:rPr>
              <w:t xml:space="preserve"> own CC2640R2F is unused and wasted. More expensive than the J-Link Mini. Requires removing isolation jumpers before use as a probe.</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When to prefer this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If J-Link EDU Mini is unavailable everywhere. Also useful if the project later needs a reference CC2640R2F platform to compare firmware behaviour against Band01_Rev1.</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50" w:type="dxa"/>
              <w:bottom w:w="90" w:type="dxa"/>
              <w:right w:w="150" w:type="dxa"/>
            </w:tcMar>
          </w:tcPr>
          <w:p w:rsidR="009E4F5D" w:rsidRDefault="00FC7B0A">
            <w:pPr>
              <w:spacing w:before="80" w:after="60"/>
              <w:jc w:val="center"/>
            </w:pPr>
            <w:r>
              <w:rPr>
                <w:noProof/>
              </w:rPr>
              <w:lastRenderedPageBreak/>
              <w:drawing>
                <wp:inline distT="0" distB="0" distL="0" distR="0">
                  <wp:extent cx="1733550" cy="1733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unchxl cc2640r2.jpg"/>
                          <pic:cNvPicPr/>
                        </pic:nvPicPr>
                        <pic:blipFill>
                          <a:blip r:embed="rId9">
                            <a:extLst>
                              <a:ext uri="{28A0092B-C50C-407E-A947-70E740481C1C}">
                                <a14:useLocalDpi xmlns:a14="http://schemas.microsoft.com/office/drawing/2010/main" val="0"/>
                              </a:ext>
                            </a:extLst>
                          </a:blip>
                          <a:stretch>
                            <a:fillRect/>
                          </a:stretch>
                        </pic:blipFill>
                        <pic:spPr>
                          <a:xfrm>
                            <a:off x="0" y="0"/>
                            <a:ext cx="1740184" cy="1740184"/>
                          </a:xfrm>
                          <a:prstGeom prst="rect">
                            <a:avLst/>
                          </a:prstGeom>
                        </pic:spPr>
                      </pic:pic>
                    </a:graphicData>
                  </a:graphic>
                </wp:inline>
              </w:drawing>
            </w:r>
          </w:p>
          <w:p w:rsidR="009E4F5D" w:rsidRDefault="00BC08C6">
            <w:pPr>
              <w:spacing w:after="40"/>
              <w:jc w:val="center"/>
            </w:pPr>
            <w:r>
              <w:rPr>
                <w:color w:val="334155"/>
                <w:sz w:val="18"/>
                <w:szCs w:val="18"/>
              </w:rPr>
              <w:t xml:space="preserve">Figure 2 — LAUNCHXL-CC2640R2 </w:t>
            </w:r>
            <w:proofErr w:type="spellStart"/>
            <w:r>
              <w:rPr>
                <w:color w:val="334155"/>
                <w:sz w:val="18"/>
                <w:szCs w:val="18"/>
              </w:rPr>
              <w:t>LaunchPad</w:t>
            </w:r>
            <w:proofErr w:type="spellEnd"/>
            <w:r>
              <w:rPr>
                <w:color w:val="334155"/>
                <w:sz w:val="18"/>
                <w:szCs w:val="18"/>
              </w:rPr>
              <w:t xml:space="preserve"> development kit with USB cable (Texas Instruments)</w:t>
            </w:r>
          </w:p>
          <w:p w:rsidR="009E4F5D" w:rsidRDefault="008608A4">
            <w:pPr>
              <w:spacing w:after="60"/>
              <w:jc w:val="center"/>
            </w:pPr>
            <w:hyperlink r:id="rId10" w:history="1">
              <w:r w:rsidR="00BC08C6">
                <w:rPr>
                  <w:color w:val="0D9488"/>
                  <w:sz w:val="18"/>
                  <w:szCs w:val="18"/>
                  <w:u w:val="single" w:color="0D9488"/>
                </w:rPr>
                <w:t>🛒 Buy on Mouser Germany — mouser.de (LAUNCHXL-CC2640R2)</w:t>
              </w:r>
            </w:hyperlink>
          </w:p>
        </w:tc>
      </w:tr>
    </w:tbl>
    <w:p w:rsidR="009E4F5D" w:rsidRDefault="009E4F5D">
      <w:pPr>
        <w:spacing w:before="1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9E4F5D">
        <w:tc>
          <w:tcPr>
            <w:tcW w:w="560" w:type="dxa"/>
            <w:tcBorders>
              <w:top w:val="single" w:sz="4" w:space="0" w:color="334155"/>
              <w:left w:val="single" w:sz="4" w:space="0" w:color="334155"/>
              <w:bottom w:val="single" w:sz="4" w:space="0" w:color="334155"/>
              <w:right w:val="single" w:sz="4" w:space="0" w:color="334155"/>
            </w:tcBorders>
            <w:shd w:val="clear" w:color="auto" w:fill="334155"/>
            <w:tcMar>
              <w:top w:w="90" w:type="dxa"/>
              <w:left w:w="150" w:type="dxa"/>
              <w:bottom w:w="90" w:type="dxa"/>
              <w:right w:w="150" w:type="dxa"/>
            </w:tcMar>
          </w:tcPr>
          <w:p w:rsidR="009E4F5D" w:rsidRDefault="00BC08C6">
            <w:pPr>
              <w:jc w:val="center"/>
            </w:pPr>
            <w:r>
              <w:rPr>
                <w:b/>
                <w:bCs/>
                <w:color w:val="FFFFFF"/>
                <w:sz w:val="26"/>
                <w:szCs w:val="26"/>
              </w:rPr>
              <w:t>3</w:t>
            </w:r>
          </w:p>
        </w:tc>
        <w:tc>
          <w:tcPr>
            <w:tcW w:w="846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334155"/>
              </w:rPr>
              <w:t>SEGGER J-Link BASE  —  ALTERNATIVE (commercial license version)</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E4F5D">
        <w:tc>
          <w:tcPr>
            <w:tcW w:w="2500"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Property</w:t>
            </w:r>
          </w:p>
        </w:tc>
        <w:tc>
          <w:tcPr>
            <w:tcW w:w="6526"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Detail</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Part number</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8.08.28  (SEGGER Microcontroller GmbH)</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Difference from Option 1</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Electrically and functionally identical to the EDU Mini for this project. The only difference is licensing — BASE carries a full commercial license permitting use in commercial and industrial projects without restriction.</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CCS configuration</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 xml:space="preserve">Identical to Option 1 — install SEGGER J-Link software, change Connection to 'SEGGER J-Link Emulator' in </w:t>
            </w:r>
            <w:proofErr w:type="spellStart"/>
            <w:r>
              <w:rPr>
                <w:color w:val="1E293B"/>
                <w:sz w:val="19"/>
                <w:szCs w:val="19"/>
              </w:rPr>
              <w:t>targetConfigs</w:t>
            </w:r>
            <w:proofErr w:type="spellEnd"/>
            <w:r>
              <w:rPr>
                <w:color w:val="1E293B"/>
                <w:sz w:val="19"/>
                <w:szCs w:val="19"/>
              </w:rPr>
              <w:t>/CC2640R2F.ccxml.</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Physical</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Larger black rectangular form factor compared to the flat EDU Mini card. Includes a 20-pin JTAG connector with ribbon cable.</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EE2E2"/>
            <w:tcMar>
              <w:top w:w="90" w:type="dxa"/>
              <w:left w:w="150" w:type="dxa"/>
              <w:bottom w:w="90" w:type="dxa"/>
              <w:right w:w="150" w:type="dxa"/>
            </w:tcMar>
          </w:tcPr>
          <w:p w:rsidR="009E4F5D" w:rsidRDefault="00BC08C6">
            <w:pPr>
              <w:spacing w:before="30" w:after="30"/>
            </w:pPr>
            <w:r>
              <w:rPr>
                <w:b/>
                <w:bCs/>
                <w:color w:val="991B1B"/>
                <w:sz w:val="19"/>
                <w:szCs w:val="19"/>
              </w:rPr>
              <w:t>What it lacks vs Option 1</w:t>
            </w:r>
          </w:p>
        </w:tc>
        <w:tc>
          <w:tcPr>
            <w:tcW w:w="6526" w:type="dxa"/>
            <w:tcBorders>
              <w:top w:val="single" w:sz="4" w:space="0" w:color="CCCCCC"/>
              <w:left w:val="single" w:sz="4" w:space="0" w:color="CCCCCC"/>
              <w:bottom w:val="single" w:sz="4" w:space="0" w:color="CCCCCC"/>
              <w:right w:val="single" w:sz="4" w:space="0" w:color="CCCCCC"/>
            </w:tcBorders>
            <w:shd w:val="clear" w:color="auto" w:fill="FEE2E2"/>
            <w:tcMar>
              <w:top w:w="90" w:type="dxa"/>
              <w:left w:w="150" w:type="dxa"/>
              <w:bottom w:w="90" w:type="dxa"/>
              <w:right w:w="150" w:type="dxa"/>
            </w:tcMar>
          </w:tcPr>
          <w:p w:rsidR="009E4F5D" w:rsidRDefault="00BC08C6">
            <w:pPr>
              <w:spacing w:before="30" w:after="30"/>
            </w:pPr>
            <w:r>
              <w:rPr>
                <w:color w:val="991B1B"/>
                <w:sz w:val="19"/>
                <w:szCs w:val="19"/>
              </w:rPr>
              <w:t>Significantly more expensive. The commercial license is completely unnecessary for an HSHL academic student project — the EDU license of Option 1 already covers all legitimate uses here. No technical advantage for this use case.</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When to prefer this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Only if HSHL lab policy explicitly requires commercially licensed equipment for all projects regardless of type, or if the probe will be shared across commercial work beyond this project.</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50" w:type="dxa"/>
              <w:bottom w:w="90" w:type="dxa"/>
              <w:right w:w="150" w:type="dxa"/>
            </w:tcMar>
          </w:tcPr>
          <w:p w:rsidR="009E4F5D" w:rsidRDefault="00FC7B0A">
            <w:pPr>
              <w:spacing w:before="80" w:after="60"/>
              <w:jc w:val="center"/>
            </w:pPr>
            <w:r>
              <w:rPr>
                <w:noProof/>
              </w:rPr>
              <w:drawing>
                <wp:inline distT="0" distB="0" distL="0" distR="0">
                  <wp:extent cx="1305182" cy="1485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gger j link base 8.08.28.jpg"/>
                          <pic:cNvPicPr/>
                        </pic:nvPicPr>
                        <pic:blipFill>
                          <a:blip r:embed="rId11" cstate="print">
                            <a:extLst>
                              <a:ext uri="{28A0092B-C50C-407E-A947-70E740481C1C}">
                                <a14:useLocalDpi xmlns:a14="http://schemas.microsoft.com/office/drawing/2010/main" val="0"/>
                              </a:ext>
                            </a:extLst>
                          </a:blip>
                          <a:stretch>
                            <a:fillRect/>
                          </a:stretch>
                        </pic:blipFill>
                        <pic:spPr>
                          <a:xfrm rot="10800000" flipV="1">
                            <a:off x="0" y="0"/>
                            <a:ext cx="1336324" cy="1521354"/>
                          </a:xfrm>
                          <a:prstGeom prst="rect">
                            <a:avLst/>
                          </a:prstGeom>
                        </pic:spPr>
                      </pic:pic>
                    </a:graphicData>
                  </a:graphic>
                </wp:inline>
              </w:drawing>
            </w:r>
          </w:p>
          <w:p w:rsidR="009E4F5D" w:rsidRDefault="00BC08C6">
            <w:pPr>
              <w:spacing w:after="40"/>
              <w:jc w:val="center"/>
            </w:pPr>
            <w:r>
              <w:rPr>
                <w:color w:val="334155"/>
                <w:sz w:val="18"/>
                <w:szCs w:val="18"/>
              </w:rPr>
              <w:t>Figure 3 — SEGGER J-Link BASE / Plus (Part: 8.08.28) — commercial license version</w:t>
            </w:r>
          </w:p>
          <w:p w:rsidR="009E4F5D" w:rsidRDefault="008608A4">
            <w:pPr>
              <w:spacing w:after="60"/>
              <w:jc w:val="center"/>
            </w:pPr>
            <w:hyperlink r:id="rId12" w:history="1">
              <w:r w:rsidR="00BC08C6">
                <w:rPr>
                  <w:color w:val="0D9488"/>
                  <w:sz w:val="18"/>
                  <w:szCs w:val="18"/>
                  <w:u w:val="single" w:color="0D9488"/>
                </w:rPr>
                <w:t>🛒 Buy on Mouser Germany — mouser.de (Part: 829-8.08.28)</w:t>
              </w:r>
            </w:hyperlink>
          </w:p>
        </w:tc>
      </w:tr>
    </w:tbl>
    <w:p w:rsidR="009E4F5D" w:rsidRDefault="009E4F5D">
      <w:pPr>
        <w:spacing w:before="280"/>
      </w:pPr>
    </w:p>
    <w:p w:rsidR="009E4F5D" w:rsidRDefault="00BC08C6">
      <w:pPr>
        <w:pStyle w:val="Heading1"/>
      </w:pPr>
      <w:r>
        <w:t>4. Power Supply Recommendations</w:t>
      </w:r>
    </w:p>
    <w:p w:rsidR="009E4F5D" w:rsidRDefault="009E4F5D">
      <w:pPr>
        <w:pBdr>
          <w:bottom w:val="single" w:sz="6" w:space="1" w:color="0D9488"/>
        </w:pBdr>
        <w:spacing w:before="120" w:after="120"/>
      </w:pPr>
    </w:p>
    <w:p w:rsidR="009E4F5D" w:rsidRDefault="00BC08C6">
      <w:pPr>
        <w:spacing w:after="160"/>
      </w:pPr>
      <w:r>
        <w:rPr>
          <w:color w:val="1E293B"/>
        </w:rPr>
        <w:t>The board must be powered via P1 pin 12 (VBAT) as established in Section 2. Two safe options are provided. Option 1 is the correct long-term solution and is required for the final wearable demonstration. Option 2 is suited for stable bench testing before a battery is permanently connected.</w:t>
      </w:r>
    </w:p>
    <w:p w:rsidR="009E4F5D" w:rsidRDefault="009E4F5D">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9E4F5D">
        <w:tc>
          <w:tcPr>
            <w:tcW w:w="560" w:type="dxa"/>
            <w:tcBorders>
              <w:top w:val="single" w:sz="4" w:space="0" w:color="0D9488"/>
              <w:left w:val="single" w:sz="4" w:space="0" w:color="0D9488"/>
              <w:bottom w:val="single" w:sz="4" w:space="0" w:color="0D9488"/>
              <w:right w:val="single" w:sz="4" w:space="0" w:color="0D9488"/>
            </w:tcBorders>
            <w:shd w:val="clear" w:color="auto" w:fill="0D9488"/>
            <w:tcMar>
              <w:top w:w="90" w:type="dxa"/>
              <w:left w:w="150" w:type="dxa"/>
              <w:bottom w:w="90" w:type="dxa"/>
              <w:right w:w="150" w:type="dxa"/>
            </w:tcMar>
          </w:tcPr>
          <w:p w:rsidR="009E4F5D" w:rsidRDefault="00BC08C6">
            <w:pPr>
              <w:jc w:val="center"/>
            </w:pPr>
            <w:r>
              <w:rPr>
                <w:b/>
                <w:bCs/>
                <w:color w:val="FFFFFF"/>
                <w:sz w:val="26"/>
                <w:szCs w:val="26"/>
              </w:rPr>
              <w:t>1</w:t>
            </w:r>
          </w:p>
        </w:tc>
        <w:tc>
          <w:tcPr>
            <w:tcW w:w="846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0D9488"/>
              </w:rPr>
              <w:t xml:space="preserve">Single-Cell </w:t>
            </w:r>
            <w:proofErr w:type="spellStart"/>
            <w:r>
              <w:rPr>
                <w:b/>
                <w:bCs/>
                <w:color w:val="0D9488"/>
              </w:rPr>
              <w:t>LiPo</w:t>
            </w:r>
            <w:proofErr w:type="spellEnd"/>
            <w:r>
              <w:rPr>
                <w:b/>
                <w:bCs/>
                <w:color w:val="0D9488"/>
              </w:rPr>
              <w:t xml:space="preserve"> Battery 3.7V 150mAh  —  RECOMMENDED</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E4F5D">
        <w:tc>
          <w:tcPr>
            <w:tcW w:w="2500"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Property</w:t>
            </w:r>
          </w:p>
        </w:tc>
        <w:tc>
          <w:tcPr>
            <w:tcW w:w="6526"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Detail</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Specification</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Single-cell lithium polymer (</w:t>
            </w:r>
            <w:proofErr w:type="spellStart"/>
            <w:r>
              <w:rPr>
                <w:color w:val="1E293B"/>
                <w:sz w:val="19"/>
                <w:szCs w:val="19"/>
              </w:rPr>
              <w:t>LiPo</w:t>
            </w:r>
            <w:proofErr w:type="spellEnd"/>
            <w:r>
              <w:rPr>
                <w:color w:val="1E293B"/>
                <w:sz w:val="19"/>
                <w:szCs w:val="19"/>
              </w:rPr>
              <w:t>), 3.7V nominal, 150mAh capacity</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Connector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Bare wire leads (red = positive, black = negative) — visible in product image. Verify with Giovanni whether a JST-PH 2.0mm connector footprint is soldered on the PCB. If not, solder wires directly to VBAT and GND pads on the PCB bottom side.</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Connection</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Red wire (positive) → P1 pin 12 (VBAT)  |  Black wire (negative) → P1 pin 17 (GND)</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D1FAE5"/>
            <w:tcMar>
              <w:top w:w="90" w:type="dxa"/>
              <w:left w:w="150" w:type="dxa"/>
              <w:bottom w:w="90" w:type="dxa"/>
              <w:right w:w="150" w:type="dxa"/>
            </w:tcMar>
          </w:tcPr>
          <w:p w:rsidR="009E4F5D" w:rsidRDefault="00BC08C6">
            <w:pPr>
              <w:spacing w:before="30" w:after="30"/>
            </w:pPr>
            <w:r>
              <w:rPr>
                <w:b/>
                <w:bCs/>
                <w:color w:val="065F46"/>
                <w:sz w:val="19"/>
                <w:szCs w:val="19"/>
              </w:rPr>
              <w:t>Why it is the best choice</w:t>
            </w:r>
          </w:p>
        </w:tc>
        <w:tc>
          <w:tcPr>
            <w:tcW w:w="6526" w:type="dxa"/>
            <w:tcBorders>
              <w:top w:val="single" w:sz="4" w:space="0" w:color="CCCCCC"/>
              <w:left w:val="single" w:sz="4" w:space="0" w:color="CCCCCC"/>
              <w:bottom w:val="single" w:sz="4" w:space="0" w:color="CCCCCC"/>
              <w:right w:val="single" w:sz="4" w:space="0" w:color="CCCCCC"/>
            </w:tcBorders>
            <w:shd w:val="clear" w:color="auto" w:fill="D1FAE5"/>
            <w:tcMar>
              <w:top w:w="90" w:type="dxa"/>
              <w:left w:w="150" w:type="dxa"/>
              <w:bottom w:w="90" w:type="dxa"/>
              <w:right w:w="150" w:type="dxa"/>
            </w:tcMar>
          </w:tcPr>
          <w:p w:rsidR="009E4F5D" w:rsidRDefault="00BC08C6">
            <w:pPr>
              <w:spacing w:before="30" w:after="30"/>
            </w:pPr>
            <w:r>
              <w:rPr>
                <w:color w:val="065F46"/>
                <w:sz w:val="19"/>
                <w:szCs w:val="19"/>
              </w:rPr>
              <w:t>This is exactly how the board was designed to operate — VBAT feeds the LP5907 regulators as intended by the schematic. Delivers 73+ hours of continuous operation at 2.032 mA average current (</w:t>
            </w:r>
            <w:proofErr w:type="spellStart"/>
            <w:r>
              <w:rPr>
                <w:color w:val="065F46"/>
                <w:sz w:val="19"/>
                <w:szCs w:val="19"/>
              </w:rPr>
              <w:t>Pinheiro</w:t>
            </w:r>
            <w:proofErr w:type="spellEnd"/>
            <w:r>
              <w:rPr>
                <w:color w:val="065F46"/>
                <w:sz w:val="19"/>
                <w:szCs w:val="19"/>
              </w:rPr>
              <w:t xml:space="preserve"> et al. 2021). Required anyway for the final wearable demonstration where the board must be untethered from a desk.</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EF3C7"/>
            <w:tcMar>
              <w:top w:w="90" w:type="dxa"/>
              <w:left w:w="150" w:type="dxa"/>
              <w:bottom w:w="90" w:type="dxa"/>
              <w:right w:w="150" w:type="dxa"/>
            </w:tcMar>
          </w:tcPr>
          <w:p w:rsidR="009E4F5D" w:rsidRDefault="00BC08C6">
            <w:pPr>
              <w:spacing w:before="30" w:after="30"/>
            </w:pPr>
            <w:r>
              <w:rPr>
                <w:b/>
                <w:bCs/>
                <w:color w:val="92400E"/>
                <w:sz w:val="19"/>
                <w:szCs w:val="19"/>
              </w:rPr>
              <w:t>What it lacks</w:t>
            </w:r>
          </w:p>
        </w:tc>
        <w:tc>
          <w:tcPr>
            <w:tcW w:w="6526" w:type="dxa"/>
            <w:tcBorders>
              <w:top w:val="single" w:sz="4" w:space="0" w:color="CCCCCC"/>
              <w:left w:val="single" w:sz="4" w:space="0" w:color="CCCCCC"/>
              <w:bottom w:val="single" w:sz="4" w:space="0" w:color="CCCCCC"/>
              <w:right w:val="single" w:sz="4" w:space="0" w:color="CCCCCC"/>
            </w:tcBorders>
            <w:shd w:val="clear" w:color="auto" w:fill="FEF3C7"/>
            <w:tcMar>
              <w:top w:w="90" w:type="dxa"/>
              <w:left w:w="150" w:type="dxa"/>
              <w:bottom w:w="90" w:type="dxa"/>
              <w:right w:w="150" w:type="dxa"/>
            </w:tcMar>
          </w:tcPr>
          <w:p w:rsidR="009E4F5D" w:rsidRDefault="00BC08C6">
            <w:pPr>
              <w:spacing w:before="30" w:after="30"/>
            </w:pPr>
            <w:r>
              <w:rPr>
                <w:color w:val="92400E"/>
                <w:sz w:val="19"/>
                <w:szCs w:val="19"/>
              </w:rPr>
              <w:t xml:space="preserve">Requires a separate </w:t>
            </w:r>
            <w:proofErr w:type="spellStart"/>
            <w:r>
              <w:rPr>
                <w:color w:val="92400E"/>
                <w:sz w:val="19"/>
                <w:szCs w:val="19"/>
              </w:rPr>
              <w:t>LiPo</w:t>
            </w:r>
            <w:proofErr w:type="spellEnd"/>
            <w:r>
              <w:rPr>
                <w:color w:val="92400E"/>
                <w:sz w:val="19"/>
                <w:szCs w:val="19"/>
              </w:rPr>
              <w:t xml:space="preserve"> charger module between sessions (e.g. TP4056 module, ~€1). Battery voltage drops slightly over long test sessions — bench supply maintains more stable voltage during extended development work.</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rsidRPr="00D54F60">
        <w:tc>
          <w:tcPr>
            <w:tcW w:w="902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50" w:type="dxa"/>
              <w:bottom w:w="90" w:type="dxa"/>
              <w:right w:w="150" w:type="dxa"/>
            </w:tcMar>
          </w:tcPr>
          <w:p w:rsidR="009E4F5D" w:rsidRDefault="00FC7B0A">
            <w:pPr>
              <w:spacing w:before="80" w:after="60"/>
              <w:jc w:val="center"/>
            </w:pPr>
            <w:r>
              <w:rPr>
                <w:noProof/>
              </w:rPr>
              <w:drawing>
                <wp:inline distT="0" distB="0" distL="0" distR="0">
                  <wp:extent cx="1357313" cy="1541768"/>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ngle cell lipo battery 3.7v 150mAh.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7816" cy="1553699"/>
                          </a:xfrm>
                          <a:prstGeom prst="rect">
                            <a:avLst/>
                          </a:prstGeom>
                        </pic:spPr>
                      </pic:pic>
                    </a:graphicData>
                  </a:graphic>
                </wp:inline>
              </w:drawing>
            </w:r>
          </w:p>
          <w:p w:rsidR="009E4F5D" w:rsidRDefault="00BC08C6">
            <w:pPr>
              <w:spacing w:after="40"/>
              <w:jc w:val="center"/>
            </w:pPr>
            <w:r>
              <w:rPr>
                <w:color w:val="334155"/>
                <w:sz w:val="18"/>
                <w:szCs w:val="18"/>
              </w:rPr>
              <w:t xml:space="preserve">Figure 4 — Single-cell </w:t>
            </w:r>
            <w:proofErr w:type="spellStart"/>
            <w:r>
              <w:rPr>
                <w:color w:val="334155"/>
                <w:sz w:val="18"/>
                <w:szCs w:val="18"/>
              </w:rPr>
              <w:t>LiPo</w:t>
            </w:r>
            <w:proofErr w:type="spellEnd"/>
            <w:r>
              <w:rPr>
                <w:color w:val="334155"/>
                <w:sz w:val="18"/>
                <w:szCs w:val="18"/>
              </w:rPr>
              <w:t xml:space="preserve"> battery 3.7V 150mAh with bare wire leads (red = +, black = −)</w:t>
            </w:r>
          </w:p>
          <w:p w:rsidR="009E4F5D" w:rsidRPr="00FC7B0A" w:rsidRDefault="008608A4">
            <w:pPr>
              <w:spacing w:after="60"/>
              <w:jc w:val="center"/>
              <w:rPr>
                <w:lang w:val="de-DE"/>
              </w:rPr>
            </w:pPr>
            <w:hyperlink r:id="rId14" w:history="1">
              <w:r w:rsidR="00BC08C6">
                <w:rPr>
                  <w:color w:val="0D9488"/>
                  <w:sz w:val="18"/>
                  <w:szCs w:val="18"/>
                  <w:u w:val="single" w:color="0D9488"/>
                </w:rPr>
                <w:t>🛒</w:t>
              </w:r>
              <w:r w:rsidR="00BC08C6" w:rsidRPr="00FC7B0A">
                <w:rPr>
                  <w:color w:val="0D9488"/>
                  <w:sz w:val="18"/>
                  <w:szCs w:val="18"/>
                  <w:u w:val="single" w:color="0D9488"/>
                  <w:lang w:val="de-DE"/>
                </w:rPr>
                <w:t xml:space="preserve"> Buy on Reichelt Elektronik — reichelt.de (LiPo 150mAh 3.7V)</w:t>
              </w:r>
            </w:hyperlink>
          </w:p>
        </w:tc>
      </w:tr>
    </w:tbl>
    <w:p w:rsidR="009E4F5D" w:rsidRPr="00FC7B0A" w:rsidRDefault="009E4F5D">
      <w:pPr>
        <w:spacing w:before="180"/>
        <w:rPr>
          <w:lang w:val="de-D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9E4F5D">
        <w:tc>
          <w:tcPr>
            <w:tcW w:w="560" w:type="dxa"/>
            <w:tcBorders>
              <w:top w:val="single" w:sz="4" w:space="0" w:color="92400E"/>
              <w:left w:val="single" w:sz="4" w:space="0" w:color="92400E"/>
              <w:bottom w:val="single" w:sz="4" w:space="0" w:color="92400E"/>
              <w:right w:val="single" w:sz="4" w:space="0" w:color="92400E"/>
            </w:tcBorders>
            <w:shd w:val="clear" w:color="auto" w:fill="92400E"/>
            <w:tcMar>
              <w:top w:w="90" w:type="dxa"/>
              <w:left w:w="150" w:type="dxa"/>
              <w:bottom w:w="90" w:type="dxa"/>
              <w:right w:w="150" w:type="dxa"/>
            </w:tcMar>
          </w:tcPr>
          <w:p w:rsidR="009E4F5D" w:rsidRDefault="00BC08C6">
            <w:pPr>
              <w:jc w:val="center"/>
            </w:pPr>
            <w:r>
              <w:rPr>
                <w:b/>
                <w:bCs/>
                <w:color w:val="FFFFFF"/>
                <w:sz w:val="26"/>
                <w:szCs w:val="26"/>
              </w:rPr>
              <w:t>2</w:t>
            </w:r>
          </w:p>
        </w:tc>
        <w:tc>
          <w:tcPr>
            <w:tcW w:w="846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92400E"/>
              </w:rPr>
              <w:t>Adjustable Bench Power Supply set to 3.7V → P1 pin 12  —  ALTERNATIVE</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E4F5D">
        <w:tc>
          <w:tcPr>
            <w:tcW w:w="2500"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lastRenderedPageBreak/>
              <w:t>Property</w:t>
            </w:r>
          </w:p>
        </w:tc>
        <w:tc>
          <w:tcPr>
            <w:tcW w:w="6526"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Detail</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Specification</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Adjustable bench power supply capable of 3.3V–3.8V output with at least 200mA current. The unit shown includes a colour display showing voltage, current and power, with built-in test leads.</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Connection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Red lead → P1 pin 12 (VBAT)  |  Black lead → P1 pin 17 (GND)  |  Set voltage to 3.7V and current limit to 150mA before connecting</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Why it works</w:t>
            </w:r>
          </w:p>
        </w:tc>
        <w:tc>
          <w:tcPr>
            <w:tcW w:w="65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 xml:space="preserve">Simulates the </w:t>
            </w:r>
            <w:proofErr w:type="spellStart"/>
            <w:r>
              <w:rPr>
                <w:color w:val="1E293B"/>
                <w:sz w:val="19"/>
                <w:szCs w:val="19"/>
              </w:rPr>
              <w:t>LiPo</w:t>
            </w:r>
            <w:proofErr w:type="spellEnd"/>
            <w:r>
              <w:rPr>
                <w:color w:val="1E293B"/>
                <w:sz w:val="19"/>
                <w:szCs w:val="19"/>
              </w:rPr>
              <w:t xml:space="preserve"> battery at VBAT — enters the circuit before the LP5907 regulators exactly as the battery would. The LP5907 regulators produce the correct 3.3V and 1.8V rails internally. Provides stable, controlled voltage throughout a test session with no drop.</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EE2E2"/>
            <w:tcMar>
              <w:top w:w="90" w:type="dxa"/>
              <w:left w:w="150" w:type="dxa"/>
              <w:bottom w:w="90" w:type="dxa"/>
              <w:right w:w="150" w:type="dxa"/>
            </w:tcMar>
          </w:tcPr>
          <w:p w:rsidR="009E4F5D" w:rsidRDefault="00BC08C6">
            <w:pPr>
              <w:spacing w:before="30" w:after="30"/>
            </w:pPr>
            <w:r>
              <w:rPr>
                <w:b/>
                <w:bCs/>
                <w:color w:val="991B1B"/>
                <w:sz w:val="19"/>
                <w:szCs w:val="19"/>
              </w:rPr>
              <w:t>What it lacks vs Option 1</w:t>
            </w:r>
          </w:p>
        </w:tc>
        <w:tc>
          <w:tcPr>
            <w:tcW w:w="6526" w:type="dxa"/>
            <w:tcBorders>
              <w:top w:val="single" w:sz="4" w:space="0" w:color="CCCCCC"/>
              <w:left w:val="single" w:sz="4" w:space="0" w:color="CCCCCC"/>
              <w:bottom w:val="single" w:sz="4" w:space="0" w:color="CCCCCC"/>
              <w:right w:val="single" w:sz="4" w:space="0" w:color="CCCCCC"/>
            </w:tcBorders>
            <w:shd w:val="clear" w:color="auto" w:fill="FEE2E2"/>
            <w:tcMar>
              <w:top w:w="90" w:type="dxa"/>
              <w:left w:w="150" w:type="dxa"/>
              <w:bottom w:w="90" w:type="dxa"/>
              <w:right w:w="150" w:type="dxa"/>
            </w:tcMar>
          </w:tcPr>
          <w:p w:rsidR="009E4F5D" w:rsidRDefault="00BC08C6">
            <w:pPr>
              <w:spacing w:before="30" w:after="30"/>
            </w:pPr>
            <w:r>
              <w:rPr>
                <w:color w:val="991B1B"/>
                <w:sz w:val="19"/>
                <w:szCs w:val="19"/>
              </w:rPr>
              <w:t>The board cannot be worn or moved during testing — it must remain on the desk tethered to the supply. Not suitable for the final wearable demonstration. If the university supply minimum is 5V, an additional step-down buck converter (LM2596 or MP1584 adjustable module) is needed between supply output and VBAT.</w:t>
            </w:r>
          </w:p>
        </w:tc>
      </w:tr>
      <w:tr w:rsidR="009E4F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When to prefer this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For initial firmware flashing and first sensor activation sessions where stable controlled voltage and easy power cycling are more important than portability.</w:t>
            </w:r>
          </w:p>
        </w:tc>
      </w:tr>
    </w:tbl>
    <w:p w:rsidR="009E4F5D" w:rsidRDefault="009E4F5D">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50" w:type="dxa"/>
              <w:bottom w:w="90" w:type="dxa"/>
              <w:right w:w="150" w:type="dxa"/>
            </w:tcMar>
          </w:tcPr>
          <w:p w:rsidR="009E4F5D" w:rsidRDefault="00FC7B0A">
            <w:pPr>
              <w:spacing w:before="80" w:after="60"/>
              <w:jc w:val="center"/>
            </w:pPr>
            <w:r>
              <w:rPr>
                <w:noProof/>
              </w:rPr>
              <w:drawing>
                <wp:inline distT="0" distB="0" distL="0" distR="0">
                  <wp:extent cx="1663779" cy="195738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ench power supply 3.3v 200mAh.jpg"/>
                          <pic:cNvPicPr/>
                        </pic:nvPicPr>
                        <pic:blipFill>
                          <a:blip r:embed="rId15">
                            <a:extLst>
                              <a:ext uri="{28A0092B-C50C-407E-A947-70E740481C1C}">
                                <a14:useLocalDpi xmlns:a14="http://schemas.microsoft.com/office/drawing/2010/main" val="0"/>
                              </a:ext>
                            </a:extLst>
                          </a:blip>
                          <a:stretch>
                            <a:fillRect/>
                          </a:stretch>
                        </pic:blipFill>
                        <pic:spPr>
                          <a:xfrm>
                            <a:off x="0" y="0"/>
                            <a:ext cx="1685804" cy="1983300"/>
                          </a:xfrm>
                          <a:prstGeom prst="rect">
                            <a:avLst/>
                          </a:prstGeom>
                        </pic:spPr>
                      </pic:pic>
                    </a:graphicData>
                  </a:graphic>
                </wp:inline>
              </w:drawing>
            </w:r>
          </w:p>
          <w:p w:rsidR="009E4F5D" w:rsidRDefault="00BC08C6">
            <w:pPr>
              <w:spacing w:after="40"/>
              <w:jc w:val="center"/>
            </w:pPr>
            <w:r>
              <w:rPr>
                <w:color w:val="334155"/>
                <w:sz w:val="18"/>
                <w:szCs w:val="18"/>
              </w:rPr>
              <w:t>Figure 5 — Adjustable bench power supply with colour display, 5V input, adjustable output 0–30V with test leads</w:t>
            </w:r>
          </w:p>
          <w:p w:rsidR="009E4F5D" w:rsidRDefault="008608A4">
            <w:pPr>
              <w:spacing w:after="60"/>
              <w:jc w:val="center"/>
            </w:pPr>
            <w:hyperlink r:id="rId16" w:history="1">
              <w:r w:rsidR="00BC08C6">
                <w:rPr>
                  <w:color w:val="0D9488"/>
                  <w:sz w:val="18"/>
                  <w:szCs w:val="18"/>
                  <w:u w:val="single" w:color="0D9488"/>
                </w:rPr>
                <w:t>🛒 Search on Amazon Germany — amazon.de</w:t>
              </w:r>
            </w:hyperlink>
          </w:p>
        </w:tc>
      </w:tr>
    </w:tbl>
    <w:p w:rsidR="009E4F5D" w:rsidRDefault="009E4F5D">
      <w:pPr>
        <w:spacing w:before="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991B1B"/>
              <w:left w:val="single" w:sz="4" w:space="0" w:color="991B1B"/>
              <w:bottom w:val="single" w:sz="4" w:space="0" w:color="991B1B"/>
              <w:right w:val="single" w:sz="4" w:space="0" w:color="991B1B"/>
            </w:tcBorders>
            <w:shd w:val="clear" w:color="auto" w:fill="FEE2E2"/>
            <w:tcMar>
              <w:top w:w="90" w:type="dxa"/>
              <w:left w:w="150" w:type="dxa"/>
              <w:bottom w:w="90" w:type="dxa"/>
              <w:right w:w="150" w:type="dxa"/>
            </w:tcMar>
          </w:tcPr>
          <w:p w:rsidR="009E4F5D" w:rsidRDefault="00BC08C6">
            <w:pPr>
              <w:spacing w:before="70" w:after="70"/>
            </w:pPr>
            <w:r>
              <w:rPr>
                <w:b/>
                <w:bCs/>
                <w:color w:val="991B1B"/>
                <w:sz w:val="20"/>
                <w:szCs w:val="20"/>
              </w:rPr>
              <w:t xml:space="preserve">Can both power sources be connected simultaneously? </w:t>
            </w:r>
            <w:r>
              <w:rPr>
                <w:color w:val="1E293B"/>
                <w:sz w:val="20"/>
                <w:szCs w:val="20"/>
              </w:rPr>
              <w:t xml:space="preserve">NO — never connect both a </w:t>
            </w:r>
            <w:proofErr w:type="spellStart"/>
            <w:r>
              <w:rPr>
                <w:color w:val="1E293B"/>
                <w:sz w:val="20"/>
                <w:szCs w:val="20"/>
              </w:rPr>
              <w:t>LiPo</w:t>
            </w:r>
            <w:proofErr w:type="spellEnd"/>
            <w:r>
              <w:rPr>
                <w:color w:val="1E293B"/>
                <w:sz w:val="20"/>
                <w:szCs w:val="20"/>
              </w:rPr>
              <w:t xml:space="preserve"> battery and a bench supply to VBAT at the same time. Two voltage sources on the same net will conflict and may damage the battery, the LP5907 regulators, or both. Use exactly one power source at a time.</w:t>
            </w:r>
          </w:p>
        </w:tc>
      </w:tr>
    </w:tbl>
    <w:p w:rsidR="009E4F5D" w:rsidRDefault="009E4F5D">
      <w:pPr>
        <w:spacing w:before="280"/>
      </w:pPr>
    </w:p>
    <w:p w:rsidR="009E4F5D" w:rsidRDefault="00BC08C6">
      <w:pPr>
        <w:pStyle w:val="Heading1"/>
      </w:pPr>
      <w:r>
        <w:t>5. Required Wiring &amp; Accessories</w:t>
      </w:r>
    </w:p>
    <w:p w:rsidR="009E4F5D" w:rsidRDefault="009E4F5D">
      <w:pPr>
        <w:pBdr>
          <w:bottom w:val="single" w:sz="6" w:space="1" w:color="0D9488"/>
        </w:pBdr>
        <w:spacing w:before="120" w:after="120"/>
      </w:pPr>
    </w:p>
    <w:p w:rsidR="009E4F5D" w:rsidRDefault="00BC08C6">
      <w:pPr>
        <w:spacing w:after="160"/>
      </w:pPr>
      <w:r>
        <w:rPr>
          <w:color w:val="1E293B"/>
        </w:rPr>
        <w:t>The following items are required regardless of which probe or power option is chosen.</w:t>
      </w:r>
    </w:p>
    <w:p w:rsidR="009E4F5D" w:rsidRDefault="009E4F5D">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7"/>
        <w:gridCol w:w="4587"/>
        <w:gridCol w:w="1262"/>
      </w:tblGrid>
      <w:tr w:rsidR="009E4F5D">
        <w:tc>
          <w:tcPr>
            <w:tcW w:w="3200"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lastRenderedPageBreak/>
              <w:t>Item</w:t>
            </w:r>
          </w:p>
        </w:tc>
        <w:tc>
          <w:tcPr>
            <w:tcW w:w="4626"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Purpose</w:t>
            </w:r>
          </w:p>
        </w:tc>
        <w:tc>
          <w:tcPr>
            <w:tcW w:w="1200"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9E4F5D" w:rsidRDefault="00BC08C6">
            <w:r>
              <w:rPr>
                <w:b/>
                <w:bCs/>
                <w:color w:val="FFFFFF"/>
                <w:sz w:val="19"/>
                <w:szCs w:val="19"/>
              </w:rPr>
              <w:t>Supplier</w:t>
            </w:r>
          </w:p>
        </w:tc>
      </w:tr>
      <w:tr w:rsidR="009E4F5D">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proofErr w:type="spellStart"/>
            <w:r>
              <w:rPr>
                <w:b/>
                <w:bCs/>
                <w:color w:val="1E293B"/>
                <w:sz w:val="19"/>
                <w:szCs w:val="19"/>
              </w:rPr>
              <w:t>Dupont</w:t>
            </w:r>
            <w:proofErr w:type="spellEnd"/>
            <w:r>
              <w:rPr>
                <w:b/>
                <w:bCs/>
                <w:color w:val="1E293B"/>
                <w:sz w:val="19"/>
                <w:szCs w:val="19"/>
              </w:rPr>
              <w:t xml:space="preserve"> jumper wires M-F 20cm (pack of 40)</w:t>
            </w:r>
          </w:p>
        </w:tc>
        <w:tc>
          <w:tcPr>
            <w:tcW w:w="46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Connect debug probe to P1 header (7 wires for full JTAG)  ·  Connect power supply to P1 pin 12 (VBAT) and P1 pin 17 (GND)</w:t>
            </w:r>
          </w:p>
        </w:tc>
        <w:tc>
          <w:tcPr>
            <w:tcW w:w="12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Amazon.de</w:t>
            </w:r>
          </w:p>
        </w:tc>
      </w:tr>
      <w:tr w:rsidR="009E4F5D">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b/>
                <w:bCs/>
                <w:color w:val="1E293B"/>
                <w:sz w:val="19"/>
                <w:szCs w:val="19"/>
              </w:rPr>
              <w:t>USB-A cable</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 xml:space="preserve">Connect J-Link EDU Mini or </w:t>
            </w:r>
            <w:proofErr w:type="spellStart"/>
            <w:r>
              <w:rPr>
                <w:color w:val="1E293B"/>
                <w:sz w:val="19"/>
                <w:szCs w:val="19"/>
              </w:rPr>
              <w:t>LaunchPad</w:t>
            </w:r>
            <w:proofErr w:type="spellEnd"/>
            <w:r>
              <w:rPr>
                <w:color w:val="1E293B"/>
                <w:sz w:val="19"/>
                <w:szCs w:val="19"/>
              </w:rPr>
              <w:t xml:space="preserve"> to laptop USB port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9E4F5D" w:rsidRDefault="00BC08C6">
            <w:pPr>
              <w:spacing w:before="30" w:after="30"/>
            </w:pPr>
            <w:r>
              <w:rPr>
                <w:color w:val="1E293B"/>
                <w:sz w:val="19"/>
                <w:szCs w:val="19"/>
              </w:rPr>
              <w:t>Any supplier</w:t>
            </w:r>
          </w:p>
        </w:tc>
      </w:tr>
      <w:tr w:rsidR="009E4F5D">
        <w:tc>
          <w:tcPr>
            <w:tcW w:w="32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b/>
                <w:bCs/>
                <w:color w:val="1E293B"/>
                <w:sz w:val="19"/>
                <w:szCs w:val="19"/>
              </w:rPr>
              <w:t xml:space="preserve">TP4056 </w:t>
            </w:r>
            <w:proofErr w:type="spellStart"/>
            <w:r>
              <w:rPr>
                <w:b/>
                <w:bCs/>
                <w:color w:val="1E293B"/>
                <w:sz w:val="19"/>
                <w:szCs w:val="19"/>
              </w:rPr>
              <w:t>LiPo</w:t>
            </w:r>
            <w:proofErr w:type="spellEnd"/>
            <w:r>
              <w:rPr>
                <w:b/>
                <w:bCs/>
                <w:color w:val="1E293B"/>
                <w:sz w:val="19"/>
                <w:szCs w:val="19"/>
              </w:rPr>
              <w:t xml:space="preserve"> charger module (optional)</w:t>
            </w:r>
          </w:p>
        </w:tc>
        <w:tc>
          <w:tcPr>
            <w:tcW w:w="462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 xml:space="preserve">Recharge the </w:t>
            </w:r>
            <w:proofErr w:type="spellStart"/>
            <w:r>
              <w:rPr>
                <w:color w:val="1E293B"/>
                <w:sz w:val="19"/>
                <w:szCs w:val="19"/>
              </w:rPr>
              <w:t>LiPo</w:t>
            </w:r>
            <w:proofErr w:type="spellEnd"/>
            <w:r>
              <w:rPr>
                <w:color w:val="1E293B"/>
                <w:sz w:val="19"/>
                <w:szCs w:val="19"/>
              </w:rPr>
              <w:t xml:space="preserve"> battery between test sessions. Input: USB 5V. Output: charges single-cell </w:t>
            </w:r>
            <w:proofErr w:type="spellStart"/>
            <w:r>
              <w:rPr>
                <w:color w:val="1E293B"/>
                <w:sz w:val="19"/>
                <w:szCs w:val="19"/>
              </w:rPr>
              <w:t>LiPo</w:t>
            </w:r>
            <w:proofErr w:type="spellEnd"/>
            <w:r>
              <w:rPr>
                <w:color w:val="1E293B"/>
                <w:sz w:val="19"/>
                <w:szCs w:val="19"/>
              </w:rPr>
              <w:t xml:space="preserve"> safely.</w:t>
            </w:r>
          </w:p>
        </w:tc>
        <w:tc>
          <w:tcPr>
            <w:tcW w:w="1200"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9E4F5D" w:rsidRDefault="00BC08C6">
            <w:pPr>
              <w:spacing w:before="30" w:after="30"/>
            </w:pPr>
            <w:r>
              <w:rPr>
                <w:color w:val="1E293B"/>
                <w:sz w:val="19"/>
                <w:szCs w:val="19"/>
              </w:rPr>
              <w:t>Amazon.de</w:t>
            </w:r>
          </w:p>
        </w:tc>
      </w:tr>
    </w:tbl>
    <w:p w:rsidR="009E4F5D" w:rsidRDefault="009E4F5D">
      <w:pPr>
        <w:spacing w:before="280"/>
      </w:pPr>
    </w:p>
    <w:p w:rsidR="009E4F5D" w:rsidRDefault="00BC08C6">
      <w:pPr>
        <w:pStyle w:val="Heading1"/>
      </w:pPr>
      <w:r>
        <w:t>6. Complete Build and Flash Procedure</w:t>
      </w:r>
    </w:p>
    <w:p w:rsidR="009E4F5D" w:rsidRDefault="009E4F5D">
      <w:pPr>
        <w:pBdr>
          <w:bottom w:val="single" w:sz="6" w:space="1" w:color="0D9488"/>
        </w:pBdr>
        <w:spacing w:before="120" w:after="120"/>
      </w:pPr>
    </w:p>
    <w:p w:rsidR="009E4F5D" w:rsidRDefault="00BC08C6">
      <w:pPr>
        <w:spacing w:after="160"/>
      </w:pPr>
      <w:r>
        <w:rPr>
          <w:color w:val="1E293B"/>
        </w:rPr>
        <w:t>Steps 1–5 are the one-time build environment setup (already completed on this machine on 28 May 2026). Steps 6–10 require the physical hardware and must be performed once the ordered items arrive.</w:t>
      </w:r>
    </w:p>
    <w:p w:rsidR="009E4F5D" w:rsidRDefault="009E4F5D">
      <w:pPr>
        <w:spacing w:before="120"/>
      </w:pPr>
    </w:p>
    <w:p w:rsidR="009E4F5D" w:rsidRDefault="00BC08C6">
      <w:pPr>
        <w:pStyle w:val="Heading3"/>
      </w:pPr>
      <w:r>
        <w:t>Build Environment (already completed — for reference):</w:t>
      </w:r>
    </w:p>
    <w:p w:rsidR="009E4F5D" w:rsidRDefault="00BC08C6">
      <w:pPr>
        <w:pStyle w:val="ListParagraph"/>
        <w:numPr>
          <w:ilvl w:val="0"/>
          <w:numId w:val="3"/>
        </w:numPr>
        <w:spacing w:before="50" w:after="50"/>
      </w:pPr>
      <w:r>
        <w:rPr>
          <w:color w:val="1E293B"/>
          <w:sz w:val="21"/>
          <w:szCs w:val="21"/>
        </w:rPr>
        <w:t>Clone repository to C:\ti\ and open CCS. Switch to workspace_v12.</w:t>
      </w:r>
    </w:p>
    <w:p w:rsidR="009E4F5D" w:rsidRDefault="00BC08C6">
      <w:pPr>
        <w:pStyle w:val="ListParagraph"/>
        <w:numPr>
          <w:ilvl w:val="0"/>
          <w:numId w:val="3"/>
        </w:numPr>
        <w:spacing w:before="50" w:after="50"/>
      </w:pPr>
      <w:r>
        <w:rPr>
          <w:color w:val="1E293B"/>
          <w:sz w:val="21"/>
          <w:szCs w:val="21"/>
        </w:rPr>
        <w:t>TOOLS/</w:t>
      </w:r>
      <w:proofErr w:type="spellStart"/>
      <w:r>
        <w:rPr>
          <w:color w:val="1E293B"/>
          <w:sz w:val="21"/>
          <w:szCs w:val="21"/>
        </w:rPr>
        <w:t>build_config.opt</w:t>
      </w:r>
      <w:proofErr w:type="spellEnd"/>
      <w:r>
        <w:rPr>
          <w:color w:val="1E293B"/>
          <w:sz w:val="21"/>
          <w:szCs w:val="21"/>
        </w:rPr>
        <w:t xml:space="preserve"> and Include/</w:t>
      </w:r>
      <w:proofErr w:type="spellStart"/>
      <w:r>
        <w:rPr>
          <w:color w:val="1E293B"/>
          <w:sz w:val="21"/>
          <w:szCs w:val="21"/>
        </w:rPr>
        <w:t>gapbondmgr.h</w:t>
      </w:r>
      <w:proofErr w:type="spellEnd"/>
      <w:r>
        <w:rPr>
          <w:color w:val="1E293B"/>
          <w:sz w:val="21"/>
          <w:szCs w:val="21"/>
        </w:rPr>
        <w:t xml:space="preserve"> are now fixed in the repo — no manual creation needed.</w:t>
      </w:r>
    </w:p>
    <w:p w:rsidR="009E4F5D" w:rsidRDefault="00BC08C6">
      <w:pPr>
        <w:pStyle w:val="ListParagraph"/>
        <w:numPr>
          <w:ilvl w:val="0"/>
          <w:numId w:val="3"/>
        </w:numPr>
        <w:spacing w:before="50" w:after="50"/>
      </w:pPr>
      <w:r>
        <w:rPr>
          <w:color w:val="1E293B"/>
          <w:sz w:val="21"/>
          <w:szCs w:val="21"/>
        </w:rPr>
        <w:t>In workspace_v13: import and build simple_peripheral_cc2640r2lp_stack_library from C:\ti\simplelink_cc2640r2_sdk_5_30_01_11\examples\rtos\CC2640R2_LAUNCHXL\blestack\simple_peripheral\tirtos\ccs\</w:t>
      </w:r>
    </w:p>
    <w:p w:rsidR="009E4F5D" w:rsidRDefault="00BC08C6">
      <w:pPr>
        <w:pStyle w:val="ListParagraph"/>
        <w:numPr>
          <w:ilvl w:val="0"/>
          <w:numId w:val="3"/>
        </w:numPr>
        <w:spacing w:before="50" w:after="50"/>
      </w:pPr>
      <w:r>
        <w:rPr>
          <w:color w:val="1E293B"/>
          <w:sz w:val="21"/>
          <w:szCs w:val="21"/>
        </w:rPr>
        <w:t>Copy the three output files (.lib, lib_linker.cmd, ble_r</w:t>
      </w:r>
      <w:proofErr w:type="gramStart"/>
      <w:r>
        <w:rPr>
          <w:color w:val="1E293B"/>
          <w:sz w:val="21"/>
          <w:szCs w:val="21"/>
        </w:rPr>
        <w:t>2.symbols</w:t>
      </w:r>
      <w:proofErr w:type="gramEnd"/>
      <w:r>
        <w:rPr>
          <w:color w:val="1E293B"/>
          <w:sz w:val="21"/>
          <w:szCs w:val="21"/>
        </w:rPr>
        <w:t xml:space="preserve">) from the stack library's </w:t>
      </w:r>
      <w:proofErr w:type="spellStart"/>
      <w:r>
        <w:rPr>
          <w:color w:val="1E293B"/>
          <w:sz w:val="21"/>
          <w:szCs w:val="21"/>
        </w:rPr>
        <w:t>FlashROM_Library</w:t>
      </w:r>
      <w:proofErr w:type="spellEnd"/>
      <w:r>
        <w:rPr>
          <w:color w:val="1E293B"/>
          <w:sz w:val="21"/>
          <w:szCs w:val="21"/>
        </w:rPr>
        <w:t>/ folder to C:\FlashROM_Library\</w:t>
      </w:r>
    </w:p>
    <w:p w:rsidR="009E4F5D" w:rsidRDefault="00BC08C6">
      <w:pPr>
        <w:pStyle w:val="ListParagraph"/>
        <w:numPr>
          <w:ilvl w:val="0"/>
          <w:numId w:val="3"/>
        </w:numPr>
        <w:spacing w:before="50" w:after="50"/>
      </w:pPr>
      <w:r>
        <w:rPr>
          <w:color w:val="1E293B"/>
          <w:sz w:val="21"/>
          <w:szCs w:val="21"/>
        </w:rPr>
        <w:t>Build smart_band_v001_app in workspace_v12. Should compile with 0 errors.</w:t>
      </w:r>
    </w:p>
    <w:p w:rsidR="009E4F5D" w:rsidRDefault="009E4F5D">
      <w:pPr>
        <w:spacing w:before="100"/>
      </w:pPr>
    </w:p>
    <w:p w:rsidR="009E4F5D" w:rsidRDefault="00BC08C6">
      <w:pPr>
        <w:pStyle w:val="Heading3"/>
      </w:pPr>
      <w:r>
        <w:t>Hardware Setup (requires ordered items):</w:t>
      </w:r>
    </w:p>
    <w:p w:rsidR="009E4F5D" w:rsidRDefault="00BC08C6">
      <w:pPr>
        <w:pStyle w:val="ListParagraph"/>
        <w:numPr>
          <w:ilvl w:val="0"/>
          <w:numId w:val="3"/>
        </w:numPr>
        <w:spacing w:before="50" w:after="50"/>
      </w:pPr>
      <w:r>
        <w:rPr>
          <w:color w:val="1E293B"/>
          <w:sz w:val="21"/>
          <w:szCs w:val="21"/>
        </w:rPr>
        <w:t xml:space="preserve">If using J-Link (Options 1 or 3): Install SEGGER J-Link Software from segger.com. In CCS open </w:t>
      </w:r>
      <w:proofErr w:type="spellStart"/>
      <w:r>
        <w:rPr>
          <w:color w:val="1E293B"/>
          <w:sz w:val="21"/>
          <w:szCs w:val="21"/>
        </w:rPr>
        <w:t>targetConfigs</w:t>
      </w:r>
      <w:proofErr w:type="spellEnd"/>
      <w:r>
        <w:rPr>
          <w:color w:val="1E293B"/>
          <w:sz w:val="21"/>
          <w:szCs w:val="21"/>
        </w:rPr>
        <w:t>/CC2640R2F.ccxml → change Connection to 'SEGGER J-Link Emulator' → Save.</w:t>
      </w:r>
    </w:p>
    <w:p w:rsidR="009E4F5D" w:rsidRDefault="00BC08C6">
      <w:pPr>
        <w:pStyle w:val="ListParagraph"/>
        <w:numPr>
          <w:ilvl w:val="0"/>
          <w:numId w:val="3"/>
        </w:numPr>
        <w:spacing w:before="50" w:after="50"/>
      </w:pPr>
      <w:r>
        <w:rPr>
          <w:color w:val="1E293B"/>
          <w:sz w:val="21"/>
          <w:szCs w:val="21"/>
        </w:rPr>
        <w:t xml:space="preserve">If using </w:t>
      </w:r>
      <w:proofErr w:type="spellStart"/>
      <w:r>
        <w:rPr>
          <w:color w:val="1E293B"/>
          <w:sz w:val="21"/>
          <w:szCs w:val="21"/>
        </w:rPr>
        <w:t>LaunchPad</w:t>
      </w:r>
      <w:proofErr w:type="spellEnd"/>
      <w:r>
        <w:rPr>
          <w:color w:val="1E293B"/>
          <w:sz w:val="21"/>
          <w:szCs w:val="21"/>
        </w:rPr>
        <w:t xml:space="preserve"> (Option 2): Remove isolation jumpers. No CCS changes needed.</w:t>
      </w:r>
    </w:p>
    <w:p w:rsidR="009E4F5D" w:rsidRDefault="00BC08C6">
      <w:pPr>
        <w:pStyle w:val="ListParagraph"/>
        <w:numPr>
          <w:ilvl w:val="0"/>
          <w:numId w:val="3"/>
        </w:numPr>
        <w:spacing w:before="50" w:after="50"/>
      </w:pPr>
      <w:r>
        <w:rPr>
          <w:color w:val="1E293B"/>
          <w:sz w:val="21"/>
          <w:szCs w:val="21"/>
        </w:rPr>
        <w:t xml:space="preserve">Set power supply to 3.7V (or connect </w:t>
      </w:r>
      <w:proofErr w:type="spellStart"/>
      <w:r>
        <w:rPr>
          <w:color w:val="1E293B"/>
          <w:sz w:val="21"/>
          <w:szCs w:val="21"/>
        </w:rPr>
        <w:t>LiPo</w:t>
      </w:r>
      <w:proofErr w:type="spellEnd"/>
      <w:r>
        <w:rPr>
          <w:color w:val="1E293B"/>
          <w:sz w:val="21"/>
          <w:szCs w:val="21"/>
        </w:rPr>
        <w:t>). Connect positive to P1 pin 12 (VBAT) and negative to P1 pin 17 (GND). Connect probe to P1 header. Connect probe USB to laptop.</w:t>
      </w:r>
    </w:p>
    <w:p w:rsidR="009E4F5D" w:rsidRDefault="00BC08C6">
      <w:pPr>
        <w:pStyle w:val="ListParagraph"/>
        <w:numPr>
          <w:ilvl w:val="0"/>
          <w:numId w:val="3"/>
        </w:numPr>
        <w:spacing w:before="50" w:after="50"/>
      </w:pPr>
      <w:r>
        <w:rPr>
          <w:color w:val="1E293B"/>
          <w:sz w:val="21"/>
          <w:szCs w:val="21"/>
        </w:rPr>
        <w:t xml:space="preserve">In CCS: Run → Debug. CCS flashes firmware and halts at </w:t>
      </w:r>
      <w:proofErr w:type="gramStart"/>
      <w:r>
        <w:rPr>
          <w:color w:val="1E293B"/>
          <w:sz w:val="21"/>
          <w:szCs w:val="21"/>
        </w:rPr>
        <w:t>main(</w:t>
      </w:r>
      <w:proofErr w:type="gramEnd"/>
      <w:r>
        <w:rPr>
          <w:color w:val="1E293B"/>
          <w:sz w:val="21"/>
          <w:szCs w:val="21"/>
        </w:rPr>
        <w:t>). Press Play to run.</w:t>
      </w:r>
    </w:p>
    <w:p w:rsidR="009E4F5D" w:rsidRDefault="00BC08C6">
      <w:pPr>
        <w:pStyle w:val="ListParagraph"/>
        <w:numPr>
          <w:ilvl w:val="0"/>
          <w:numId w:val="3"/>
        </w:numPr>
        <w:spacing w:before="50" w:after="50"/>
      </w:pPr>
      <w:r>
        <w:rPr>
          <w:color w:val="1E293B"/>
          <w:sz w:val="21"/>
          <w:szCs w:val="21"/>
        </w:rPr>
        <w:t xml:space="preserve">Verify on smartphone with </w:t>
      </w:r>
      <w:proofErr w:type="spellStart"/>
      <w:r>
        <w:rPr>
          <w:color w:val="1E293B"/>
          <w:sz w:val="21"/>
          <w:szCs w:val="21"/>
        </w:rPr>
        <w:t>nRF</w:t>
      </w:r>
      <w:proofErr w:type="spellEnd"/>
      <w:r>
        <w:rPr>
          <w:color w:val="1E293B"/>
          <w:sz w:val="21"/>
          <w:szCs w:val="21"/>
        </w:rPr>
        <w:t xml:space="preserve"> Connect: connect to 'Simple BLE Peripheral' and confirm CHAR1 (UUID 0xFFF1) is transmitting. Currently sends placeholder {0,1,2,0,0x77,0x88} — live sensor activation is the next step.</w:t>
      </w:r>
    </w:p>
    <w:p w:rsidR="009E4F5D" w:rsidRDefault="009E4F5D">
      <w:pPr>
        <w:spacing w:before="280"/>
      </w:pPr>
    </w:p>
    <w:p w:rsidR="009E4F5D" w:rsidRDefault="00BC08C6">
      <w:pPr>
        <w:pStyle w:val="Heading1"/>
      </w:pPr>
      <w:r>
        <w:t>7. Summary — Items to Order</w:t>
      </w:r>
    </w:p>
    <w:p w:rsidR="009E4F5D" w:rsidRDefault="009E4F5D">
      <w:pPr>
        <w:pBdr>
          <w:bottom w:val="single" w:sz="6" w:space="1" w:color="0D9488"/>
        </w:pBdr>
        <w:spacing w:before="120" w:after="120"/>
      </w:pPr>
    </w:p>
    <w:p w:rsidR="009E4F5D" w:rsidRDefault="00BC08C6">
      <w:pPr>
        <w:spacing w:after="160"/>
      </w:pPr>
      <w:r>
        <w:rPr>
          <w:color w:val="1E293B"/>
        </w:rPr>
        <w:lastRenderedPageBreak/>
        <w:t>All items required to flash firmware, activate sensors, and run the final wearable demonstration:</w:t>
      </w:r>
    </w:p>
    <w:p w:rsidR="009E4F5D" w:rsidRDefault="009E4F5D">
      <w:pPr>
        <w:spacing w:before="120"/>
      </w:pPr>
    </w:p>
    <w:tbl>
      <w:tblPr>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
        <w:gridCol w:w="1591"/>
        <w:gridCol w:w="2135"/>
        <w:gridCol w:w="2444"/>
        <w:gridCol w:w="1663"/>
        <w:gridCol w:w="1057"/>
      </w:tblGrid>
      <w:tr w:rsidR="00D54F60" w:rsidTr="00E4368D">
        <w:tc>
          <w:tcPr>
            <w:tcW w:w="406"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D54F60" w:rsidRDefault="00D54F60">
            <w:r>
              <w:rPr>
                <w:b/>
                <w:bCs/>
                <w:color w:val="FFFFFF"/>
                <w:sz w:val="19"/>
                <w:szCs w:val="19"/>
              </w:rPr>
              <w:t>#</w:t>
            </w:r>
          </w:p>
        </w:tc>
        <w:tc>
          <w:tcPr>
            <w:tcW w:w="1591"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D54F60" w:rsidRDefault="00D54F60">
            <w:r>
              <w:rPr>
                <w:b/>
                <w:bCs/>
                <w:color w:val="FFFFFF"/>
                <w:sz w:val="19"/>
                <w:szCs w:val="19"/>
              </w:rPr>
              <w:t>Item</w:t>
            </w:r>
          </w:p>
        </w:tc>
        <w:tc>
          <w:tcPr>
            <w:tcW w:w="2135"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D54F60" w:rsidRDefault="00D54F60">
            <w:r>
              <w:rPr>
                <w:b/>
                <w:bCs/>
                <w:color w:val="FFFFFF"/>
                <w:sz w:val="19"/>
                <w:szCs w:val="19"/>
              </w:rPr>
              <w:t>Recommended Product</w:t>
            </w:r>
          </w:p>
        </w:tc>
        <w:tc>
          <w:tcPr>
            <w:tcW w:w="2444"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D54F60" w:rsidRDefault="00D54F60">
            <w:r>
              <w:rPr>
                <w:b/>
                <w:bCs/>
                <w:color w:val="FFFFFF"/>
                <w:sz w:val="19"/>
                <w:szCs w:val="19"/>
              </w:rPr>
              <w:t>Where to Buy (Germany)</w:t>
            </w:r>
          </w:p>
        </w:tc>
        <w:tc>
          <w:tcPr>
            <w:tcW w:w="1663" w:type="dxa"/>
            <w:tcBorders>
              <w:top w:val="single" w:sz="4" w:space="0" w:color="0D1B2A"/>
              <w:left w:val="single" w:sz="4" w:space="0" w:color="0D1B2A"/>
              <w:bottom w:val="single" w:sz="4" w:space="0" w:color="0D1B2A"/>
              <w:right w:val="single" w:sz="4" w:space="0" w:color="0D1B2A"/>
            </w:tcBorders>
            <w:shd w:val="clear" w:color="auto" w:fill="0D1B2A"/>
            <w:tcMar>
              <w:top w:w="90" w:type="dxa"/>
              <w:left w:w="150" w:type="dxa"/>
              <w:bottom w:w="90" w:type="dxa"/>
              <w:right w:w="150" w:type="dxa"/>
            </w:tcMar>
          </w:tcPr>
          <w:p w:rsidR="00D54F60" w:rsidRDefault="00D54F60">
            <w:r>
              <w:rPr>
                <w:b/>
                <w:bCs/>
                <w:color w:val="FFFFFF"/>
                <w:sz w:val="19"/>
                <w:szCs w:val="19"/>
              </w:rPr>
              <w:t>Priority</w:t>
            </w:r>
          </w:p>
        </w:tc>
        <w:tc>
          <w:tcPr>
            <w:tcW w:w="1057" w:type="dxa"/>
            <w:tcBorders>
              <w:top w:val="single" w:sz="4" w:space="0" w:color="0D1B2A"/>
              <w:left w:val="single" w:sz="4" w:space="0" w:color="0D1B2A"/>
              <w:bottom w:val="single" w:sz="4" w:space="0" w:color="0D1B2A"/>
              <w:right w:val="single" w:sz="4" w:space="0" w:color="0D1B2A"/>
            </w:tcBorders>
            <w:shd w:val="clear" w:color="auto" w:fill="0D1B2A"/>
          </w:tcPr>
          <w:p w:rsidR="00D54F60" w:rsidRDefault="00D54F60">
            <w:pPr>
              <w:rPr>
                <w:b/>
                <w:bCs/>
                <w:color w:val="FFFFFF"/>
                <w:sz w:val="19"/>
                <w:szCs w:val="19"/>
              </w:rPr>
            </w:pPr>
            <w:r>
              <w:rPr>
                <w:b/>
                <w:bCs/>
                <w:color w:val="FFFFFF"/>
                <w:sz w:val="19"/>
                <w:szCs w:val="19"/>
              </w:rPr>
              <w:t>Price</w:t>
            </w:r>
          </w:p>
        </w:tc>
      </w:tr>
      <w:tr w:rsidR="00D54F60" w:rsidTr="00E4368D">
        <w:tc>
          <w:tcPr>
            <w:tcW w:w="40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color w:val="1E293B"/>
                <w:sz w:val="19"/>
                <w:szCs w:val="19"/>
              </w:rPr>
              <w:t>1</w:t>
            </w:r>
          </w:p>
        </w:tc>
        <w:tc>
          <w:tcPr>
            <w:tcW w:w="1591"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b/>
                <w:bCs/>
                <w:color w:val="1E293B"/>
                <w:sz w:val="19"/>
                <w:szCs w:val="19"/>
              </w:rPr>
              <w:t>Debug Probe</w:t>
            </w:r>
          </w:p>
        </w:tc>
        <w:tc>
          <w:tcPr>
            <w:tcW w:w="2135"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color w:val="1E293B"/>
                <w:sz w:val="19"/>
                <w:szCs w:val="19"/>
              </w:rPr>
              <w:t>SEGGER J-Link EDU Mini (8.08.91)</w:t>
            </w:r>
          </w:p>
        </w:tc>
        <w:tc>
          <w:tcPr>
            <w:tcW w:w="2444"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Pr="00D07BD4" w:rsidRDefault="00D07BD4">
            <w:pPr>
              <w:rPr>
                <w:sz w:val="19"/>
                <w:szCs w:val="19"/>
              </w:rPr>
            </w:pPr>
            <w:r w:rsidRPr="00D07BD4">
              <w:rPr>
                <w:sz w:val="19"/>
                <w:szCs w:val="19"/>
              </w:rPr>
              <w:t>https://www.antratek.de/j-link-edu-mini</w:t>
            </w:r>
          </w:p>
        </w:tc>
        <w:tc>
          <w:tcPr>
            <w:tcW w:w="1663"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b/>
                <w:bCs/>
                <w:color w:val="991B1B"/>
                <w:sz w:val="19"/>
                <w:szCs w:val="19"/>
              </w:rPr>
              <w:t>Essential</w:t>
            </w:r>
          </w:p>
        </w:tc>
        <w:tc>
          <w:tcPr>
            <w:tcW w:w="1057" w:type="dxa"/>
            <w:tcBorders>
              <w:top w:val="single" w:sz="4" w:space="0" w:color="CCCCCC"/>
              <w:left w:val="single" w:sz="4" w:space="0" w:color="CCCCCC"/>
              <w:bottom w:val="single" w:sz="4" w:space="0" w:color="CCCCCC"/>
              <w:right w:val="single" w:sz="4" w:space="0" w:color="CCCCCC"/>
            </w:tcBorders>
            <w:shd w:val="clear" w:color="auto" w:fill="F5F7FA"/>
          </w:tcPr>
          <w:p w:rsidR="00D54F60" w:rsidRDefault="00D07BD4" w:rsidP="00D54F60">
            <w:pPr>
              <w:spacing w:before="30" w:after="30"/>
              <w:jc w:val="center"/>
              <w:rPr>
                <w:b/>
                <w:bCs/>
                <w:color w:val="991B1B"/>
                <w:sz w:val="19"/>
                <w:szCs w:val="19"/>
              </w:rPr>
            </w:pPr>
            <w:r>
              <w:rPr>
                <w:b/>
                <w:bCs/>
                <w:color w:val="991B1B"/>
                <w:sz w:val="19"/>
                <w:szCs w:val="19"/>
              </w:rPr>
              <w:t>68.96</w:t>
            </w:r>
            <w:r w:rsidR="00D54F60">
              <w:rPr>
                <w:b/>
                <w:bCs/>
                <w:color w:val="991B1B"/>
                <w:sz w:val="19"/>
                <w:szCs w:val="19"/>
              </w:rPr>
              <w:t>€</w:t>
            </w:r>
          </w:p>
        </w:tc>
      </w:tr>
      <w:tr w:rsidR="00D54F60" w:rsidTr="00E4368D">
        <w:tc>
          <w:tcPr>
            <w:tcW w:w="4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Default="00D54F60">
            <w:pPr>
              <w:spacing w:before="30" w:after="30"/>
            </w:pPr>
            <w:r>
              <w:rPr>
                <w:color w:val="1E293B"/>
                <w:sz w:val="19"/>
                <w:szCs w:val="19"/>
              </w:rPr>
              <w:t>2</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Default="00D54F60">
            <w:pPr>
              <w:spacing w:before="30" w:after="30"/>
            </w:pPr>
            <w:r>
              <w:rPr>
                <w:b/>
                <w:bCs/>
                <w:color w:val="1E293B"/>
                <w:sz w:val="19"/>
                <w:szCs w:val="19"/>
              </w:rPr>
              <w:t>Power Supply</w:t>
            </w:r>
          </w:p>
        </w:tc>
        <w:tc>
          <w:tcPr>
            <w:tcW w:w="21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Default="00D54F60">
            <w:pPr>
              <w:spacing w:before="30" w:after="30"/>
            </w:pPr>
            <w:r>
              <w:rPr>
                <w:color w:val="1E293B"/>
                <w:sz w:val="19"/>
                <w:szCs w:val="19"/>
              </w:rPr>
              <w:t xml:space="preserve">3.7V 150mAh </w:t>
            </w:r>
            <w:proofErr w:type="spellStart"/>
            <w:r>
              <w:rPr>
                <w:color w:val="1E293B"/>
                <w:sz w:val="19"/>
                <w:szCs w:val="19"/>
              </w:rPr>
              <w:t>LiPo</w:t>
            </w:r>
            <w:proofErr w:type="spellEnd"/>
            <w:r>
              <w:rPr>
                <w:color w:val="1E293B"/>
                <w:sz w:val="19"/>
                <w:szCs w:val="19"/>
              </w:rPr>
              <w:t xml:space="preserve"> with bare leads</w:t>
            </w:r>
          </w:p>
        </w:tc>
        <w:tc>
          <w:tcPr>
            <w:tcW w:w="244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Pr="00D07BD4" w:rsidRDefault="00D07BD4">
            <w:pPr>
              <w:rPr>
                <w:sz w:val="19"/>
                <w:szCs w:val="19"/>
              </w:rPr>
            </w:pPr>
            <w:r w:rsidRPr="00D07BD4">
              <w:rPr>
                <w:sz w:val="19"/>
                <w:szCs w:val="19"/>
              </w:rPr>
              <w:t>https://shorturl.at/6lAQM</w:t>
            </w:r>
          </w:p>
        </w:tc>
        <w:tc>
          <w:tcPr>
            <w:tcW w:w="16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Default="00D54F60">
            <w:pPr>
              <w:spacing w:before="30" w:after="30"/>
            </w:pPr>
            <w:r>
              <w:rPr>
                <w:b/>
                <w:bCs/>
                <w:color w:val="991B1B"/>
                <w:sz w:val="19"/>
                <w:szCs w:val="19"/>
              </w:rPr>
              <w:t>Essential</w:t>
            </w:r>
          </w:p>
        </w:tc>
        <w:tc>
          <w:tcPr>
            <w:tcW w:w="1057" w:type="dxa"/>
            <w:tcBorders>
              <w:top w:val="single" w:sz="4" w:space="0" w:color="CCCCCC"/>
              <w:left w:val="single" w:sz="4" w:space="0" w:color="CCCCCC"/>
              <w:bottom w:val="single" w:sz="4" w:space="0" w:color="CCCCCC"/>
              <w:right w:val="single" w:sz="4" w:space="0" w:color="CCCCCC"/>
            </w:tcBorders>
            <w:shd w:val="clear" w:color="auto" w:fill="FFFFFF"/>
          </w:tcPr>
          <w:p w:rsidR="00D54F60" w:rsidRDefault="00D54F60" w:rsidP="00D54F60">
            <w:pPr>
              <w:spacing w:before="30" w:after="30"/>
              <w:jc w:val="center"/>
              <w:rPr>
                <w:b/>
                <w:bCs/>
                <w:color w:val="991B1B"/>
                <w:sz w:val="19"/>
                <w:szCs w:val="19"/>
              </w:rPr>
            </w:pPr>
            <w:r>
              <w:rPr>
                <w:b/>
                <w:bCs/>
                <w:color w:val="991B1B"/>
                <w:sz w:val="19"/>
                <w:szCs w:val="19"/>
              </w:rPr>
              <w:t>4.99€</w:t>
            </w:r>
          </w:p>
        </w:tc>
      </w:tr>
      <w:tr w:rsidR="00D54F60" w:rsidTr="00E4368D">
        <w:tc>
          <w:tcPr>
            <w:tcW w:w="40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color w:val="1E293B"/>
                <w:sz w:val="19"/>
                <w:szCs w:val="19"/>
              </w:rPr>
              <w:t>3</w:t>
            </w:r>
          </w:p>
        </w:tc>
        <w:tc>
          <w:tcPr>
            <w:tcW w:w="1591"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b/>
                <w:bCs/>
                <w:color w:val="1E293B"/>
                <w:sz w:val="19"/>
                <w:szCs w:val="19"/>
              </w:rPr>
              <w:t>Jumper Wires</w:t>
            </w:r>
          </w:p>
        </w:tc>
        <w:tc>
          <w:tcPr>
            <w:tcW w:w="2135"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proofErr w:type="spellStart"/>
            <w:r>
              <w:rPr>
                <w:color w:val="1E293B"/>
                <w:sz w:val="19"/>
                <w:szCs w:val="19"/>
              </w:rPr>
              <w:t>Dupont</w:t>
            </w:r>
            <w:proofErr w:type="spellEnd"/>
            <w:r>
              <w:rPr>
                <w:color w:val="1E293B"/>
                <w:sz w:val="19"/>
                <w:szCs w:val="19"/>
              </w:rPr>
              <w:t xml:space="preserve"> M-F 20cm (pack of 40)</w:t>
            </w:r>
          </w:p>
        </w:tc>
        <w:tc>
          <w:tcPr>
            <w:tcW w:w="2444"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Pr="00D07BD4" w:rsidRDefault="00D07BD4">
            <w:pPr>
              <w:rPr>
                <w:sz w:val="19"/>
                <w:szCs w:val="19"/>
              </w:rPr>
            </w:pPr>
            <w:r w:rsidRPr="00D07BD4">
              <w:rPr>
                <w:sz w:val="19"/>
                <w:szCs w:val="19"/>
              </w:rPr>
              <w:t>https://shorturl.at/QKwP6</w:t>
            </w:r>
          </w:p>
        </w:tc>
        <w:tc>
          <w:tcPr>
            <w:tcW w:w="1663"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b/>
                <w:bCs/>
                <w:color w:val="991B1B"/>
                <w:sz w:val="19"/>
                <w:szCs w:val="19"/>
              </w:rPr>
              <w:t>Essential</w:t>
            </w:r>
          </w:p>
        </w:tc>
        <w:tc>
          <w:tcPr>
            <w:tcW w:w="1057" w:type="dxa"/>
            <w:tcBorders>
              <w:top w:val="single" w:sz="4" w:space="0" w:color="CCCCCC"/>
              <w:left w:val="single" w:sz="4" w:space="0" w:color="CCCCCC"/>
              <w:bottom w:val="single" w:sz="4" w:space="0" w:color="CCCCCC"/>
              <w:right w:val="single" w:sz="4" w:space="0" w:color="CCCCCC"/>
            </w:tcBorders>
            <w:shd w:val="clear" w:color="auto" w:fill="F5F7FA"/>
          </w:tcPr>
          <w:p w:rsidR="00D54F60" w:rsidRDefault="00D07BD4" w:rsidP="00D54F60">
            <w:pPr>
              <w:spacing w:before="30" w:after="30"/>
              <w:jc w:val="center"/>
              <w:rPr>
                <w:b/>
                <w:bCs/>
                <w:color w:val="991B1B"/>
                <w:sz w:val="19"/>
                <w:szCs w:val="19"/>
              </w:rPr>
            </w:pPr>
            <w:r>
              <w:rPr>
                <w:b/>
                <w:bCs/>
                <w:color w:val="991B1B"/>
                <w:sz w:val="19"/>
                <w:szCs w:val="19"/>
              </w:rPr>
              <w:t>8.49</w:t>
            </w:r>
            <w:r w:rsidR="00D54F60">
              <w:rPr>
                <w:b/>
                <w:bCs/>
                <w:color w:val="991B1B"/>
                <w:sz w:val="19"/>
                <w:szCs w:val="19"/>
              </w:rPr>
              <w:t>€</w:t>
            </w:r>
          </w:p>
        </w:tc>
      </w:tr>
      <w:tr w:rsidR="00D54F60" w:rsidTr="00E4368D">
        <w:tc>
          <w:tcPr>
            <w:tcW w:w="40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Default="00D54F60">
            <w:pPr>
              <w:spacing w:before="30" w:after="30"/>
            </w:pPr>
            <w:r>
              <w:rPr>
                <w:color w:val="1E293B"/>
                <w:sz w:val="19"/>
                <w:szCs w:val="19"/>
              </w:rPr>
              <w:t>4</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Default="00D54F60">
            <w:pPr>
              <w:spacing w:before="30" w:after="30"/>
            </w:pPr>
            <w:r>
              <w:rPr>
                <w:b/>
                <w:bCs/>
                <w:color w:val="1E293B"/>
                <w:sz w:val="19"/>
                <w:szCs w:val="19"/>
              </w:rPr>
              <w:t>USB Cable</w:t>
            </w:r>
          </w:p>
        </w:tc>
        <w:tc>
          <w:tcPr>
            <w:tcW w:w="2135"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Default="00D54F60">
            <w:pPr>
              <w:spacing w:before="30" w:after="30"/>
            </w:pPr>
            <w:r>
              <w:rPr>
                <w:color w:val="1E293B"/>
                <w:sz w:val="19"/>
                <w:szCs w:val="19"/>
              </w:rPr>
              <w:t>Standard USB-A cable</w:t>
            </w:r>
          </w:p>
        </w:tc>
        <w:tc>
          <w:tcPr>
            <w:tcW w:w="2444"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Default="00D07BD4">
            <w:pPr>
              <w:spacing w:before="30" w:after="30"/>
            </w:pPr>
            <w:r w:rsidRPr="00D07BD4">
              <w:rPr>
                <w:color w:val="1E293B"/>
                <w:sz w:val="19"/>
                <w:szCs w:val="19"/>
              </w:rPr>
              <w:t>https://shorturl.at/A7Gu5</w:t>
            </w:r>
          </w:p>
        </w:tc>
        <w:tc>
          <w:tcPr>
            <w:tcW w:w="1663" w:type="dxa"/>
            <w:tcBorders>
              <w:top w:val="single" w:sz="4" w:space="0" w:color="CCCCCC"/>
              <w:left w:val="single" w:sz="4" w:space="0" w:color="CCCCCC"/>
              <w:bottom w:val="single" w:sz="4" w:space="0" w:color="CCCCCC"/>
              <w:right w:val="single" w:sz="4" w:space="0" w:color="CCCCCC"/>
            </w:tcBorders>
            <w:shd w:val="clear" w:color="auto" w:fill="FFFFFF"/>
            <w:tcMar>
              <w:top w:w="90" w:type="dxa"/>
              <w:left w:w="150" w:type="dxa"/>
              <w:bottom w:w="90" w:type="dxa"/>
              <w:right w:w="150" w:type="dxa"/>
            </w:tcMar>
          </w:tcPr>
          <w:p w:rsidR="00D54F60" w:rsidRDefault="00D54F60">
            <w:pPr>
              <w:spacing w:before="30" w:after="30"/>
            </w:pPr>
            <w:r>
              <w:rPr>
                <w:b/>
                <w:bCs/>
                <w:color w:val="991B1B"/>
                <w:sz w:val="19"/>
                <w:szCs w:val="19"/>
              </w:rPr>
              <w:t>Essential</w:t>
            </w:r>
          </w:p>
        </w:tc>
        <w:tc>
          <w:tcPr>
            <w:tcW w:w="1057" w:type="dxa"/>
            <w:tcBorders>
              <w:top w:val="single" w:sz="4" w:space="0" w:color="CCCCCC"/>
              <w:left w:val="single" w:sz="4" w:space="0" w:color="CCCCCC"/>
              <w:bottom w:val="single" w:sz="4" w:space="0" w:color="CCCCCC"/>
              <w:right w:val="single" w:sz="4" w:space="0" w:color="CCCCCC"/>
            </w:tcBorders>
            <w:shd w:val="clear" w:color="auto" w:fill="FFFFFF"/>
          </w:tcPr>
          <w:p w:rsidR="00D54F60" w:rsidRDefault="00D54F60" w:rsidP="00D54F60">
            <w:pPr>
              <w:spacing w:before="30" w:after="30"/>
              <w:jc w:val="center"/>
              <w:rPr>
                <w:b/>
                <w:bCs/>
                <w:color w:val="991B1B"/>
                <w:sz w:val="19"/>
                <w:szCs w:val="19"/>
              </w:rPr>
            </w:pPr>
            <w:r>
              <w:rPr>
                <w:b/>
                <w:bCs/>
                <w:color w:val="991B1B"/>
                <w:sz w:val="19"/>
                <w:szCs w:val="19"/>
              </w:rPr>
              <w:t>1.20€</w:t>
            </w:r>
          </w:p>
        </w:tc>
      </w:tr>
      <w:tr w:rsidR="00D54F60" w:rsidTr="00E4368D">
        <w:tc>
          <w:tcPr>
            <w:tcW w:w="40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color w:val="1E293B"/>
                <w:sz w:val="19"/>
                <w:szCs w:val="19"/>
              </w:rPr>
              <w:t>5</w:t>
            </w:r>
          </w:p>
        </w:tc>
        <w:tc>
          <w:tcPr>
            <w:tcW w:w="1591"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proofErr w:type="spellStart"/>
            <w:r>
              <w:rPr>
                <w:b/>
                <w:bCs/>
                <w:color w:val="1E293B"/>
                <w:sz w:val="19"/>
                <w:szCs w:val="19"/>
              </w:rPr>
              <w:t>LiPo</w:t>
            </w:r>
            <w:proofErr w:type="spellEnd"/>
            <w:r>
              <w:rPr>
                <w:b/>
                <w:bCs/>
                <w:color w:val="1E293B"/>
                <w:sz w:val="19"/>
                <w:szCs w:val="19"/>
              </w:rPr>
              <w:t xml:space="preserve"> Charger</w:t>
            </w:r>
          </w:p>
        </w:tc>
        <w:tc>
          <w:tcPr>
            <w:tcW w:w="2135"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color w:val="1E293B"/>
                <w:sz w:val="19"/>
                <w:szCs w:val="19"/>
              </w:rPr>
              <w:t>TP4056 single-cell charger module</w:t>
            </w:r>
          </w:p>
        </w:tc>
        <w:tc>
          <w:tcPr>
            <w:tcW w:w="2444"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Pr="00D07BD4" w:rsidRDefault="00D07BD4">
            <w:pPr>
              <w:rPr>
                <w:sz w:val="19"/>
                <w:szCs w:val="19"/>
              </w:rPr>
            </w:pPr>
            <w:r w:rsidRPr="00D07BD4">
              <w:rPr>
                <w:sz w:val="19"/>
                <w:szCs w:val="19"/>
              </w:rPr>
              <w:t>https://shorturl.at/9NoGK</w:t>
            </w:r>
          </w:p>
        </w:tc>
        <w:tc>
          <w:tcPr>
            <w:tcW w:w="1663"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pPr>
            <w:r>
              <w:rPr>
                <w:b/>
                <w:bCs/>
                <w:color w:val="92400E"/>
                <w:sz w:val="19"/>
                <w:szCs w:val="19"/>
              </w:rPr>
              <w:t>Recommended</w:t>
            </w:r>
          </w:p>
        </w:tc>
        <w:tc>
          <w:tcPr>
            <w:tcW w:w="1057" w:type="dxa"/>
            <w:tcBorders>
              <w:top w:val="single" w:sz="4" w:space="0" w:color="CCCCCC"/>
              <w:left w:val="single" w:sz="4" w:space="0" w:color="CCCCCC"/>
              <w:bottom w:val="single" w:sz="4" w:space="0" w:color="CCCCCC"/>
              <w:right w:val="single" w:sz="4" w:space="0" w:color="CCCCCC"/>
            </w:tcBorders>
            <w:shd w:val="clear" w:color="auto" w:fill="F5F7FA"/>
          </w:tcPr>
          <w:p w:rsidR="00D54F60" w:rsidRDefault="00D54F60" w:rsidP="00D54F60">
            <w:pPr>
              <w:spacing w:before="30" w:after="30"/>
              <w:jc w:val="center"/>
              <w:rPr>
                <w:b/>
                <w:bCs/>
                <w:color w:val="92400E"/>
                <w:sz w:val="19"/>
                <w:szCs w:val="19"/>
              </w:rPr>
            </w:pPr>
            <w:r>
              <w:rPr>
                <w:b/>
                <w:bCs/>
                <w:color w:val="92400E"/>
                <w:sz w:val="19"/>
                <w:szCs w:val="19"/>
              </w:rPr>
              <w:t>6.68€</w:t>
            </w:r>
          </w:p>
        </w:tc>
      </w:tr>
      <w:tr w:rsidR="00D54F60" w:rsidTr="00E4368D">
        <w:tc>
          <w:tcPr>
            <w:tcW w:w="40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54F60">
            <w:pPr>
              <w:spacing w:before="30" w:after="30"/>
              <w:rPr>
                <w:color w:val="1E293B"/>
                <w:sz w:val="19"/>
                <w:szCs w:val="19"/>
              </w:rPr>
            </w:pPr>
            <w:r>
              <w:rPr>
                <w:color w:val="1E293B"/>
                <w:sz w:val="19"/>
                <w:szCs w:val="19"/>
              </w:rPr>
              <w:t>6</w:t>
            </w:r>
          </w:p>
        </w:tc>
        <w:tc>
          <w:tcPr>
            <w:tcW w:w="1591"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Pr="00D54F60" w:rsidRDefault="00D54F60">
            <w:pPr>
              <w:spacing w:before="30" w:after="30"/>
              <w:rPr>
                <w:b/>
                <w:bCs/>
                <w:color w:val="1E293B"/>
                <w:sz w:val="19"/>
                <w:szCs w:val="19"/>
              </w:rPr>
            </w:pPr>
            <w:r>
              <w:rPr>
                <w:b/>
                <w:bCs/>
                <w:color w:val="000000" w:themeColor="text1"/>
                <w:sz w:val="19"/>
                <w:szCs w:val="19"/>
              </w:rPr>
              <w:t>Debug Probe</w:t>
            </w:r>
            <w:r w:rsidRPr="00D54F60">
              <w:rPr>
                <w:b/>
                <w:bCs/>
                <w:color w:val="000000" w:themeColor="text1"/>
                <w:sz w:val="19"/>
                <w:szCs w:val="19"/>
              </w:rPr>
              <w:t xml:space="preserve">  </w:t>
            </w:r>
          </w:p>
        </w:tc>
        <w:tc>
          <w:tcPr>
            <w:tcW w:w="2135"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Pr="00D54F60" w:rsidRDefault="00D54F60">
            <w:pPr>
              <w:spacing w:before="30" w:after="30"/>
              <w:rPr>
                <w:color w:val="1E293B"/>
                <w:sz w:val="19"/>
                <w:szCs w:val="19"/>
              </w:rPr>
            </w:pPr>
            <w:r w:rsidRPr="00D54F60">
              <w:rPr>
                <w:bCs/>
                <w:color w:val="000000" w:themeColor="text1"/>
                <w:sz w:val="19"/>
                <w:szCs w:val="19"/>
              </w:rPr>
              <w:t xml:space="preserve">LAUNCHXL-CC2640R2  </w:t>
            </w:r>
          </w:p>
        </w:tc>
        <w:tc>
          <w:tcPr>
            <w:tcW w:w="2444"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Pr="00D07BD4" w:rsidRDefault="00D54F60">
            <w:pPr>
              <w:rPr>
                <w:sz w:val="19"/>
                <w:szCs w:val="19"/>
              </w:rPr>
            </w:pPr>
            <w:r w:rsidRPr="00D07BD4">
              <w:rPr>
                <w:sz w:val="19"/>
                <w:szCs w:val="19"/>
              </w:rPr>
              <w:t>https://shorturl.at/MxydN</w:t>
            </w:r>
          </w:p>
        </w:tc>
        <w:tc>
          <w:tcPr>
            <w:tcW w:w="1663"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D07BD4">
            <w:pPr>
              <w:spacing w:before="30" w:after="30"/>
              <w:rPr>
                <w:b/>
                <w:bCs/>
                <w:color w:val="92400E"/>
                <w:sz w:val="19"/>
                <w:szCs w:val="19"/>
              </w:rPr>
            </w:pPr>
            <w:r>
              <w:rPr>
                <w:b/>
                <w:bCs/>
                <w:color w:val="92400E"/>
                <w:sz w:val="19"/>
                <w:szCs w:val="19"/>
              </w:rPr>
              <w:t>Alternative</w:t>
            </w:r>
          </w:p>
        </w:tc>
        <w:tc>
          <w:tcPr>
            <w:tcW w:w="1057" w:type="dxa"/>
            <w:tcBorders>
              <w:top w:val="single" w:sz="4" w:space="0" w:color="CCCCCC"/>
              <w:left w:val="single" w:sz="4" w:space="0" w:color="CCCCCC"/>
              <w:bottom w:val="single" w:sz="4" w:space="0" w:color="CCCCCC"/>
              <w:right w:val="single" w:sz="4" w:space="0" w:color="CCCCCC"/>
            </w:tcBorders>
            <w:shd w:val="clear" w:color="auto" w:fill="F5F7FA"/>
          </w:tcPr>
          <w:p w:rsidR="00D54F60" w:rsidRDefault="00D07BD4" w:rsidP="00D54F60">
            <w:pPr>
              <w:spacing w:before="30" w:after="30"/>
              <w:jc w:val="center"/>
              <w:rPr>
                <w:b/>
                <w:bCs/>
                <w:color w:val="92400E"/>
                <w:sz w:val="19"/>
                <w:szCs w:val="19"/>
              </w:rPr>
            </w:pPr>
            <w:r>
              <w:rPr>
                <w:b/>
                <w:bCs/>
                <w:color w:val="92400E"/>
                <w:sz w:val="19"/>
                <w:szCs w:val="19"/>
              </w:rPr>
              <w:t>32.42€</w:t>
            </w:r>
          </w:p>
        </w:tc>
      </w:tr>
      <w:tr w:rsidR="00D54F60" w:rsidTr="00E4368D">
        <w:tc>
          <w:tcPr>
            <w:tcW w:w="40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2C50FD">
            <w:pPr>
              <w:spacing w:before="30" w:after="30"/>
              <w:rPr>
                <w:color w:val="1E293B"/>
                <w:sz w:val="19"/>
                <w:szCs w:val="19"/>
              </w:rPr>
            </w:pPr>
            <w:r>
              <w:rPr>
                <w:color w:val="1E293B"/>
                <w:sz w:val="19"/>
                <w:szCs w:val="19"/>
              </w:rPr>
              <w:t>7</w:t>
            </w:r>
          </w:p>
        </w:tc>
        <w:tc>
          <w:tcPr>
            <w:tcW w:w="1591"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2C50FD">
            <w:pPr>
              <w:spacing w:before="30" w:after="30"/>
              <w:rPr>
                <w:b/>
                <w:bCs/>
                <w:color w:val="1E293B"/>
                <w:sz w:val="19"/>
                <w:szCs w:val="19"/>
              </w:rPr>
            </w:pPr>
            <w:r>
              <w:rPr>
                <w:b/>
                <w:bCs/>
                <w:color w:val="1E293B"/>
                <w:sz w:val="19"/>
                <w:szCs w:val="19"/>
              </w:rPr>
              <w:t>Debug Probe</w:t>
            </w:r>
          </w:p>
        </w:tc>
        <w:tc>
          <w:tcPr>
            <w:tcW w:w="2135"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Pr="002C50FD" w:rsidRDefault="002C50FD">
            <w:pPr>
              <w:spacing w:before="30" w:after="30"/>
              <w:rPr>
                <w:color w:val="1E293B"/>
                <w:sz w:val="19"/>
                <w:szCs w:val="19"/>
              </w:rPr>
            </w:pPr>
            <w:proofErr w:type="spellStart"/>
            <w:r>
              <w:rPr>
                <w:color w:val="1E293B"/>
                <w:sz w:val="19"/>
                <w:szCs w:val="19"/>
              </w:rPr>
              <w:t>Segger</w:t>
            </w:r>
            <w:proofErr w:type="spellEnd"/>
            <w:r>
              <w:rPr>
                <w:color w:val="1E293B"/>
                <w:sz w:val="19"/>
                <w:szCs w:val="19"/>
              </w:rPr>
              <w:t xml:space="preserve"> J Link Base</w:t>
            </w:r>
          </w:p>
        </w:tc>
        <w:tc>
          <w:tcPr>
            <w:tcW w:w="2444"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Pr="002C50FD" w:rsidRDefault="002C50FD">
            <w:pPr>
              <w:rPr>
                <w:sz w:val="19"/>
                <w:szCs w:val="19"/>
              </w:rPr>
            </w:pPr>
            <w:r w:rsidRPr="002C50FD">
              <w:rPr>
                <w:sz w:val="19"/>
                <w:szCs w:val="19"/>
              </w:rPr>
              <w:t>https://rb.gy/2wpfeo</w:t>
            </w:r>
          </w:p>
        </w:tc>
        <w:tc>
          <w:tcPr>
            <w:tcW w:w="1663"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2C50FD">
            <w:pPr>
              <w:spacing w:before="30" w:after="30"/>
              <w:rPr>
                <w:b/>
                <w:bCs/>
                <w:color w:val="92400E"/>
                <w:sz w:val="19"/>
                <w:szCs w:val="19"/>
              </w:rPr>
            </w:pPr>
            <w:r>
              <w:rPr>
                <w:b/>
                <w:bCs/>
                <w:color w:val="92400E"/>
                <w:sz w:val="19"/>
                <w:szCs w:val="19"/>
              </w:rPr>
              <w:t>Alternative</w:t>
            </w:r>
          </w:p>
        </w:tc>
        <w:tc>
          <w:tcPr>
            <w:tcW w:w="1057" w:type="dxa"/>
            <w:tcBorders>
              <w:top w:val="single" w:sz="4" w:space="0" w:color="CCCCCC"/>
              <w:left w:val="single" w:sz="4" w:space="0" w:color="CCCCCC"/>
              <w:bottom w:val="single" w:sz="4" w:space="0" w:color="CCCCCC"/>
              <w:right w:val="single" w:sz="4" w:space="0" w:color="CCCCCC"/>
            </w:tcBorders>
            <w:shd w:val="clear" w:color="auto" w:fill="F5F7FA"/>
          </w:tcPr>
          <w:p w:rsidR="00D54F60" w:rsidRDefault="002C50FD" w:rsidP="00D54F60">
            <w:pPr>
              <w:spacing w:before="30" w:after="30"/>
              <w:jc w:val="center"/>
              <w:rPr>
                <w:b/>
                <w:bCs/>
                <w:color w:val="92400E"/>
                <w:sz w:val="19"/>
                <w:szCs w:val="19"/>
              </w:rPr>
            </w:pPr>
            <w:r>
              <w:rPr>
                <w:b/>
                <w:bCs/>
                <w:color w:val="92400E"/>
                <w:sz w:val="19"/>
                <w:szCs w:val="19"/>
              </w:rPr>
              <w:t>589.05</w:t>
            </w:r>
          </w:p>
        </w:tc>
      </w:tr>
      <w:tr w:rsidR="00D54F60" w:rsidTr="00E4368D">
        <w:tc>
          <w:tcPr>
            <w:tcW w:w="406"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E4368D">
            <w:pPr>
              <w:spacing w:before="30" w:after="30"/>
              <w:rPr>
                <w:color w:val="1E293B"/>
                <w:sz w:val="19"/>
                <w:szCs w:val="19"/>
              </w:rPr>
            </w:pPr>
            <w:r>
              <w:rPr>
                <w:color w:val="1E293B"/>
                <w:sz w:val="19"/>
                <w:szCs w:val="19"/>
              </w:rPr>
              <w:t>8</w:t>
            </w:r>
          </w:p>
        </w:tc>
        <w:tc>
          <w:tcPr>
            <w:tcW w:w="1591"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E4368D">
            <w:pPr>
              <w:spacing w:before="30" w:after="30"/>
              <w:rPr>
                <w:b/>
                <w:bCs/>
                <w:color w:val="1E293B"/>
                <w:sz w:val="19"/>
                <w:szCs w:val="19"/>
              </w:rPr>
            </w:pPr>
            <w:r>
              <w:rPr>
                <w:b/>
                <w:bCs/>
                <w:color w:val="1E293B"/>
                <w:sz w:val="19"/>
                <w:szCs w:val="19"/>
              </w:rPr>
              <w:t>Power Supply</w:t>
            </w:r>
          </w:p>
        </w:tc>
        <w:tc>
          <w:tcPr>
            <w:tcW w:w="2135"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E4368D" w:rsidRPr="00E4368D" w:rsidRDefault="00E4368D" w:rsidP="00E4368D">
            <w:pPr>
              <w:rPr>
                <w:sz w:val="19"/>
                <w:szCs w:val="19"/>
              </w:rPr>
            </w:pPr>
            <w:r w:rsidRPr="00E4368D">
              <w:rPr>
                <w:sz w:val="19"/>
                <w:szCs w:val="19"/>
              </w:rPr>
              <w:t>FNIRSI® DPS-150</w:t>
            </w:r>
          </w:p>
          <w:p w:rsidR="00D54F60" w:rsidRDefault="00D54F60">
            <w:pPr>
              <w:spacing w:before="30" w:after="30"/>
              <w:rPr>
                <w:color w:val="1E293B"/>
                <w:sz w:val="19"/>
                <w:szCs w:val="19"/>
              </w:rPr>
            </w:pPr>
          </w:p>
        </w:tc>
        <w:tc>
          <w:tcPr>
            <w:tcW w:w="2444"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Pr="00E4368D" w:rsidRDefault="00E4368D">
            <w:pPr>
              <w:rPr>
                <w:sz w:val="19"/>
                <w:szCs w:val="19"/>
              </w:rPr>
            </w:pPr>
            <w:r w:rsidRPr="00E4368D">
              <w:rPr>
                <w:sz w:val="19"/>
                <w:szCs w:val="19"/>
              </w:rPr>
              <w:t>https://h1.nu/1vTDc</w:t>
            </w:r>
          </w:p>
        </w:tc>
        <w:tc>
          <w:tcPr>
            <w:tcW w:w="1663" w:type="dxa"/>
            <w:tcBorders>
              <w:top w:val="single" w:sz="4" w:space="0" w:color="CCCCCC"/>
              <w:left w:val="single" w:sz="4" w:space="0" w:color="CCCCCC"/>
              <w:bottom w:val="single" w:sz="4" w:space="0" w:color="CCCCCC"/>
              <w:right w:val="single" w:sz="4" w:space="0" w:color="CCCCCC"/>
            </w:tcBorders>
            <w:shd w:val="clear" w:color="auto" w:fill="F5F7FA"/>
            <w:tcMar>
              <w:top w:w="90" w:type="dxa"/>
              <w:left w:w="150" w:type="dxa"/>
              <w:bottom w:w="90" w:type="dxa"/>
              <w:right w:w="150" w:type="dxa"/>
            </w:tcMar>
          </w:tcPr>
          <w:p w:rsidR="00D54F60" w:rsidRDefault="00E4368D">
            <w:pPr>
              <w:spacing w:before="30" w:after="30"/>
              <w:rPr>
                <w:b/>
                <w:bCs/>
                <w:color w:val="92400E"/>
                <w:sz w:val="19"/>
                <w:szCs w:val="19"/>
              </w:rPr>
            </w:pPr>
            <w:r>
              <w:rPr>
                <w:b/>
                <w:bCs/>
                <w:color w:val="92400E"/>
                <w:sz w:val="19"/>
                <w:szCs w:val="19"/>
              </w:rPr>
              <w:t>Alternative</w:t>
            </w:r>
          </w:p>
        </w:tc>
        <w:tc>
          <w:tcPr>
            <w:tcW w:w="1057" w:type="dxa"/>
            <w:tcBorders>
              <w:top w:val="single" w:sz="4" w:space="0" w:color="CCCCCC"/>
              <w:left w:val="single" w:sz="4" w:space="0" w:color="CCCCCC"/>
              <w:bottom w:val="single" w:sz="4" w:space="0" w:color="CCCCCC"/>
              <w:right w:val="single" w:sz="4" w:space="0" w:color="CCCCCC"/>
            </w:tcBorders>
            <w:shd w:val="clear" w:color="auto" w:fill="F5F7FA"/>
          </w:tcPr>
          <w:p w:rsidR="00D54F60" w:rsidRDefault="00E4368D" w:rsidP="00D54F60">
            <w:pPr>
              <w:spacing w:before="30" w:after="30"/>
              <w:jc w:val="center"/>
              <w:rPr>
                <w:b/>
                <w:bCs/>
                <w:color w:val="92400E"/>
                <w:sz w:val="19"/>
                <w:szCs w:val="19"/>
              </w:rPr>
            </w:pPr>
            <w:r>
              <w:rPr>
                <w:b/>
                <w:bCs/>
                <w:color w:val="92400E"/>
                <w:sz w:val="19"/>
                <w:szCs w:val="19"/>
              </w:rPr>
              <w:t>61.95€</w:t>
            </w:r>
          </w:p>
        </w:tc>
      </w:tr>
    </w:tbl>
    <w:p w:rsidR="009E4F5D" w:rsidRDefault="009E4F5D">
      <w:pPr>
        <w:spacing w:before="100"/>
      </w:pPr>
      <w:bookmarkStart w:id="0" w:name="_GoBack"/>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E4F5D">
        <w:tc>
          <w:tcPr>
            <w:tcW w:w="9026" w:type="dxa"/>
            <w:tcBorders>
              <w:top w:val="single" w:sz="4" w:space="0" w:color="0D9488"/>
              <w:left w:val="single" w:sz="4" w:space="0" w:color="0D9488"/>
              <w:bottom w:val="single" w:sz="4" w:space="0" w:color="0D9488"/>
              <w:right w:val="single" w:sz="4" w:space="0" w:color="0D9488"/>
            </w:tcBorders>
            <w:shd w:val="clear" w:color="auto" w:fill="E6F4F2"/>
            <w:tcMar>
              <w:top w:w="90" w:type="dxa"/>
              <w:left w:w="150" w:type="dxa"/>
              <w:bottom w:w="90" w:type="dxa"/>
              <w:right w:w="150" w:type="dxa"/>
            </w:tcMar>
          </w:tcPr>
          <w:p w:rsidR="009E4F5D" w:rsidRDefault="00BC08C6">
            <w:pPr>
              <w:spacing w:before="70" w:after="70"/>
            </w:pPr>
            <w:r>
              <w:rPr>
                <w:b/>
                <w:bCs/>
                <w:color w:val="0D9488"/>
                <w:sz w:val="20"/>
                <w:szCs w:val="20"/>
              </w:rPr>
              <w:t xml:space="preserve">Raspberry Pi note: </w:t>
            </w:r>
            <w:r>
              <w:rPr>
                <w:color w:val="1E293B"/>
                <w:sz w:val="20"/>
                <w:szCs w:val="20"/>
              </w:rPr>
              <w:t>No additional hardware purchase is required for Raspberry Pi integration. Once firmware is running, the Pi connects wirelessly via BLE using Python (</w:t>
            </w:r>
            <w:proofErr w:type="spellStart"/>
            <w:r>
              <w:rPr>
                <w:color w:val="1E293B"/>
                <w:sz w:val="20"/>
                <w:szCs w:val="20"/>
              </w:rPr>
              <w:t>bluepy</w:t>
            </w:r>
            <w:proofErr w:type="spellEnd"/>
            <w:r>
              <w:rPr>
                <w:color w:val="1E293B"/>
                <w:sz w:val="20"/>
                <w:szCs w:val="20"/>
              </w:rPr>
              <w:t xml:space="preserve"> or bleak library) to receive GATT notifications from CHAR1 (UUID 0xFFF1) every 350ms. No physical wiring is needed for this integration.</w:t>
            </w:r>
          </w:p>
        </w:tc>
      </w:tr>
    </w:tbl>
    <w:p w:rsidR="009E4F5D" w:rsidRDefault="009E4F5D">
      <w:pPr>
        <w:spacing w:before="280"/>
      </w:pPr>
    </w:p>
    <w:p w:rsidR="009E4F5D" w:rsidRDefault="00BC08C6">
      <w:pPr>
        <w:pStyle w:val="Heading1"/>
      </w:pPr>
      <w:r>
        <w:t>8. References</w:t>
      </w:r>
    </w:p>
    <w:p w:rsidR="009E4F5D" w:rsidRDefault="009E4F5D">
      <w:pPr>
        <w:pBdr>
          <w:bottom w:val="single" w:sz="6" w:space="1" w:color="0D9488"/>
        </w:pBdr>
        <w:spacing w:before="120" w:after="120"/>
      </w:pPr>
    </w:p>
    <w:p w:rsidR="009E4F5D" w:rsidRDefault="00BC08C6">
      <w:pPr>
        <w:spacing w:after="160"/>
      </w:pPr>
      <w:r w:rsidRPr="00FC7B0A">
        <w:rPr>
          <w:color w:val="334155"/>
          <w:sz w:val="20"/>
          <w:szCs w:val="20"/>
          <w:lang w:val="de-DE"/>
        </w:rPr>
        <w:t xml:space="preserve">Pinheiro, G. P. M. et al. </w:t>
      </w:r>
      <w:r>
        <w:rPr>
          <w:color w:val="334155"/>
          <w:sz w:val="20"/>
          <w:szCs w:val="20"/>
        </w:rPr>
        <w:t>(2021). Multi-Sensor Wearable Health Device Framework for Real-Time Monitoring of Elderly Patients. Frontiers in Human Neuroscience, 15, 750591. https://doi.org/10.3389/fnhum.2021.750591</w:t>
      </w:r>
    </w:p>
    <w:p w:rsidR="009E4F5D" w:rsidRDefault="00BC08C6">
      <w:pPr>
        <w:spacing w:after="160"/>
      </w:pPr>
      <w:r>
        <w:rPr>
          <w:color w:val="334155"/>
          <w:sz w:val="20"/>
          <w:szCs w:val="20"/>
        </w:rPr>
        <w:t xml:space="preserve">Miranda, R. K., &amp; </w:t>
      </w:r>
      <w:proofErr w:type="spellStart"/>
      <w:r>
        <w:rPr>
          <w:color w:val="334155"/>
          <w:sz w:val="20"/>
          <w:szCs w:val="20"/>
        </w:rPr>
        <w:t>Praciano</w:t>
      </w:r>
      <w:proofErr w:type="spellEnd"/>
      <w:r>
        <w:rPr>
          <w:color w:val="334155"/>
          <w:sz w:val="20"/>
          <w:szCs w:val="20"/>
        </w:rPr>
        <w:t xml:space="preserve">, G. P. (2019). Band01_Rev1 PCB Schematic and Layout. </w:t>
      </w:r>
      <w:proofErr w:type="spellStart"/>
      <w:r>
        <w:rPr>
          <w:color w:val="334155"/>
          <w:sz w:val="20"/>
          <w:szCs w:val="20"/>
        </w:rPr>
        <w:t>Altium</w:t>
      </w:r>
      <w:proofErr w:type="spellEnd"/>
      <w:r>
        <w:rPr>
          <w:color w:val="334155"/>
          <w:sz w:val="20"/>
          <w:szCs w:val="20"/>
        </w:rPr>
        <w:t xml:space="preserve"> Designer. </w:t>
      </w:r>
      <w:proofErr w:type="spellStart"/>
      <w:r>
        <w:rPr>
          <w:color w:val="334155"/>
          <w:sz w:val="20"/>
          <w:szCs w:val="20"/>
        </w:rPr>
        <w:t>Hochschule</w:t>
      </w:r>
      <w:proofErr w:type="spellEnd"/>
      <w:r>
        <w:rPr>
          <w:color w:val="334155"/>
          <w:sz w:val="20"/>
          <w:szCs w:val="20"/>
        </w:rPr>
        <w:t xml:space="preserve"> Hamm-Lippstadt.</w:t>
      </w:r>
    </w:p>
    <w:p w:rsidR="009E4F5D" w:rsidRDefault="00BC08C6">
      <w:pPr>
        <w:spacing w:after="160"/>
      </w:pPr>
      <w:proofErr w:type="spellStart"/>
      <w:r>
        <w:rPr>
          <w:color w:val="334155"/>
          <w:sz w:val="20"/>
          <w:szCs w:val="20"/>
        </w:rPr>
        <w:t>Aisler</w:t>
      </w:r>
      <w:proofErr w:type="spellEnd"/>
      <w:r>
        <w:rPr>
          <w:color w:val="334155"/>
          <w:sz w:val="20"/>
          <w:szCs w:val="20"/>
        </w:rPr>
        <w:t xml:space="preserve"> GmbH. (2026). Bill of Materials for Band01_Rev1 (March 2026). HSHL Sandbox project.</w:t>
      </w:r>
    </w:p>
    <w:p w:rsidR="009E4F5D" w:rsidRDefault="00BC08C6">
      <w:pPr>
        <w:spacing w:after="160"/>
      </w:pPr>
      <w:r>
        <w:rPr>
          <w:color w:val="334155"/>
          <w:sz w:val="20"/>
          <w:szCs w:val="20"/>
        </w:rPr>
        <w:t>Texas Instruments. (2019). LP5907 Ultra-Low-Noise LDO Voltage Regulator Datasheet (SBVS191). Texas Instruments.</w:t>
      </w:r>
    </w:p>
    <w:p w:rsidR="009E4F5D" w:rsidRDefault="00BC08C6">
      <w:pPr>
        <w:spacing w:after="160"/>
      </w:pPr>
      <w:r>
        <w:rPr>
          <w:color w:val="334155"/>
          <w:sz w:val="20"/>
          <w:szCs w:val="20"/>
        </w:rPr>
        <w:t xml:space="preserve">Texas Instruments. (2019). CC2640R2F </w:t>
      </w:r>
      <w:proofErr w:type="spellStart"/>
      <w:r>
        <w:rPr>
          <w:color w:val="334155"/>
          <w:sz w:val="20"/>
          <w:szCs w:val="20"/>
        </w:rPr>
        <w:t>SimpleLink</w:t>
      </w:r>
      <w:proofErr w:type="spellEnd"/>
      <w:r>
        <w:rPr>
          <w:color w:val="334155"/>
          <w:sz w:val="20"/>
          <w:szCs w:val="20"/>
        </w:rPr>
        <w:t xml:space="preserve"> Bluetooth Low Energy Wireless MCU Datasheet (SWRS204). Texas Instruments.</w:t>
      </w:r>
    </w:p>
    <w:p w:rsidR="009E4F5D" w:rsidRDefault="00BC08C6">
      <w:pPr>
        <w:spacing w:after="160"/>
      </w:pPr>
      <w:r>
        <w:rPr>
          <w:color w:val="334155"/>
          <w:sz w:val="20"/>
          <w:szCs w:val="20"/>
        </w:rPr>
        <w:t>SEGGER Microcontroller GmbH. (2024). J-Link EDU Mini. segger.com/products/debug-probes/j-link/models/j-link-</w:t>
      </w:r>
      <w:proofErr w:type="spellStart"/>
      <w:r>
        <w:rPr>
          <w:color w:val="334155"/>
          <w:sz w:val="20"/>
          <w:szCs w:val="20"/>
        </w:rPr>
        <w:t>edu</w:t>
      </w:r>
      <w:proofErr w:type="spellEnd"/>
      <w:r>
        <w:rPr>
          <w:color w:val="334155"/>
          <w:sz w:val="20"/>
          <w:szCs w:val="20"/>
        </w:rPr>
        <w:t>-mini/</w:t>
      </w:r>
    </w:p>
    <w:p w:rsidR="009E4F5D" w:rsidRDefault="00BC08C6">
      <w:pPr>
        <w:spacing w:after="160"/>
      </w:pPr>
      <w:r>
        <w:rPr>
          <w:color w:val="334155"/>
          <w:sz w:val="20"/>
          <w:szCs w:val="20"/>
        </w:rPr>
        <w:t>Prochchhod, M. J. (2026). PCB Component Analysis Report — Band01_Rev1, Task 1. HSHL.</w:t>
      </w:r>
    </w:p>
    <w:p w:rsidR="009E4F5D" w:rsidRDefault="00BC08C6">
      <w:pPr>
        <w:spacing w:after="160"/>
      </w:pPr>
      <w:r>
        <w:rPr>
          <w:color w:val="334155"/>
          <w:sz w:val="20"/>
          <w:szCs w:val="20"/>
        </w:rPr>
        <w:lastRenderedPageBreak/>
        <w:t>Prochchhod, M. J. (2026). Firmware Architecture &amp; Code Analysis Report — Band01_Rev1, Task 2. HSHL.</w:t>
      </w:r>
    </w:p>
    <w:sectPr w:rsidR="009E4F5D">
      <w:headerReference w:type="default" r:id="rId17"/>
      <w:footerReference w:type="default" r:id="rId18"/>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8A4" w:rsidRDefault="008608A4">
      <w:r>
        <w:separator/>
      </w:r>
    </w:p>
  </w:endnote>
  <w:endnote w:type="continuationSeparator" w:id="0">
    <w:p w:rsidR="008608A4" w:rsidRDefault="00860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F5D" w:rsidRDefault="00BC08C6">
    <w:pPr>
      <w:pBdr>
        <w:top w:val="single" w:sz="6" w:space="4" w:color="0D9488"/>
      </w:pBdr>
      <w:tabs>
        <w:tab w:val="right" w:pos="9026"/>
      </w:tabs>
      <w:spacing w:before="80"/>
    </w:pPr>
    <w:r>
      <w:rPr>
        <w:color w:val="64748B"/>
        <w:sz w:val="17"/>
        <w:szCs w:val="17"/>
      </w:rPr>
      <w:t>Masrur Jamil Prochchhod  ·  Matriculation: 2210028  ·  HSHL 2026</w:t>
    </w:r>
    <w:r>
      <w:rPr>
        <w:color w:val="64748B"/>
        <w:sz w:val="17"/>
        <w:szCs w:val="17"/>
      </w:rPr>
      <w:tab/>
      <w:t xml:space="preserve">Page </w:t>
    </w:r>
    <w:r>
      <w:fldChar w:fldCharType="begin"/>
    </w:r>
    <w:r>
      <w:instrText>PAGE</w:instrText>
    </w:r>
    <w:r>
      <w:fldChar w:fldCharType="separate"/>
    </w:r>
    <w:r w:rsidR="00E4368D">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8A4" w:rsidRDefault="008608A4">
      <w:r>
        <w:separator/>
      </w:r>
    </w:p>
  </w:footnote>
  <w:footnote w:type="continuationSeparator" w:id="0">
    <w:p w:rsidR="008608A4" w:rsidRDefault="008608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F5D" w:rsidRDefault="00BC08C6">
    <w:pPr>
      <w:pBdr>
        <w:bottom w:val="single" w:sz="6" w:space="4" w:color="0D9488"/>
      </w:pBdr>
      <w:tabs>
        <w:tab w:val="right" w:pos="9026"/>
      </w:tabs>
      <w:spacing w:after="80"/>
    </w:pPr>
    <w:r>
      <w:rPr>
        <w:b/>
        <w:bCs/>
        <w:color w:val="0D1B2A"/>
        <w:sz w:val="18"/>
        <w:szCs w:val="18"/>
      </w:rPr>
      <w:t>Hardware Equipment Recommendation Report</w:t>
    </w:r>
    <w:r>
      <w:rPr>
        <w:sz w:val="18"/>
        <w:szCs w:val="18"/>
      </w:rPr>
      <w:tab/>
    </w:r>
    <w:r>
      <w:rPr>
        <w:color w:val="64748B"/>
        <w:sz w:val="18"/>
        <w:szCs w:val="18"/>
      </w:rPr>
      <w:t>Band01_Rev</w:t>
    </w:r>
    <w:proofErr w:type="gramStart"/>
    <w:r>
      <w:rPr>
        <w:color w:val="64748B"/>
        <w:sz w:val="18"/>
        <w:szCs w:val="18"/>
      </w:rPr>
      <w:t>1  ·</w:t>
    </w:r>
    <w:proofErr w:type="gramEnd"/>
    <w:r>
      <w:rPr>
        <w:color w:val="64748B"/>
        <w:sz w:val="18"/>
        <w:szCs w:val="18"/>
      </w:rPr>
      <w:t xml:space="preserve">  HSHL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B5161"/>
    <w:multiLevelType w:val="hybridMultilevel"/>
    <w:tmpl w:val="7F1A9378"/>
    <w:lvl w:ilvl="0" w:tplc="C7DE1120">
      <w:start w:val="1"/>
      <w:numFmt w:val="bullet"/>
      <w:lvlText w:val="•"/>
      <w:lvlJc w:val="left"/>
      <w:pPr>
        <w:ind w:left="720" w:hanging="360"/>
      </w:pPr>
      <w:rPr>
        <w:rFonts w:ascii="Arial" w:eastAsia="Arial" w:hAnsi="Arial" w:cs="Arial"/>
        <w:sz w:val="21"/>
        <w:szCs w:val="21"/>
      </w:rPr>
    </w:lvl>
    <w:lvl w:ilvl="1" w:tplc="7A1881D4">
      <w:numFmt w:val="decimal"/>
      <w:lvlText w:val=""/>
      <w:lvlJc w:val="left"/>
    </w:lvl>
    <w:lvl w:ilvl="2" w:tplc="2EB6571E">
      <w:numFmt w:val="decimal"/>
      <w:lvlText w:val=""/>
      <w:lvlJc w:val="left"/>
    </w:lvl>
    <w:lvl w:ilvl="3" w:tplc="9AD8EA8C">
      <w:numFmt w:val="decimal"/>
      <w:lvlText w:val=""/>
      <w:lvlJc w:val="left"/>
    </w:lvl>
    <w:lvl w:ilvl="4" w:tplc="8F4CD766">
      <w:numFmt w:val="decimal"/>
      <w:lvlText w:val=""/>
      <w:lvlJc w:val="left"/>
    </w:lvl>
    <w:lvl w:ilvl="5" w:tplc="E85E2144">
      <w:numFmt w:val="decimal"/>
      <w:lvlText w:val=""/>
      <w:lvlJc w:val="left"/>
    </w:lvl>
    <w:lvl w:ilvl="6" w:tplc="93E8C64E">
      <w:numFmt w:val="decimal"/>
      <w:lvlText w:val=""/>
      <w:lvlJc w:val="left"/>
    </w:lvl>
    <w:lvl w:ilvl="7" w:tplc="18AAA4E2">
      <w:numFmt w:val="decimal"/>
      <w:lvlText w:val=""/>
      <w:lvlJc w:val="left"/>
    </w:lvl>
    <w:lvl w:ilvl="8" w:tplc="1188E0D0">
      <w:numFmt w:val="decimal"/>
      <w:lvlText w:val=""/>
      <w:lvlJc w:val="left"/>
    </w:lvl>
  </w:abstractNum>
  <w:abstractNum w:abstractNumId="1" w15:restartNumberingAfterBreak="0">
    <w:nsid w:val="0B4D4C25"/>
    <w:multiLevelType w:val="hybridMultilevel"/>
    <w:tmpl w:val="FAE25A40"/>
    <w:lvl w:ilvl="0" w:tplc="C302B290">
      <w:start w:val="1"/>
      <w:numFmt w:val="decimal"/>
      <w:lvlText w:val="%1."/>
      <w:lvlJc w:val="left"/>
      <w:pPr>
        <w:ind w:left="720" w:hanging="360"/>
      </w:pPr>
      <w:rPr>
        <w:rFonts w:ascii="Arial" w:eastAsia="Arial" w:hAnsi="Arial" w:cs="Arial"/>
        <w:sz w:val="21"/>
        <w:szCs w:val="21"/>
      </w:rPr>
    </w:lvl>
    <w:lvl w:ilvl="1" w:tplc="C0EA6042">
      <w:numFmt w:val="decimal"/>
      <w:lvlText w:val=""/>
      <w:lvlJc w:val="left"/>
    </w:lvl>
    <w:lvl w:ilvl="2" w:tplc="3FFC095A">
      <w:numFmt w:val="decimal"/>
      <w:lvlText w:val=""/>
      <w:lvlJc w:val="left"/>
    </w:lvl>
    <w:lvl w:ilvl="3" w:tplc="169233DA">
      <w:numFmt w:val="decimal"/>
      <w:lvlText w:val=""/>
      <w:lvlJc w:val="left"/>
    </w:lvl>
    <w:lvl w:ilvl="4" w:tplc="B33227D8">
      <w:numFmt w:val="decimal"/>
      <w:lvlText w:val=""/>
      <w:lvlJc w:val="left"/>
    </w:lvl>
    <w:lvl w:ilvl="5" w:tplc="EA00C9E2">
      <w:numFmt w:val="decimal"/>
      <w:lvlText w:val=""/>
      <w:lvlJc w:val="left"/>
    </w:lvl>
    <w:lvl w:ilvl="6" w:tplc="9BD4BB66">
      <w:numFmt w:val="decimal"/>
      <w:lvlText w:val=""/>
      <w:lvlJc w:val="left"/>
    </w:lvl>
    <w:lvl w:ilvl="7" w:tplc="DB4CB6AC">
      <w:numFmt w:val="decimal"/>
      <w:lvlText w:val=""/>
      <w:lvlJc w:val="left"/>
    </w:lvl>
    <w:lvl w:ilvl="8" w:tplc="686ED442">
      <w:numFmt w:val="decimal"/>
      <w:lvlText w:val=""/>
      <w:lvlJc w:val="left"/>
    </w:lvl>
  </w:abstractNum>
  <w:abstractNum w:abstractNumId="2" w15:restartNumberingAfterBreak="0">
    <w:nsid w:val="50545F3F"/>
    <w:multiLevelType w:val="hybridMultilevel"/>
    <w:tmpl w:val="813EBEAC"/>
    <w:lvl w:ilvl="0" w:tplc="58869860">
      <w:start w:val="1"/>
      <w:numFmt w:val="bullet"/>
      <w:lvlText w:val="●"/>
      <w:lvlJc w:val="left"/>
      <w:pPr>
        <w:ind w:left="720" w:hanging="360"/>
      </w:pPr>
    </w:lvl>
    <w:lvl w:ilvl="1" w:tplc="266E8E50">
      <w:start w:val="1"/>
      <w:numFmt w:val="bullet"/>
      <w:lvlText w:val="○"/>
      <w:lvlJc w:val="left"/>
      <w:pPr>
        <w:ind w:left="1440" w:hanging="360"/>
      </w:pPr>
    </w:lvl>
    <w:lvl w:ilvl="2" w:tplc="3ABCC836">
      <w:start w:val="1"/>
      <w:numFmt w:val="bullet"/>
      <w:lvlText w:val="■"/>
      <w:lvlJc w:val="left"/>
      <w:pPr>
        <w:ind w:left="2160" w:hanging="360"/>
      </w:pPr>
    </w:lvl>
    <w:lvl w:ilvl="3" w:tplc="33BE6EE0">
      <w:start w:val="1"/>
      <w:numFmt w:val="bullet"/>
      <w:lvlText w:val="●"/>
      <w:lvlJc w:val="left"/>
      <w:pPr>
        <w:ind w:left="2880" w:hanging="360"/>
      </w:pPr>
    </w:lvl>
    <w:lvl w:ilvl="4" w:tplc="20024A70">
      <w:start w:val="1"/>
      <w:numFmt w:val="bullet"/>
      <w:lvlText w:val="○"/>
      <w:lvlJc w:val="left"/>
      <w:pPr>
        <w:ind w:left="3600" w:hanging="360"/>
      </w:pPr>
    </w:lvl>
    <w:lvl w:ilvl="5" w:tplc="218689C8">
      <w:start w:val="1"/>
      <w:numFmt w:val="bullet"/>
      <w:lvlText w:val="■"/>
      <w:lvlJc w:val="left"/>
      <w:pPr>
        <w:ind w:left="4320" w:hanging="360"/>
      </w:pPr>
    </w:lvl>
    <w:lvl w:ilvl="6" w:tplc="26142B72">
      <w:start w:val="1"/>
      <w:numFmt w:val="bullet"/>
      <w:lvlText w:val="●"/>
      <w:lvlJc w:val="left"/>
      <w:pPr>
        <w:ind w:left="5040" w:hanging="360"/>
      </w:pPr>
    </w:lvl>
    <w:lvl w:ilvl="7" w:tplc="0D12C66C">
      <w:start w:val="1"/>
      <w:numFmt w:val="bullet"/>
      <w:lvlText w:val="●"/>
      <w:lvlJc w:val="left"/>
      <w:pPr>
        <w:ind w:left="5760" w:hanging="360"/>
      </w:pPr>
    </w:lvl>
    <w:lvl w:ilvl="8" w:tplc="B99AD19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F5D"/>
    <w:rsid w:val="002C50FD"/>
    <w:rsid w:val="006C4ADB"/>
    <w:rsid w:val="008608A4"/>
    <w:rsid w:val="009E4F5D"/>
    <w:rsid w:val="00BC08C6"/>
    <w:rsid w:val="00D07BD4"/>
    <w:rsid w:val="00D54F60"/>
    <w:rsid w:val="00E4368D"/>
    <w:rsid w:val="00FA5975"/>
    <w:rsid w:val="00FC7B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41E3"/>
  <w15:docId w15:val="{BD1B06E8-6EE1-49C3-A0DB-E09B59F65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0D1B2A"/>
      <w:sz w:val="32"/>
      <w:szCs w:val="32"/>
    </w:rPr>
  </w:style>
  <w:style w:type="paragraph" w:styleId="Heading2">
    <w:name w:val="heading 2"/>
    <w:qFormat/>
    <w:pPr>
      <w:spacing w:before="240" w:after="100"/>
      <w:outlineLvl w:val="1"/>
    </w:pPr>
    <w:rPr>
      <w:b/>
      <w:bCs/>
      <w:color w:val="0D9488"/>
      <w:sz w:val="26"/>
      <w:szCs w:val="26"/>
    </w:rPr>
  </w:style>
  <w:style w:type="paragraph" w:styleId="Heading3">
    <w:name w:val="heading 3"/>
    <w:qFormat/>
    <w:pPr>
      <w:spacing w:before="180" w:after="80"/>
      <w:outlineLvl w:val="2"/>
    </w:pPr>
    <w:rPr>
      <w:b/>
      <w:bCs/>
      <w:color w:val="334155"/>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5998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user.de/ProductDetail/Segger-Microcontroller/8.08.91?qs=sGAEpiMZZMve4%2FbfQkoj%252BA%3D%3D" TargetMode="External"/><Relationship Id="rId13" Type="http://schemas.openxmlformats.org/officeDocument/2006/relationships/image" Target="media/image4.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mouser.de/ProductDetail/Segger-Microcontroller/8.08.28?qs=sGAEpiMZZMve4%2FbfQkoj%252BQ%3D%3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amazon.de/s?k=USB+bench+power+supply+adjustable+3.7V+200m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hyperlink" Target="https://www.mouser.de/ProductDetail/Texas-Instruments/LAUNCHXL-CC2640R2?qs=Jm2GQyTW%2FbhBGhbJDhLkiQ%3D%3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reichelt.de/li-po-akku-3-7-v-150-mah-mit-kabel-und-stecker-poly-150-p28003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2312</Words>
  <Characters>13182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Masrur Jamil Prochchhod</cp:lastModifiedBy>
  <cp:revision>7</cp:revision>
  <dcterms:created xsi:type="dcterms:W3CDTF">2026-05-28T13:24:00Z</dcterms:created>
  <dcterms:modified xsi:type="dcterms:W3CDTF">2026-05-28T17:22:00Z</dcterms:modified>
</cp:coreProperties>
</file>