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de la configuration du switch SWT-04</w:t>
      </w:r>
    </w:p>
    <w:p>
      <w:pPr>
        <w:pStyle w:val="Heading2"/>
      </w:pPr>
      <w:r>
        <w:t>1. Présentation générale</w:t>
      </w:r>
    </w:p>
    <w:p>
      <w:r>
        <w:t>Ce document présente la configuration complète du switch Cisco SWT-04, avec l’explication des protocoles utilisés, des commandes Cisco et de leur rôle.</w:t>
      </w:r>
    </w:p>
    <w:p>
      <w:r>
        <w:t>Équipement : Cisco Catalyst 3750</w:t>
        <w:br/>
        <w:t>Nom d’hôte : SWT-04</w:t>
        <w:br/>
        <w:t>IOS : Version 12.2</w:t>
        <w:br/>
        <w:t>Fonction : Switch Layer 3 (routage inter-VLAN)</w:t>
      </w:r>
    </w:p>
    <w:p>
      <w:pPr>
        <w:pStyle w:val="Heading2"/>
      </w:pPr>
      <w:r>
        <w:t>2. Configuration système de base</w:t>
      </w:r>
    </w:p>
    <w:p>
      <w:r>
        <w:t>Commandes utilisées :</w:t>
      </w:r>
    </w:p>
    <w:p>
      <w:r>
        <w:t>version 12.2</w:t>
        <w:br/>
        <w:t>→ Définit la version de l’IOS utilisée.</w:t>
        <w:br/>
        <w:br/>
        <w:t>no service pad</w:t>
        <w:br/>
        <w:t>→ Désactive le service PAD inutile pour renforcer la sécurité.</w:t>
        <w:br/>
        <w:br/>
        <w:t>service timestamps debug datetime msec</w:t>
        <w:br/>
        <w:t>service timestamps log datetime msec</w:t>
        <w:br/>
        <w:t>→ Ajoute des horodatages précis pour le dépannage.</w:t>
        <w:br/>
        <w:br/>
        <w:t>no service password-encryption</w:t>
        <w:br/>
        <w:t>→ Les mots de passe ne sont pas chiffrés automatiquement.</w:t>
        <w:br/>
        <w:br/>
        <w:t>no logging console</w:t>
        <w:br/>
        <w:t>→ Empêche l’affichage des logs sur la console.</w:t>
      </w:r>
    </w:p>
    <w:p>
      <w:pPr>
        <w:pStyle w:val="Heading2"/>
      </w:pPr>
      <w:r>
        <w:t>3. Sécurité et certificats</w:t>
      </w:r>
    </w:p>
    <w:p>
      <w:r>
        <w:t>enable secret</w:t>
        <w:br/>
        <w:t>→ Mot de passe chiffré pour l’accès au mode privilégié.</w:t>
        <w:br/>
        <w:br/>
        <w:t>crypto pki trustpoint (certificat auto-signé)</w:t>
        <w:br/>
        <w:t>→ Utilisé pour sécuriser l’accès HTTPS au switch.</w:t>
        <w:br/>
        <w:br/>
        <w:t>ip http secure-server</w:t>
        <w:br/>
        <w:t>→ Active l’administration sécurisée via HTTPS.</w:t>
      </w:r>
    </w:p>
    <w:p>
      <w:pPr>
        <w:pStyle w:val="Heading2"/>
      </w:pPr>
      <w:r>
        <w:t>4. Spanning Tree Protocol (STP)</w:t>
      </w:r>
    </w:p>
    <w:p>
      <w:r>
        <w:t>spanning-tree mode rapid-pvst</w:t>
        <w:br/>
        <w:t>→ Version rapide de STP permettant une convergence plus rapide.</w:t>
        <w:br/>
        <w:br/>
        <w:t>spanning-tree vlan 10,20,30,40,99 priority 4096</w:t>
        <w:br/>
        <w:t>→ Force SWT-04 à devenir root bridge pour ces VLANs.</w:t>
      </w:r>
    </w:p>
    <w:p>
      <w:pPr>
        <w:pStyle w:val="Heading2"/>
      </w:pPr>
      <w:r>
        <w:t>5. VLANs et adressage IP</w:t>
      </w:r>
    </w:p>
    <w:p>
      <w:r>
        <w:t>VLAN 10 : 10.10.10.1 /28</w:t>
        <w:br/>
        <w:t>→ Réseau utilisateurs.</w:t>
        <w:br/>
        <w:br/>
        <w:t>VLAN 20 : 10.20.20.1 /27</w:t>
        <w:br/>
        <w:t>→ Réseau de services.</w:t>
        <w:br/>
        <w:br/>
        <w:t>VLAN 30 : 10.30.30.1 /27</w:t>
        <w:br/>
        <w:t>→ Réseau logique supplémentaire.</w:t>
        <w:br/>
        <w:br/>
        <w:t>VLAN 40 : 10.40.40.1 /24</w:t>
        <w:br/>
        <w:t>→ Réseau principal.</w:t>
        <w:br/>
        <w:br/>
        <w:t>VLAN 99 : 10.1.1.1 /29</w:t>
        <w:br/>
        <w:t>→ VLAN de management.</w:t>
      </w:r>
    </w:p>
    <w:p>
      <w:pPr>
        <w:pStyle w:val="Heading2"/>
      </w:pPr>
      <w:r>
        <w:t>6. Liaisons Trunk</w:t>
      </w:r>
    </w:p>
    <w:p>
      <w:r>
        <w:t>switchport trunk encapsulation dot1q</w:t>
        <w:br/>
        <w:t>→ Utilise l’encapsulation IEEE 802.1Q.</w:t>
        <w:br/>
        <w:br/>
        <w:t>switchport trunk native vlan 99</w:t>
        <w:br/>
        <w:t>→ Définit le VLAN natif.</w:t>
        <w:br/>
        <w:br/>
        <w:t>switchport trunk allowed vlan 10,20,30,40,99</w:t>
        <w:br/>
        <w:t>→ Limite les VLANs transportés.</w:t>
      </w:r>
    </w:p>
    <w:p>
      <w:pPr>
        <w:pStyle w:val="Heading2"/>
      </w:pPr>
      <w:r>
        <w:t>7. EtherChannel</w:t>
      </w:r>
    </w:p>
    <w:p>
      <w:r>
        <w:t>Port-channel 1 : FastEthernet0/1 et FastEthernet0/2</w:t>
        <w:br/>
        <w:t>Port-channel 2 : FastEthernet0/3 et FastEthernet0/4</w:t>
        <w:br/>
        <w:br/>
        <w:t>channel-group mode active</w:t>
        <w:br/>
        <w:t>→ Utilise LACP pour l’agrégation automatique.</w:t>
        <w:br/>
        <w:br/>
        <w:t>Avantages :</w:t>
        <w:br/>
        <w:t>- Redondance des liens</w:t>
        <w:br/>
        <w:t>- Augmentation de la bande passante</w:t>
      </w:r>
    </w:p>
    <w:p>
      <w:pPr>
        <w:pStyle w:val="Heading2"/>
      </w:pPr>
      <w:r>
        <w:t>8. Services réseau</w:t>
      </w:r>
    </w:p>
    <w:p>
      <w:r>
        <w:t>ip http server</w:t>
        <w:br/>
        <w:t>→ Active l’administration web.</w:t>
        <w:br/>
        <w:br/>
        <w:t>ip http secure-server</w:t>
        <w:br/>
        <w:t>→ Active l’administration sécurisée via HTTPS.</w:t>
      </w:r>
    </w:p>
    <w:p>
      <w:pPr>
        <w:pStyle w:val="Heading2"/>
      </w:pPr>
      <w:r>
        <w:t>9. Accès console et distant</w:t>
      </w:r>
    </w:p>
    <w:p>
      <w:r>
        <w:t>line console 0</w:t>
        <w:br/>
        <w:t>→ Accès local protégé par mot de passe.</w:t>
        <w:br/>
        <w:br/>
        <w:t>line vty 0 15</w:t>
        <w:br/>
        <w:t>→ Accès distant (Telnet/SSH selon configuration).</w:t>
      </w:r>
    </w:p>
    <w:p>
      <w:pPr>
        <w:pStyle w:val="Heading2"/>
      </w:pPr>
      <w:r>
        <w:t>10. Conclusion</w:t>
      </w:r>
    </w:p>
    <w:p>
      <w:r>
        <w:t>Cette configuration positionne SWT-04 comme switch central du réseau, assurant le routage inter-VLAN, la redondance des liens grâce à EtherChannel, et une convergence rapide avec Rapid-PVST.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