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B16DB">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eastAsiaTheme="minorHAnsi"/>
          <w:b/>
          <w:bCs/>
          <w:sz w:val="24"/>
          <w:szCs w:val="24"/>
          <w:lang w:val="en-US"/>
        </w:rPr>
      </w:pPr>
      <w:bookmarkStart w:id="0" w:name="_Hlk198966557"/>
      <w:bookmarkStart w:id="1" w:name="_Hlk198973632"/>
      <w:r>
        <w:rPr>
          <w:rFonts w:ascii="Times New Roman" w:hAnsi="Times New Roman" w:eastAsia="Calibri" w:cs="Times New Roman"/>
          <w:b/>
          <w:sz w:val="24"/>
          <w:szCs w:val="24"/>
        </w:rPr>
        <w:drawing>
          <wp:anchor distT="36195" distB="36195" distL="36195" distR="36195" simplePos="0" relativeHeight="251661312" behindDoc="0" locked="0" layoutInCell="1" allowOverlap="1">
            <wp:simplePos x="0" y="0"/>
            <wp:positionH relativeFrom="margin">
              <wp:posOffset>455295</wp:posOffset>
            </wp:positionH>
            <wp:positionV relativeFrom="margin">
              <wp:posOffset>114300</wp:posOffset>
            </wp:positionV>
            <wp:extent cx="793115" cy="911225"/>
            <wp:effectExtent l="0" t="0" r="14605" b="3175"/>
            <wp:wrapNone/>
            <wp:docPr id="4" name="Picture 4"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at_of_arms_of_Tanzania"/>
                    <pic:cNvPicPr>
                      <a:picLocks noChangeAspect="1" noChangeArrowheads="1"/>
                    </pic:cNvPicPr>
                  </pic:nvPicPr>
                  <pic:blipFill>
                    <a:blip r:embed="rId5"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Maiandra GD" w:hAnsi="Maiandra GD" w:eastAsia="Calibri" w:cs="Times New Roman"/>
          <w:b/>
          <w:sz w:val="24"/>
          <w:szCs w:val="24"/>
        </w:rPr>
        <w:drawing>
          <wp:anchor distT="0" distB="0" distL="114300" distR="114300" simplePos="0" relativeHeight="251660288" behindDoc="0" locked="0" layoutInCell="1" allowOverlap="1">
            <wp:simplePos x="0" y="0"/>
            <wp:positionH relativeFrom="margin">
              <wp:posOffset>4760595</wp:posOffset>
            </wp:positionH>
            <wp:positionV relativeFrom="margin">
              <wp:posOffset>100965</wp:posOffset>
            </wp:positionV>
            <wp:extent cx="878205" cy="854075"/>
            <wp:effectExtent l="0" t="0" r="5715" b="14605"/>
            <wp:wrapNone/>
            <wp:docPr id="3"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CC\Desktop\Nembo Halmashauri.jp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78205" cy="854075"/>
                    </a:xfrm>
                    <a:prstGeom prst="rect">
                      <a:avLst/>
                    </a:prstGeom>
                    <a:noFill/>
                    <a:ln w="9525">
                      <a:noFill/>
                      <a:miter lim="800000"/>
                      <a:headEnd/>
                      <a:tailEnd/>
                    </a:ln>
                  </pic:spPr>
                </pic:pic>
              </a:graphicData>
            </a:graphic>
          </wp:anchor>
        </w:drawing>
      </w:r>
      <w:r>
        <w:rPr>
          <w:rFonts w:hint="default" w:ascii="Times New Roman" w:hAnsi="Times New Roman" w:cs="Times New Roman" w:eastAsiaTheme="minorHAnsi"/>
          <w:b/>
          <w:bCs/>
          <w:sz w:val="24"/>
          <w:szCs w:val="24"/>
          <w:lang w:val="en-US"/>
        </w:rPr>
        <w:t>OFISI YA WAZIRI MKUU</w:t>
      </w:r>
    </w:p>
    <w:p w14:paraId="5023335E">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cs="Times New Roman" w:eastAsiaTheme="minorHAnsi"/>
          <w:b/>
          <w:bCs/>
          <w:sz w:val="24"/>
          <w:szCs w:val="24"/>
        </w:rPr>
        <w:t>TAWALA ZA MIKOA NA SERIKALI ZA MITAA</w:t>
      </w:r>
    </w:p>
    <w:bookmarkEnd w:id="0"/>
    <w:bookmarkEnd w:id="1"/>
    <w:p w14:paraId="588D6161">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MTIHANI WA PAMOJA WA </w:t>
      </w:r>
      <w:r>
        <w:rPr>
          <w:rFonts w:hint="default" w:ascii="Times New Roman" w:hAnsi="Times New Roman" w:eastAsia="SimSun" w:cs="Times New Roman"/>
          <w:b/>
          <w:bCs/>
          <w:sz w:val="24"/>
          <w:szCs w:val="24"/>
          <w:lang w:val="en-US"/>
        </w:rPr>
        <w:t>NUSU</w:t>
      </w:r>
      <w:r>
        <w:rPr>
          <w:rFonts w:hint="default" w:ascii="Times New Roman" w:hAnsi="Times New Roman" w:eastAsia="SimSun" w:cs="Times New Roman"/>
          <w:b/>
          <w:bCs/>
          <w:sz w:val="24"/>
          <w:szCs w:val="24"/>
        </w:rPr>
        <w:t xml:space="preserve"> MUHULA </w:t>
      </w:r>
    </w:p>
    <w:p w14:paraId="448D36DC">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sz w:val="24"/>
          <w:szCs w:val="24"/>
        </w:rPr>
        <w:t>WILAYA YA LONGIDO</w:t>
      </w:r>
    </w:p>
    <w:p w14:paraId="1A96FB19">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sz w:val="24"/>
          <w:szCs w:val="24"/>
        </w:rPr>
      </w:pPr>
    </w:p>
    <w:p w14:paraId="54FABC9F">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color w:val="auto"/>
          <w:sz w:val="24"/>
          <w:szCs w:val="24"/>
          <w:lang w:val="en-US"/>
        </w:rPr>
      </w:pPr>
      <w:r>
        <w:rPr>
          <w:rFonts w:hint="default" w:ascii="Times New Roman" w:hAnsi="Times New Roman" w:cs="Times New Roman"/>
          <w:b/>
          <w:sz w:val="24"/>
          <w:szCs w:val="24"/>
        </w:rPr>
        <w:t xml:space="preserve"> KIDATO CHA </w:t>
      </w:r>
      <w:r>
        <w:rPr>
          <w:rFonts w:hint="default" w:cs="Times New Roman"/>
          <w:b/>
          <w:sz w:val="24"/>
          <w:szCs w:val="24"/>
          <w:lang w:val="en-US"/>
        </w:rPr>
        <w:t>KWANZA</w:t>
      </w:r>
    </w:p>
    <w:p w14:paraId="0C15B85E">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b/>
          <w:bCs/>
          <w:sz w:val="24"/>
          <w:szCs w:val="24"/>
        </w:rPr>
      </w:pPr>
      <w:r>
        <w:rPr>
          <w:rFonts w:hint="default"/>
          <w:b/>
          <w:bCs/>
          <w:sz w:val="24"/>
          <w:szCs w:val="24"/>
          <w:lang w:val="en-US"/>
        </w:rPr>
        <w:t xml:space="preserve">060 </w:t>
      </w:r>
      <w:r>
        <w:rPr>
          <w:b/>
          <w:bCs/>
          <w:sz w:val="24"/>
          <w:szCs w:val="24"/>
        </w:rPr>
        <w:t>HISTORIA YA TANZANIA NA MAADILI</w:t>
      </w:r>
    </w:p>
    <w:p w14:paraId="200B002E">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sz w:val="24"/>
          <w:szCs w:val="24"/>
        </w:rPr>
      </w:pPr>
      <w:r>
        <w:rPr>
          <w:b/>
          <w:bCs/>
          <w:color w:val="FF0000"/>
          <w:sz w:val="24"/>
          <w:szCs w:val="24"/>
          <w:u w:val="none"/>
        </w:rPr>
        <w:t xml:space="preserve">MUONGOZO WA USAHIHISHAJI </w:t>
      </w:r>
      <w:r>
        <w:rPr>
          <w:rFonts w:hint="default"/>
          <w:b/>
          <w:bCs/>
          <w:color w:val="FF0000"/>
          <w:sz w:val="24"/>
          <w:szCs w:val="24"/>
          <w:u w:val="none"/>
          <w:lang w:val="en-US"/>
        </w:rPr>
        <w:t xml:space="preserve">AGOSTI </w:t>
      </w:r>
      <w:r>
        <w:rPr>
          <w:b/>
          <w:bCs/>
          <w:color w:val="FF0000"/>
          <w:sz w:val="24"/>
          <w:szCs w:val="24"/>
          <w:u w:val="none"/>
        </w:rPr>
        <w:t>2026</w:t>
      </w:r>
    </w:p>
    <w:p w14:paraId="53A5A5E3">
      <w:pPr>
        <w:spacing w:before="300" w:after="200" w:line="276" w:lineRule="auto"/>
        <w:jc w:val="center"/>
        <w:rPr>
          <w:sz w:val="24"/>
          <w:szCs w:val="24"/>
        </w:rPr>
      </w:pPr>
      <w:r>
        <w:rPr>
          <w:b/>
          <w:bCs/>
          <w:sz w:val="24"/>
          <w:szCs w:val="24"/>
        </w:rPr>
        <w:t>SEHEMU A (ALAMA 15)</w:t>
      </w:r>
    </w:p>
    <w:p w14:paraId="7BEF59D6">
      <w:pPr>
        <w:spacing w:after="120" w:line="276" w:lineRule="auto"/>
        <w:rPr>
          <w:b w:val="0"/>
          <w:bCs w:val="0"/>
          <w:sz w:val="24"/>
          <w:szCs w:val="24"/>
        </w:rPr>
      </w:pPr>
      <w:r>
        <w:rPr>
          <w:b w:val="0"/>
          <w:bCs w:val="0"/>
          <w:sz w:val="24"/>
          <w:szCs w:val="24"/>
        </w:rPr>
        <w:t xml:space="preserve">1. </w:t>
      </w:r>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900"/>
        <w:gridCol w:w="900"/>
        <w:gridCol w:w="900"/>
        <w:gridCol w:w="900"/>
        <w:gridCol w:w="900"/>
        <w:gridCol w:w="900"/>
        <w:gridCol w:w="900"/>
        <w:gridCol w:w="900"/>
        <w:gridCol w:w="900"/>
      </w:tblGrid>
      <w:tr w14:paraId="6CD9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30BFA3AF">
            <w:pPr>
              <w:pStyle w:val="20"/>
              <w:numPr>
                <w:ilvl w:val="0"/>
                <w:numId w:val="1"/>
              </w:numPr>
              <w:spacing w:line="276" w:lineRule="auto"/>
              <w:ind w:left="0" w:leftChars="0" w:firstLine="0" w:firstLineChars="0"/>
              <w:jc w:val="center"/>
              <w:rPr>
                <w:sz w:val="24"/>
                <w:szCs w:val="24"/>
              </w:rPr>
            </w:pPr>
          </w:p>
        </w:tc>
        <w:tc>
          <w:tcPr>
            <w:tcW w:w="900" w:type="dxa"/>
          </w:tcPr>
          <w:p w14:paraId="5C7C6E3D">
            <w:pPr>
              <w:pStyle w:val="20"/>
              <w:numPr>
                <w:ilvl w:val="0"/>
                <w:numId w:val="1"/>
              </w:numPr>
              <w:spacing w:line="276" w:lineRule="auto"/>
              <w:ind w:left="0" w:leftChars="0" w:firstLine="0" w:firstLineChars="0"/>
              <w:jc w:val="center"/>
              <w:rPr>
                <w:sz w:val="24"/>
                <w:szCs w:val="24"/>
              </w:rPr>
            </w:pPr>
          </w:p>
        </w:tc>
        <w:tc>
          <w:tcPr>
            <w:tcW w:w="900" w:type="dxa"/>
          </w:tcPr>
          <w:p w14:paraId="64C00161">
            <w:pPr>
              <w:pStyle w:val="20"/>
              <w:numPr>
                <w:ilvl w:val="0"/>
                <w:numId w:val="1"/>
              </w:numPr>
              <w:spacing w:line="276" w:lineRule="auto"/>
              <w:ind w:left="0" w:leftChars="0" w:firstLine="0" w:firstLineChars="0"/>
              <w:jc w:val="center"/>
              <w:rPr>
                <w:sz w:val="24"/>
                <w:szCs w:val="24"/>
              </w:rPr>
            </w:pPr>
          </w:p>
        </w:tc>
        <w:tc>
          <w:tcPr>
            <w:tcW w:w="900" w:type="dxa"/>
          </w:tcPr>
          <w:p w14:paraId="7EF4547F">
            <w:pPr>
              <w:pStyle w:val="20"/>
              <w:numPr>
                <w:ilvl w:val="0"/>
                <w:numId w:val="1"/>
              </w:numPr>
              <w:spacing w:line="276" w:lineRule="auto"/>
              <w:ind w:left="0" w:leftChars="0" w:firstLine="0" w:firstLineChars="0"/>
              <w:jc w:val="center"/>
              <w:rPr>
                <w:sz w:val="24"/>
                <w:szCs w:val="24"/>
              </w:rPr>
            </w:pPr>
          </w:p>
        </w:tc>
        <w:tc>
          <w:tcPr>
            <w:tcW w:w="900" w:type="dxa"/>
          </w:tcPr>
          <w:p w14:paraId="0C348765">
            <w:pPr>
              <w:pStyle w:val="20"/>
              <w:numPr>
                <w:ilvl w:val="0"/>
                <w:numId w:val="1"/>
              </w:numPr>
              <w:spacing w:line="276" w:lineRule="auto"/>
              <w:ind w:left="0" w:leftChars="0" w:firstLine="0" w:firstLineChars="0"/>
              <w:jc w:val="center"/>
              <w:rPr>
                <w:sz w:val="24"/>
                <w:szCs w:val="24"/>
              </w:rPr>
            </w:pPr>
          </w:p>
        </w:tc>
        <w:tc>
          <w:tcPr>
            <w:tcW w:w="900" w:type="dxa"/>
          </w:tcPr>
          <w:p w14:paraId="322258D3">
            <w:pPr>
              <w:pStyle w:val="20"/>
              <w:numPr>
                <w:ilvl w:val="0"/>
                <w:numId w:val="1"/>
              </w:numPr>
              <w:spacing w:line="276" w:lineRule="auto"/>
              <w:ind w:left="0" w:leftChars="0" w:firstLine="0" w:firstLineChars="0"/>
              <w:jc w:val="center"/>
              <w:rPr>
                <w:sz w:val="24"/>
                <w:szCs w:val="24"/>
              </w:rPr>
            </w:pPr>
          </w:p>
        </w:tc>
        <w:tc>
          <w:tcPr>
            <w:tcW w:w="900" w:type="dxa"/>
          </w:tcPr>
          <w:p w14:paraId="23D31026">
            <w:pPr>
              <w:pStyle w:val="20"/>
              <w:numPr>
                <w:ilvl w:val="0"/>
                <w:numId w:val="1"/>
              </w:numPr>
              <w:spacing w:line="276" w:lineRule="auto"/>
              <w:ind w:left="0" w:leftChars="0" w:firstLine="0" w:firstLineChars="0"/>
              <w:jc w:val="center"/>
              <w:rPr>
                <w:sz w:val="24"/>
                <w:szCs w:val="24"/>
              </w:rPr>
            </w:pPr>
          </w:p>
        </w:tc>
        <w:tc>
          <w:tcPr>
            <w:tcW w:w="900" w:type="dxa"/>
          </w:tcPr>
          <w:p w14:paraId="565D835A">
            <w:pPr>
              <w:pStyle w:val="20"/>
              <w:numPr>
                <w:ilvl w:val="0"/>
                <w:numId w:val="1"/>
              </w:numPr>
              <w:spacing w:line="276" w:lineRule="auto"/>
              <w:ind w:left="0" w:leftChars="0" w:firstLine="0" w:firstLineChars="0"/>
              <w:jc w:val="center"/>
              <w:rPr>
                <w:sz w:val="24"/>
                <w:szCs w:val="24"/>
              </w:rPr>
            </w:pPr>
          </w:p>
        </w:tc>
        <w:tc>
          <w:tcPr>
            <w:tcW w:w="900" w:type="dxa"/>
          </w:tcPr>
          <w:p w14:paraId="7647D7AA">
            <w:pPr>
              <w:pStyle w:val="20"/>
              <w:numPr>
                <w:ilvl w:val="0"/>
                <w:numId w:val="1"/>
              </w:numPr>
              <w:spacing w:line="276" w:lineRule="auto"/>
              <w:ind w:left="0" w:leftChars="0" w:firstLine="0" w:firstLineChars="0"/>
              <w:jc w:val="center"/>
              <w:rPr>
                <w:sz w:val="24"/>
                <w:szCs w:val="24"/>
              </w:rPr>
            </w:pPr>
          </w:p>
        </w:tc>
        <w:tc>
          <w:tcPr>
            <w:tcW w:w="900" w:type="dxa"/>
          </w:tcPr>
          <w:p w14:paraId="44454D70">
            <w:pPr>
              <w:pStyle w:val="20"/>
              <w:numPr>
                <w:ilvl w:val="0"/>
                <w:numId w:val="1"/>
              </w:numPr>
              <w:spacing w:line="276" w:lineRule="auto"/>
              <w:ind w:left="0" w:leftChars="0" w:firstLine="0" w:firstLineChars="0"/>
              <w:jc w:val="center"/>
              <w:rPr>
                <w:sz w:val="24"/>
                <w:szCs w:val="24"/>
              </w:rPr>
            </w:pPr>
          </w:p>
        </w:tc>
      </w:tr>
      <w:tr w14:paraId="041F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Align w:val="top"/>
          </w:tcPr>
          <w:p w14:paraId="3155351C">
            <w:pPr>
              <w:spacing w:line="276" w:lineRule="auto"/>
              <w:jc w:val="center"/>
              <w:rPr>
                <w:sz w:val="24"/>
                <w:szCs w:val="24"/>
              </w:rPr>
            </w:pPr>
            <w:r>
              <w:rPr>
                <w:sz w:val="24"/>
                <w:szCs w:val="24"/>
              </w:rPr>
              <w:t>B</w:t>
            </w:r>
          </w:p>
        </w:tc>
        <w:tc>
          <w:tcPr>
            <w:tcW w:w="900" w:type="dxa"/>
            <w:vAlign w:val="top"/>
          </w:tcPr>
          <w:p w14:paraId="43A12817">
            <w:pPr>
              <w:spacing w:line="276" w:lineRule="auto"/>
              <w:jc w:val="center"/>
              <w:rPr>
                <w:sz w:val="24"/>
                <w:szCs w:val="24"/>
              </w:rPr>
            </w:pPr>
            <w:r>
              <w:rPr>
                <w:sz w:val="24"/>
                <w:szCs w:val="24"/>
              </w:rPr>
              <w:t>B</w:t>
            </w:r>
          </w:p>
        </w:tc>
        <w:tc>
          <w:tcPr>
            <w:tcW w:w="900" w:type="dxa"/>
            <w:vAlign w:val="top"/>
          </w:tcPr>
          <w:p w14:paraId="64D842E6">
            <w:pPr>
              <w:spacing w:line="276" w:lineRule="auto"/>
              <w:jc w:val="center"/>
              <w:rPr>
                <w:sz w:val="24"/>
                <w:szCs w:val="24"/>
              </w:rPr>
            </w:pPr>
            <w:r>
              <w:rPr>
                <w:sz w:val="24"/>
                <w:szCs w:val="24"/>
              </w:rPr>
              <w:t>B</w:t>
            </w:r>
          </w:p>
        </w:tc>
        <w:tc>
          <w:tcPr>
            <w:tcW w:w="900" w:type="dxa"/>
            <w:vAlign w:val="top"/>
          </w:tcPr>
          <w:p w14:paraId="38C7BF8B">
            <w:pPr>
              <w:spacing w:line="276" w:lineRule="auto"/>
              <w:jc w:val="center"/>
              <w:rPr>
                <w:sz w:val="24"/>
                <w:szCs w:val="24"/>
              </w:rPr>
            </w:pPr>
            <w:r>
              <w:rPr>
                <w:sz w:val="24"/>
                <w:szCs w:val="24"/>
              </w:rPr>
              <w:t>B</w:t>
            </w:r>
          </w:p>
        </w:tc>
        <w:tc>
          <w:tcPr>
            <w:tcW w:w="900" w:type="dxa"/>
            <w:vAlign w:val="top"/>
          </w:tcPr>
          <w:p w14:paraId="149D56B1">
            <w:pPr>
              <w:spacing w:line="276" w:lineRule="auto"/>
              <w:jc w:val="center"/>
              <w:rPr>
                <w:sz w:val="24"/>
                <w:szCs w:val="24"/>
              </w:rPr>
            </w:pPr>
            <w:r>
              <w:rPr>
                <w:sz w:val="24"/>
                <w:szCs w:val="24"/>
              </w:rPr>
              <w:t>B</w:t>
            </w:r>
          </w:p>
        </w:tc>
        <w:tc>
          <w:tcPr>
            <w:tcW w:w="900" w:type="dxa"/>
            <w:vAlign w:val="top"/>
          </w:tcPr>
          <w:p w14:paraId="437D5692">
            <w:pPr>
              <w:spacing w:line="276" w:lineRule="auto"/>
              <w:jc w:val="center"/>
              <w:rPr>
                <w:sz w:val="24"/>
                <w:szCs w:val="24"/>
              </w:rPr>
            </w:pPr>
            <w:r>
              <w:rPr>
                <w:sz w:val="24"/>
                <w:szCs w:val="24"/>
              </w:rPr>
              <w:t>B</w:t>
            </w:r>
          </w:p>
        </w:tc>
        <w:tc>
          <w:tcPr>
            <w:tcW w:w="900" w:type="dxa"/>
            <w:vAlign w:val="top"/>
          </w:tcPr>
          <w:p w14:paraId="3C91871E">
            <w:pPr>
              <w:spacing w:line="276" w:lineRule="auto"/>
              <w:jc w:val="center"/>
              <w:rPr>
                <w:sz w:val="24"/>
                <w:szCs w:val="24"/>
              </w:rPr>
            </w:pPr>
            <w:r>
              <w:rPr>
                <w:sz w:val="24"/>
                <w:szCs w:val="24"/>
              </w:rPr>
              <w:t>A</w:t>
            </w:r>
          </w:p>
        </w:tc>
        <w:tc>
          <w:tcPr>
            <w:tcW w:w="900" w:type="dxa"/>
            <w:vAlign w:val="top"/>
          </w:tcPr>
          <w:p w14:paraId="3B4A936A">
            <w:pPr>
              <w:spacing w:line="276" w:lineRule="auto"/>
              <w:jc w:val="center"/>
              <w:rPr>
                <w:sz w:val="24"/>
                <w:szCs w:val="24"/>
              </w:rPr>
            </w:pPr>
            <w:r>
              <w:rPr>
                <w:sz w:val="24"/>
                <w:szCs w:val="24"/>
              </w:rPr>
              <w:t>B</w:t>
            </w:r>
          </w:p>
        </w:tc>
        <w:tc>
          <w:tcPr>
            <w:tcW w:w="900" w:type="dxa"/>
            <w:vAlign w:val="top"/>
          </w:tcPr>
          <w:p w14:paraId="043DF181">
            <w:pPr>
              <w:spacing w:line="276" w:lineRule="auto"/>
              <w:jc w:val="center"/>
              <w:rPr>
                <w:sz w:val="24"/>
                <w:szCs w:val="24"/>
              </w:rPr>
            </w:pPr>
            <w:r>
              <w:rPr>
                <w:sz w:val="24"/>
                <w:szCs w:val="24"/>
              </w:rPr>
              <w:t>B</w:t>
            </w:r>
          </w:p>
        </w:tc>
        <w:tc>
          <w:tcPr>
            <w:tcW w:w="900" w:type="dxa"/>
            <w:vAlign w:val="top"/>
          </w:tcPr>
          <w:p w14:paraId="19CF5D93">
            <w:pPr>
              <w:spacing w:line="276" w:lineRule="auto"/>
              <w:jc w:val="center"/>
              <w:rPr>
                <w:sz w:val="24"/>
                <w:szCs w:val="24"/>
              </w:rPr>
            </w:pPr>
            <w:r>
              <w:rPr>
                <w:sz w:val="24"/>
                <w:szCs w:val="24"/>
              </w:rPr>
              <w:t>B</w:t>
            </w:r>
          </w:p>
        </w:tc>
      </w:tr>
    </w:tbl>
    <w:p w14:paraId="5B35B433">
      <w:pPr>
        <w:spacing w:after="200" w:line="276" w:lineRule="auto"/>
        <w:rPr>
          <w:sz w:val="24"/>
          <w:szCs w:val="24"/>
        </w:rPr>
      </w:pPr>
      <w:r>
        <w:rPr>
          <w:sz w:val="24"/>
          <w:szCs w:val="24"/>
        </w:rPr>
        <w:t>1(10) = Alama 10</w:t>
      </w:r>
    </w:p>
    <w:p w14:paraId="56A1831C">
      <w:pPr>
        <w:spacing w:after="120" w:line="276" w:lineRule="auto"/>
        <w:rPr>
          <w:sz w:val="24"/>
          <w:szCs w:val="24"/>
        </w:rPr>
      </w:pPr>
      <w:r>
        <w:rPr>
          <w:b w:val="0"/>
          <w:bCs w:val="0"/>
          <w:sz w:val="24"/>
          <w:szCs w:val="24"/>
        </w:rPr>
        <w:t>2.</w:t>
      </w:r>
      <w:r>
        <w:rPr>
          <w:b/>
          <w:bCs/>
          <w:sz w:val="24"/>
          <w:szCs w:val="24"/>
        </w:rPr>
        <w:t xml:space="preserve"> </w:t>
      </w:r>
    </w:p>
    <w:tbl>
      <w:tblPr>
        <w:tblStyle w:val="17"/>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1400"/>
        <w:gridCol w:w="1400"/>
        <w:gridCol w:w="1400"/>
        <w:gridCol w:w="1400"/>
      </w:tblGrid>
      <w:tr w14:paraId="47EC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57036A51">
            <w:pPr>
              <w:spacing w:line="276" w:lineRule="auto"/>
              <w:jc w:val="center"/>
              <w:rPr>
                <w:sz w:val="24"/>
                <w:szCs w:val="24"/>
              </w:rPr>
            </w:pPr>
            <w:r>
              <w:rPr>
                <w:bCs/>
                <w:sz w:val="24"/>
                <w:szCs w:val="24"/>
              </w:rPr>
              <w:t>(i)</w:t>
            </w:r>
          </w:p>
        </w:tc>
        <w:tc>
          <w:tcPr>
            <w:tcW w:w="1400" w:type="dxa"/>
          </w:tcPr>
          <w:p w14:paraId="0E376D5C">
            <w:pPr>
              <w:spacing w:line="276" w:lineRule="auto"/>
              <w:jc w:val="center"/>
              <w:rPr>
                <w:sz w:val="24"/>
                <w:szCs w:val="24"/>
              </w:rPr>
            </w:pPr>
            <w:r>
              <w:rPr>
                <w:bCs/>
                <w:sz w:val="24"/>
                <w:szCs w:val="24"/>
              </w:rPr>
              <w:t>(ii)</w:t>
            </w:r>
          </w:p>
        </w:tc>
        <w:tc>
          <w:tcPr>
            <w:tcW w:w="1400" w:type="dxa"/>
          </w:tcPr>
          <w:p w14:paraId="692DE182">
            <w:pPr>
              <w:spacing w:line="276" w:lineRule="auto"/>
              <w:jc w:val="center"/>
              <w:rPr>
                <w:sz w:val="24"/>
                <w:szCs w:val="24"/>
              </w:rPr>
            </w:pPr>
            <w:r>
              <w:rPr>
                <w:bCs/>
                <w:sz w:val="24"/>
                <w:szCs w:val="24"/>
              </w:rPr>
              <w:t>(iii)</w:t>
            </w:r>
          </w:p>
        </w:tc>
        <w:tc>
          <w:tcPr>
            <w:tcW w:w="1400" w:type="dxa"/>
          </w:tcPr>
          <w:p w14:paraId="15659E77">
            <w:pPr>
              <w:spacing w:line="276" w:lineRule="auto"/>
              <w:jc w:val="center"/>
              <w:rPr>
                <w:sz w:val="24"/>
                <w:szCs w:val="24"/>
              </w:rPr>
            </w:pPr>
            <w:r>
              <w:rPr>
                <w:bCs/>
                <w:sz w:val="24"/>
                <w:szCs w:val="24"/>
              </w:rPr>
              <w:t>(iv)</w:t>
            </w:r>
          </w:p>
        </w:tc>
        <w:tc>
          <w:tcPr>
            <w:tcW w:w="1400" w:type="dxa"/>
          </w:tcPr>
          <w:p w14:paraId="686C6DA3">
            <w:pPr>
              <w:spacing w:line="276" w:lineRule="auto"/>
              <w:jc w:val="center"/>
              <w:rPr>
                <w:sz w:val="24"/>
                <w:szCs w:val="24"/>
              </w:rPr>
            </w:pPr>
            <w:r>
              <w:rPr>
                <w:bCs/>
                <w:sz w:val="24"/>
                <w:szCs w:val="24"/>
              </w:rPr>
              <w:t>(v)</w:t>
            </w:r>
          </w:p>
        </w:tc>
      </w:tr>
      <w:tr w14:paraId="018F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vAlign w:val="top"/>
          </w:tcPr>
          <w:p w14:paraId="5973A6CB">
            <w:pPr>
              <w:spacing w:line="276" w:lineRule="auto"/>
              <w:jc w:val="center"/>
              <w:rPr>
                <w:sz w:val="24"/>
                <w:szCs w:val="24"/>
              </w:rPr>
            </w:pPr>
            <w:r>
              <w:rPr>
                <w:sz w:val="24"/>
                <w:szCs w:val="24"/>
              </w:rPr>
              <w:t>A</w:t>
            </w:r>
          </w:p>
        </w:tc>
        <w:tc>
          <w:tcPr>
            <w:tcW w:w="1400" w:type="dxa"/>
            <w:vAlign w:val="top"/>
          </w:tcPr>
          <w:p w14:paraId="0B9305E7">
            <w:pPr>
              <w:spacing w:line="276" w:lineRule="auto"/>
              <w:jc w:val="center"/>
              <w:rPr>
                <w:sz w:val="24"/>
                <w:szCs w:val="24"/>
              </w:rPr>
            </w:pPr>
            <w:r>
              <w:rPr>
                <w:sz w:val="24"/>
                <w:szCs w:val="24"/>
              </w:rPr>
              <w:t>C</w:t>
            </w:r>
          </w:p>
        </w:tc>
        <w:tc>
          <w:tcPr>
            <w:tcW w:w="1400" w:type="dxa"/>
            <w:vAlign w:val="top"/>
          </w:tcPr>
          <w:p w14:paraId="0A84ED6F">
            <w:pPr>
              <w:spacing w:line="276" w:lineRule="auto"/>
              <w:jc w:val="center"/>
              <w:rPr>
                <w:sz w:val="24"/>
                <w:szCs w:val="24"/>
              </w:rPr>
            </w:pPr>
            <w:r>
              <w:rPr>
                <w:sz w:val="24"/>
                <w:szCs w:val="24"/>
              </w:rPr>
              <w:t>E</w:t>
            </w:r>
          </w:p>
        </w:tc>
        <w:tc>
          <w:tcPr>
            <w:tcW w:w="1400" w:type="dxa"/>
            <w:vAlign w:val="top"/>
          </w:tcPr>
          <w:p w14:paraId="681F1415">
            <w:pPr>
              <w:spacing w:line="276" w:lineRule="auto"/>
              <w:jc w:val="center"/>
              <w:rPr>
                <w:sz w:val="24"/>
                <w:szCs w:val="24"/>
              </w:rPr>
            </w:pPr>
            <w:r>
              <w:rPr>
                <w:sz w:val="24"/>
                <w:szCs w:val="24"/>
              </w:rPr>
              <w:t>F</w:t>
            </w:r>
          </w:p>
        </w:tc>
        <w:tc>
          <w:tcPr>
            <w:tcW w:w="1400" w:type="dxa"/>
            <w:vAlign w:val="top"/>
          </w:tcPr>
          <w:p w14:paraId="155532B3">
            <w:pPr>
              <w:spacing w:line="276" w:lineRule="auto"/>
              <w:jc w:val="center"/>
              <w:rPr>
                <w:sz w:val="24"/>
                <w:szCs w:val="24"/>
              </w:rPr>
            </w:pPr>
            <w:r>
              <w:rPr>
                <w:sz w:val="24"/>
                <w:szCs w:val="24"/>
              </w:rPr>
              <w:t>H</w:t>
            </w:r>
          </w:p>
        </w:tc>
      </w:tr>
    </w:tbl>
    <w:p w14:paraId="6D600984">
      <w:pPr>
        <w:spacing w:after="200" w:line="276" w:lineRule="auto"/>
        <w:rPr>
          <w:sz w:val="24"/>
          <w:szCs w:val="24"/>
        </w:rPr>
      </w:pPr>
      <w:r>
        <w:rPr>
          <w:sz w:val="24"/>
          <w:szCs w:val="24"/>
        </w:rPr>
        <w:t>2(5) = Alama 5</w:t>
      </w:r>
    </w:p>
    <w:p w14:paraId="4C194C9B">
      <w:pPr>
        <w:spacing w:after="200" w:line="276" w:lineRule="auto"/>
        <w:rPr>
          <w:sz w:val="24"/>
          <w:szCs w:val="24"/>
        </w:rPr>
      </w:pPr>
    </w:p>
    <w:p w14:paraId="6E682AE5">
      <w:pPr>
        <w:spacing w:before="300" w:after="200" w:line="276" w:lineRule="auto"/>
        <w:jc w:val="center"/>
        <w:rPr>
          <w:sz w:val="24"/>
          <w:szCs w:val="24"/>
        </w:rPr>
      </w:pPr>
      <w:r>
        <w:rPr>
          <w:b/>
          <w:bCs/>
          <w:sz w:val="24"/>
          <w:szCs w:val="24"/>
        </w:rPr>
        <w:t>SEHEMU B (ALAMA 70)</w:t>
      </w:r>
    </w:p>
    <w:p w14:paraId="50D52A58">
      <w:pPr>
        <w:spacing w:before="200" w:after="100" w:line="276" w:lineRule="auto"/>
        <w:rPr>
          <w:sz w:val="24"/>
          <w:szCs w:val="24"/>
        </w:rPr>
      </w:pPr>
      <w:r>
        <w:rPr>
          <w:b w:val="0"/>
          <w:bCs w:val="0"/>
          <w:sz w:val="24"/>
          <w:szCs w:val="24"/>
        </w:rPr>
        <w:t>3</w:t>
      </w:r>
      <w:r>
        <w:rPr>
          <w:b/>
          <w:bCs/>
          <w:sz w:val="24"/>
          <w:szCs w:val="24"/>
        </w:rPr>
        <w:t xml:space="preserve">. </w:t>
      </w:r>
      <w:r>
        <w:rPr>
          <w:sz w:val="24"/>
          <w:szCs w:val="24"/>
        </w:rPr>
        <w:t>Katika kipindi cha kwanza cha mwaka, mwalimu amewauliza wanafunzi kueleza kwa nini somo la Historia ya Tanzania na Maadili ni muhimu kufundishwa shuleni. Wasaidie wanafunzi kwa hoja tano kujibu swali hilo.</w:t>
      </w:r>
    </w:p>
    <w:p w14:paraId="03AA899D">
      <w:pPr>
        <w:spacing w:after="60" w:line="276" w:lineRule="auto"/>
        <w:ind w:left="500"/>
        <w:rPr>
          <w:sz w:val="24"/>
          <w:szCs w:val="24"/>
        </w:rPr>
      </w:pPr>
      <w:r>
        <w:rPr>
          <w:sz w:val="24"/>
          <w:szCs w:val="24"/>
        </w:rPr>
        <w:t>i. Kuwawezesha kujua asili na chimbuko lao</w:t>
      </w:r>
    </w:p>
    <w:p w14:paraId="3C101112">
      <w:pPr>
        <w:spacing w:after="60" w:line="276" w:lineRule="auto"/>
        <w:ind w:left="500"/>
        <w:rPr>
          <w:sz w:val="24"/>
          <w:szCs w:val="24"/>
        </w:rPr>
      </w:pPr>
      <w:r>
        <w:rPr>
          <w:sz w:val="24"/>
          <w:szCs w:val="24"/>
        </w:rPr>
        <w:t>ii. Kuwasaidia kuenzi tamaduni na urithi wao</w:t>
      </w:r>
    </w:p>
    <w:p w14:paraId="76F40DD9">
      <w:pPr>
        <w:spacing w:after="60" w:line="276" w:lineRule="auto"/>
        <w:ind w:left="500"/>
        <w:rPr>
          <w:sz w:val="24"/>
          <w:szCs w:val="24"/>
        </w:rPr>
      </w:pPr>
      <w:r>
        <w:rPr>
          <w:sz w:val="24"/>
          <w:szCs w:val="24"/>
        </w:rPr>
        <w:t>iii. Kujenga uzalendo na upendo kwa taifa lao</w:t>
      </w:r>
    </w:p>
    <w:p w14:paraId="23224D6C">
      <w:pPr>
        <w:spacing w:after="60" w:line="276" w:lineRule="auto"/>
        <w:ind w:left="500"/>
        <w:rPr>
          <w:sz w:val="24"/>
          <w:szCs w:val="24"/>
        </w:rPr>
      </w:pPr>
      <w:r>
        <w:rPr>
          <w:sz w:val="24"/>
          <w:szCs w:val="24"/>
        </w:rPr>
        <w:t>iv. Kuwaongoza kufuata tabia na maadili mema</w:t>
      </w:r>
    </w:p>
    <w:p w14:paraId="0B001606">
      <w:pPr>
        <w:spacing w:after="60" w:line="276" w:lineRule="auto"/>
        <w:ind w:left="500"/>
        <w:rPr>
          <w:sz w:val="24"/>
          <w:szCs w:val="24"/>
        </w:rPr>
      </w:pPr>
      <w:r>
        <w:rPr>
          <w:sz w:val="24"/>
          <w:szCs w:val="24"/>
        </w:rPr>
        <w:t>v. Kuwasaidia kutambua na kuepuka makosa ya kihistoria</w:t>
      </w:r>
    </w:p>
    <w:p w14:paraId="20C22B28">
      <w:pPr>
        <w:spacing w:after="200" w:line="276" w:lineRule="auto"/>
        <w:rPr>
          <w:sz w:val="24"/>
          <w:szCs w:val="24"/>
        </w:rPr>
      </w:pPr>
      <w:r>
        <w:rPr>
          <w:i/>
          <w:iCs/>
          <w:sz w:val="24"/>
          <w:szCs w:val="24"/>
        </w:rPr>
        <w:t>2(5) = Alama 10</w:t>
      </w:r>
    </w:p>
    <w:p w14:paraId="578FE5FB">
      <w:pPr>
        <w:spacing w:before="200" w:after="100" w:line="276" w:lineRule="auto"/>
        <w:rPr>
          <w:sz w:val="24"/>
          <w:szCs w:val="24"/>
        </w:rPr>
      </w:pPr>
      <w:r>
        <w:rPr>
          <w:b w:val="0"/>
          <w:bCs w:val="0"/>
          <w:sz w:val="24"/>
          <w:szCs w:val="24"/>
        </w:rPr>
        <w:t xml:space="preserve">4. </w:t>
      </w:r>
      <w:r>
        <w:rPr>
          <w:sz w:val="24"/>
          <w:szCs w:val="24"/>
        </w:rPr>
        <w:t>Mwandishi wa habari anaandaa makala kuhusu asili ya makabila mbalimbali ya Tanzania. Msaidie mwandishi huyo kwa hoja tano kueleza vyanzo vinavyotumika kubainisha chimbuko la jamii za Kitanzania.</w:t>
      </w:r>
    </w:p>
    <w:p w14:paraId="3E45B03F">
      <w:pPr>
        <w:spacing w:after="60" w:line="276" w:lineRule="auto"/>
        <w:ind w:left="500"/>
        <w:rPr>
          <w:sz w:val="24"/>
          <w:szCs w:val="24"/>
        </w:rPr>
      </w:pPr>
      <w:r>
        <w:rPr>
          <w:sz w:val="24"/>
          <w:szCs w:val="24"/>
        </w:rPr>
        <w:t>i. Kupitia lugha wanazozungumza</w:t>
      </w:r>
    </w:p>
    <w:p w14:paraId="4F07830B">
      <w:pPr>
        <w:spacing w:after="60" w:line="276" w:lineRule="auto"/>
        <w:ind w:left="500"/>
        <w:rPr>
          <w:sz w:val="24"/>
          <w:szCs w:val="24"/>
        </w:rPr>
      </w:pPr>
      <w:r>
        <w:rPr>
          <w:sz w:val="24"/>
          <w:szCs w:val="24"/>
        </w:rPr>
        <w:t>ii. Kupitia desturi na mila zao</w:t>
      </w:r>
    </w:p>
    <w:p w14:paraId="74023CBF">
      <w:pPr>
        <w:spacing w:after="60" w:line="276" w:lineRule="auto"/>
        <w:ind w:left="500"/>
        <w:rPr>
          <w:sz w:val="24"/>
          <w:szCs w:val="24"/>
        </w:rPr>
      </w:pPr>
      <w:r>
        <w:rPr>
          <w:sz w:val="24"/>
          <w:szCs w:val="24"/>
        </w:rPr>
        <w:t>iii. Kupitia masimulizi ya vizazi na hadithi za asili</w:t>
      </w:r>
    </w:p>
    <w:p w14:paraId="4D4A6BA8">
      <w:pPr>
        <w:spacing w:after="60" w:line="276" w:lineRule="auto"/>
        <w:ind w:left="500"/>
        <w:rPr>
          <w:sz w:val="24"/>
          <w:szCs w:val="24"/>
        </w:rPr>
      </w:pPr>
      <w:r>
        <w:rPr>
          <w:sz w:val="24"/>
          <w:szCs w:val="24"/>
        </w:rPr>
        <w:t>iv. Kupitia uchimbaji na uchunguzi wa mabaki ya kale (akiolojia)</w:t>
      </w:r>
    </w:p>
    <w:p w14:paraId="1B418FE8">
      <w:pPr>
        <w:spacing w:after="60" w:line="276" w:lineRule="auto"/>
        <w:ind w:left="500"/>
        <w:rPr>
          <w:sz w:val="24"/>
          <w:szCs w:val="24"/>
        </w:rPr>
      </w:pPr>
      <w:r>
        <w:rPr>
          <w:sz w:val="24"/>
          <w:szCs w:val="24"/>
        </w:rPr>
        <w:t>v. Kupitia dini na imani za asili walizoshikilia</w:t>
      </w:r>
    </w:p>
    <w:p w14:paraId="407BA4B2">
      <w:pPr>
        <w:spacing w:after="200" w:line="276" w:lineRule="auto"/>
        <w:rPr>
          <w:sz w:val="24"/>
          <w:szCs w:val="24"/>
        </w:rPr>
      </w:pPr>
      <w:r>
        <w:rPr>
          <w:i/>
          <w:iCs/>
          <w:sz w:val="24"/>
          <w:szCs w:val="24"/>
        </w:rPr>
        <w:t>2(5) = Alama 10</w:t>
      </w:r>
    </w:p>
    <w:p w14:paraId="55A429FB">
      <w:pPr>
        <w:spacing w:before="200" w:after="100" w:line="276" w:lineRule="auto"/>
        <w:rPr>
          <w:sz w:val="24"/>
          <w:szCs w:val="24"/>
        </w:rPr>
      </w:pPr>
      <w:r>
        <w:rPr>
          <w:b w:val="0"/>
          <w:bCs w:val="0"/>
          <w:sz w:val="24"/>
          <w:szCs w:val="24"/>
        </w:rPr>
        <w:t>5.</w:t>
      </w:r>
      <w:r>
        <w:rPr>
          <w:b/>
          <w:bCs/>
          <w:sz w:val="24"/>
          <w:szCs w:val="24"/>
        </w:rPr>
        <w:t xml:space="preserve"> </w:t>
      </w:r>
      <w:r>
        <w:rPr>
          <w:sz w:val="24"/>
          <w:szCs w:val="24"/>
        </w:rPr>
        <w:t>Kikundi cha wanafunzi kimepewa kazi ya mradi kuhusu uhamaji wa jamii za kale za Kitanzania. Wasaidie kwa hoja tano kueleza sababu zilizopelekea jamii hizo kuhama kutoka eneo moja kwenda jingine.</w:t>
      </w:r>
    </w:p>
    <w:p w14:paraId="67CA567A">
      <w:pPr>
        <w:spacing w:after="60" w:line="276" w:lineRule="auto"/>
        <w:ind w:left="500"/>
        <w:rPr>
          <w:sz w:val="24"/>
          <w:szCs w:val="24"/>
        </w:rPr>
      </w:pPr>
      <w:r>
        <w:rPr>
          <w:sz w:val="24"/>
          <w:szCs w:val="24"/>
        </w:rPr>
        <w:t>i. Kutafuta ardhi yenye rutuba kwa kilimo</w:t>
      </w:r>
    </w:p>
    <w:p w14:paraId="33DBB855">
      <w:pPr>
        <w:spacing w:after="60" w:line="276" w:lineRule="auto"/>
        <w:ind w:left="500"/>
        <w:rPr>
          <w:sz w:val="24"/>
          <w:szCs w:val="24"/>
        </w:rPr>
      </w:pPr>
      <w:r>
        <w:rPr>
          <w:sz w:val="24"/>
          <w:szCs w:val="24"/>
        </w:rPr>
        <w:t>ii. Kutafuta malisho na maji kwa mifugo</w:t>
      </w:r>
    </w:p>
    <w:p w14:paraId="3ADB9E9F">
      <w:pPr>
        <w:spacing w:after="60" w:line="276" w:lineRule="auto"/>
        <w:ind w:left="500"/>
        <w:rPr>
          <w:sz w:val="24"/>
          <w:szCs w:val="24"/>
        </w:rPr>
      </w:pPr>
      <w:r>
        <w:rPr>
          <w:sz w:val="24"/>
          <w:szCs w:val="24"/>
        </w:rPr>
        <w:t>iii. Kukimbia magonjwa ya mlipuko</w:t>
      </w:r>
    </w:p>
    <w:p w14:paraId="4FDFBB1C">
      <w:pPr>
        <w:spacing w:after="60" w:line="276" w:lineRule="auto"/>
        <w:ind w:left="500"/>
        <w:rPr>
          <w:sz w:val="24"/>
          <w:szCs w:val="24"/>
        </w:rPr>
      </w:pPr>
      <w:r>
        <w:rPr>
          <w:sz w:val="24"/>
          <w:szCs w:val="24"/>
        </w:rPr>
        <w:t>iv. Kukimbia vita na migogoro ya kikabila</w:t>
      </w:r>
    </w:p>
    <w:p w14:paraId="06505B40">
      <w:pPr>
        <w:spacing w:after="60" w:line="276" w:lineRule="auto"/>
        <w:ind w:left="500"/>
        <w:rPr>
          <w:sz w:val="24"/>
          <w:szCs w:val="24"/>
        </w:rPr>
      </w:pPr>
      <w:r>
        <w:rPr>
          <w:sz w:val="24"/>
          <w:szCs w:val="24"/>
        </w:rPr>
        <w:t>v. Ongezeko la watu lililosababisha uhaba wa ardhi</w:t>
      </w:r>
    </w:p>
    <w:p w14:paraId="4D79C1AE">
      <w:pPr>
        <w:spacing w:after="200" w:line="276" w:lineRule="auto"/>
        <w:rPr>
          <w:sz w:val="24"/>
          <w:szCs w:val="24"/>
        </w:rPr>
      </w:pPr>
      <w:r>
        <w:rPr>
          <w:i/>
          <w:iCs/>
          <w:sz w:val="24"/>
          <w:szCs w:val="24"/>
        </w:rPr>
        <w:t>2(5) = Alama 10</w:t>
      </w:r>
    </w:p>
    <w:p w14:paraId="2C7A0AF9">
      <w:pPr>
        <w:spacing w:before="200" w:after="100" w:line="276" w:lineRule="auto"/>
        <w:rPr>
          <w:sz w:val="24"/>
          <w:szCs w:val="24"/>
        </w:rPr>
      </w:pPr>
      <w:r>
        <w:rPr>
          <w:b w:val="0"/>
          <w:bCs w:val="0"/>
          <w:sz w:val="24"/>
          <w:szCs w:val="24"/>
        </w:rPr>
        <w:t xml:space="preserve">6. </w:t>
      </w:r>
      <w:r>
        <w:rPr>
          <w:sz w:val="24"/>
          <w:szCs w:val="24"/>
        </w:rPr>
        <w:t>Kijiji cha Ntwike kimeshuhudia ongezeko la migogoro ya kifamilia kutokana na kupuuzwa kwa maadili ya asili. Ukiwa Afisa Ustawi wa Jamii, msaidie wanakijiji kwa hoja tano kueleza umuhimu wa kuzingatia maadili katika kudumisha amani ya jamii.</w:t>
      </w:r>
    </w:p>
    <w:p w14:paraId="784FBBCC">
      <w:pPr>
        <w:spacing w:after="60" w:line="276" w:lineRule="auto"/>
        <w:ind w:left="500"/>
        <w:rPr>
          <w:sz w:val="24"/>
          <w:szCs w:val="24"/>
        </w:rPr>
      </w:pPr>
      <w:r>
        <w:rPr>
          <w:sz w:val="24"/>
          <w:szCs w:val="24"/>
        </w:rPr>
        <w:t>i. Kudumisha umoja na mshikamano wa jamii</w:t>
      </w:r>
    </w:p>
    <w:p w14:paraId="4FBDFD4C">
      <w:pPr>
        <w:spacing w:after="60" w:line="276" w:lineRule="auto"/>
        <w:ind w:left="500"/>
        <w:rPr>
          <w:sz w:val="24"/>
          <w:szCs w:val="24"/>
        </w:rPr>
      </w:pPr>
      <w:r>
        <w:rPr>
          <w:sz w:val="24"/>
          <w:szCs w:val="24"/>
        </w:rPr>
        <w:t>ii. Kuzuia migogoro na uhalifu ndani ya jamii</w:t>
      </w:r>
    </w:p>
    <w:p w14:paraId="411B3585">
      <w:pPr>
        <w:spacing w:after="60" w:line="276" w:lineRule="auto"/>
        <w:ind w:left="500"/>
        <w:rPr>
          <w:sz w:val="24"/>
          <w:szCs w:val="24"/>
        </w:rPr>
      </w:pPr>
      <w:r>
        <w:rPr>
          <w:sz w:val="24"/>
          <w:szCs w:val="24"/>
        </w:rPr>
        <w:t>iii. Kulinda heshima na utu wa kila mwanajamii</w:t>
      </w:r>
    </w:p>
    <w:p w14:paraId="51D4BA1E">
      <w:pPr>
        <w:spacing w:after="60" w:line="276" w:lineRule="auto"/>
        <w:ind w:left="500"/>
        <w:rPr>
          <w:sz w:val="24"/>
          <w:szCs w:val="24"/>
        </w:rPr>
      </w:pPr>
      <w:r>
        <w:rPr>
          <w:sz w:val="24"/>
          <w:szCs w:val="24"/>
        </w:rPr>
        <w:t>iv. Kuongoza malezi bora ya watoto na vijana</w:t>
      </w:r>
    </w:p>
    <w:p w14:paraId="47D5B0CB">
      <w:pPr>
        <w:spacing w:after="60" w:line="276" w:lineRule="auto"/>
        <w:ind w:left="500"/>
        <w:rPr>
          <w:sz w:val="24"/>
          <w:szCs w:val="24"/>
        </w:rPr>
      </w:pPr>
      <w:r>
        <w:rPr>
          <w:sz w:val="24"/>
          <w:szCs w:val="24"/>
        </w:rPr>
        <w:t>v. Kudumisha amani na usalama wa jamii</w:t>
      </w:r>
    </w:p>
    <w:p w14:paraId="2601EB1F">
      <w:pPr>
        <w:spacing w:after="200" w:line="276" w:lineRule="auto"/>
        <w:rPr>
          <w:sz w:val="24"/>
          <w:szCs w:val="24"/>
        </w:rPr>
      </w:pPr>
      <w:r>
        <w:rPr>
          <w:i/>
          <w:iCs/>
          <w:sz w:val="24"/>
          <w:szCs w:val="24"/>
        </w:rPr>
        <w:t>2(5) = Alama 10</w:t>
      </w:r>
    </w:p>
    <w:p w14:paraId="310C6D9A">
      <w:pPr>
        <w:spacing w:before="200" w:after="100" w:line="276" w:lineRule="auto"/>
        <w:rPr>
          <w:sz w:val="24"/>
          <w:szCs w:val="24"/>
        </w:rPr>
      </w:pPr>
      <w:r>
        <w:rPr>
          <w:b/>
          <w:bCs/>
          <w:sz w:val="24"/>
          <w:szCs w:val="24"/>
        </w:rPr>
        <w:t xml:space="preserve">7. </w:t>
      </w:r>
      <w:r>
        <w:rPr>
          <w:sz w:val="24"/>
          <w:szCs w:val="24"/>
        </w:rPr>
        <w:t>Shule imeandaa maonesho ya urithi wa kitamaduni kuadhimisha Wiki ya Utamaduni. Wasaidie wanafunzi kwa hoja tano kutambua aina za urithi wa kitamaduni unaoweza kuonyeshwa.</w:t>
      </w:r>
    </w:p>
    <w:p w14:paraId="4D94675A">
      <w:pPr>
        <w:spacing w:after="60" w:line="276" w:lineRule="auto"/>
        <w:ind w:left="500"/>
        <w:rPr>
          <w:sz w:val="24"/>
          <w:szCs w:val="24"/>
        </w:rPr>
      </w:pPr>
      <w:r>
        <w:rPr>
          <w:sz w:val="24"/>
          <w:szCs w:val="24"/>
        </w:rPr>
        <w:t>i. Nyimbo na ngoma za asili</w:t>
      </w:r>
    </w:p>
    <w:p w14:paraId="3E9DF193">
      <w:pPr>
        <w:spacing w:after="60" w:line="276" w:lineRule="auto"/>
        <w:ind w:left="500"/>
        <w:rPr>
          <w:sz w:val="24"/>
          <w:szCs w:val="24"/>
        </w:rPr>
      </w:pPr>
      <w:r>
        <w:rPr>
          <w:sz w:val="24"/>
          <w:szCs w:val="24"/>
        </w:rPr>
        <w:t>ii. Mavazi ya kimila</w:t>
      </w:r>
    </w:p>
    <w:p w14:paraId="48D22B06">
      <w:pPr>
        <w:spacing w:after="60" w:line="276" w:lineRule="auto"/>
        <w:ind w:left="500"/>
        <w:rPr>
          <w:sz w:val="24"/>
          <w:szCs w:val="24"/>
        </w:rPr>
      </w:pPr>
      <w:r>
        <w:rPr>
          <w:sz w:val="24"/>
          <w:szCs w:val="24"/>
        </w:rPr>
        <w:t>iii. Vyombo vya kale vya kazi</w:t>
      </w:r>
    </w:p>
    <w:p w14:paraId="169D69D1">
      <w:pPr>
        <w:spacing w:after="60" w:line="276" w:lineRule="auto"/>
        <w:ind w:left="500"/>
        <w:rPr>
          <w:sz w:val="24"/>
          <w:szCs w:val="24"/>
        </w:rPr>
      </w:pPr>
      <w:r>
        <w:rPr>
          <w:sz w:val="24"/>
          <w:szCs w:val="24"/>
        </w:rPr>
        <w:t>iv. Majengo na magofu ya kihistoria</w:t>
      </w:r>
    </w:p>
    <w:p w14:paraId="1A75033D">
      <w:pPr>
        <w:spacing w:after="60" w:line="276" w:lineRule="auto"/>
        <w:ind w:left="500"/>
        <w:rPr>
          <w:sz w:val="24"/>
          <w:szCs w:val="24"/>
        </w:rPr>
      </w:pPr>
      <w:r>
        <w:rPr>
          <w:sz w:val="24"/>
          <w:szCs w:val="24"/>
        </w:rPr>
        <w:t>v. Lugha na msamiati wa asili</w:t>
      </w:r>
    </w:p>
    <w:p w14:paraId="61D78E0E">
      <w:pPr>
        <w:spacing w:after="200" w:line="276" w:lineRule="auto"/>
        <w:rPr>
          <w:sz w:val="24"/>
          <w:szCs w:val="24"/>
        </w:rPr>
      </w:pPr>
      <w:r>
        <w:rPr>
          <w:i/>
          <w:iCs/>
          <w:sz w:val="24"/>
          <w:szCs w:val="24"/>
        </w:rPr>
        <w:t>2(5) = Alama 10</w:t>
      </w:r>
    </w:p>
    <w:p w14:paraId="08B8E993">
      <w:pPr>
        <w:spacing w:before="200" w:after="100" w:line="276" w:lineRule="auto"/>
        <w:rPr>
          <w:sz w:val="24"/>
          <w:szCs w:val="24"/>
        </w:rPr>
      </w:pPr>
      <w:r>
        <w:rPr>
          <w:b w:val="0"/>
          <w:bCs w:val="0"/>
          <w:sz w:val="24"/>
          <w:szCs w:val="24"/>
        </w:rPr>
        <w:t>8.</w:t>
      </w:r>
      <w:r>
        <w:rPr>
          <w:b/>
          <w:bCs/>
          <w:sz w:val="24"/>
          <w:szCs w:val="24"/>
        </w:rPr>
        <w:t xml:space="preserve"> </w:t>
      </w:r>
      <w:r>
        <w:rPr>
          <w:sz w:val="24"/>
          <w:szCs w:val="24"/>
        </w:rPr>
        <w:t>Halmashauri ya Wilaya imeamua kuendeleza vivutio vya kihistoria vilivyopo eneo lao ili kukuza uchumi wa wilaya. Ukiwa kama Afisa Utalii wa Wilaya, eleza kwa hoja tano fursa za kiuchumi zinazoweza kupatikana kutokana na uwekezaji huo.</w:t>
      </w:r>
    </w:p>
    <w:p w14:paraId="7227E08C">
      <w:pPr>
        <w:spacing w:after="60" w:line="276" w:lineRule="auto"/>
        <w:ind w:left="500"/>
        <w:rPr>
          <w:sz w:val="24"/>
          <w:szCs w:val="24"/>
        </w:rPr>
      </w:pPr>
      <w:r>
        <w:rPr>
          <w:sz w:val="24"/>
          <w:szCs w:val="24"/>
        </w:rPr>
        <w:t>i. Ajira kwa waelekezi na wafanyakazi wa utalii</w:t>
      </w:r>
    </w:p>
    <w:p w14:paraId="6A7A9BC1">
      <w:pPr>
        <w:spacing w:after="60" w:line="276" w:lineRule="auto"/>
        <w:ind w:left="500"/>
        <w:rPr>
          <w:sz w:val="24"/>
          <w:szCs w:val="24"/>
        </w:rPr>
      </w:pPr>
      <w:r>
        <w:rPr>
          <w:sz w:val="24"/>
          <w:szCs w:val="24"/>
        </w:rPr>
        <w:t>ii. Ongezeko la mapato ya halmashauri</w:t>
      </w:r>
    </w:p>
    <w:p w14:paraId="002CC363">
      <w:pPr>
        <w:spacing w:after="60" w:line="276" w:lineRule="auto"/>
        <w:ind w:left="500"/>
        <w:rPr>
          <w:sz w:val="24"/>
          <w:szCs w:val="24"/>
        </w:rPr>
      </w:pPr>
      <w:r>
        <w:rPr>
          <w:sz w:val="24"/>
          <w:szCs w:val="24"/>
        </w:rPr>
        <w:t>iii. Uboreshaji wa miundombinu ya eneo husika</w:t>
      </w:r>
    </w:p>
    <w:p w14:paraId="2DDE3450">
      <w:pPr>
        <w:spacing w:after="60" w:line="276" w:lineRule="auto"/>
        <w:ind w:left="500"/>
        <w:rPr>
          <w:sz w:val="24"/>
          <w:szCs w:val="24"/>
        </w:rPr>
      </w:pPr>
      <w:r>
        <w:rPr>
          <w:sz w:val="24"/>
          <w:szCs w:val="24"/>
        </w:rPr>
        <w:t>iv. Kukuza na kutangaza utamaduni wa eneo hilo</w:t>
      </w:r>
    </w:p>
    <w:p w14:paraId="20A266C8">
      <w:pPr>
        <w:spacing w:after="60" w:line="276" w:lineRule="auto"/>
        <w:ind w:left="500"/>
        <w:rPr>
          <w:sz w:val="24"/>
          <w:szCs w:val="24"/>
        </w:rPr>
      </w:pPr>
      <w:r>
        <w:rPr>
          <w:sz w:val="24"/>
          <w:szCs w:val="24"/>
        </w:rPr>
        <w:t>v. Kuvutia uwekezaji zaidi katika sekta ya huduma</w:t>
      </w:r>
    </w:p>
    <w:p w14:paraId="6D5993F1">
      <w:pPr>
        <w:spacing w:after="200" w:line="276" w:lineRule="auto"/>
        <w:rPr>
          <w:sz w:val="24"/>
          <w:szCs w:val="24"/>
        </w:rPr>
      </w:pPr>
      <w:r>
        <w:rPr>
          <w:i/>
          <w:iCs/>
          <w:sz w:val="24"/>
          <w:szCs w:val="24"/>
        </w:rPr>
        <w:t>2(5) = Alama 10</w:t>
      </w:r>
    </w:p>
    <w:p w14:paraId="22D96A97">
      <w:pPr>
        <w:spacing w:before="200" w:after="100" w:line="276" w:lineRule="auto"/>
        <w:rPr>
          <w:sz w:val="24"/>
          <w:szCs w:val="24"/>
        </w:rPr>
      </w:pPr>
      <w:bookmarkStart w:id="2" w:name="_GoBack"/>
      <w:r>
        <w:rPr>
          <w:b w:val="0"/>
          <w:bCs w:val="0"/>
          <w:sz w:val="24"/>
          <w:szCs w:val="24"/>
        </w:rPr>
        <w:t>9.</w:t>
      </w:r>
      <w:bookmarkEnd w:id="2"/>
      <w:r>
        <w:rPr>
          <w:b/>
          <w:bCs/>
          <w:sz w:val="24"/>
          <w:szCs w:val="24"/>
        </w:rPr>
        <w:t xml:space="preserve"> </w:t>
      </w:r>
      <w:r>
        <w:rPr>
          <w:sz w:val="24"/>
          <w:szCs w:val="24"/>
        </w:rPr>
        <w:t>Mwanafunzi ameombwa kulinganisha mfumo wa uongozi wa sasa na ule wa jamii za Kitanzania kabla ya ukoloni. Msaidie kwa hoja tano kueleza sifa za mifumo ya kisiasa na kijamii iliyokuwepo wakati huo.</w:t>
      </w:r>
    </w:p>
    <w:p w14:paraId="00B1DD46">
      <w:pPr>
        <w:spacing w:after="60" w:line="276" w:lineRule="auto"/>
        <w:ind w:left="500"/>
        <w:rPr>
          <w:sz w:val="24"/>
          <w:szCs w:val="24"/>
        </w:rPr>
      </w:pPr>
      <w:r>
        <w:rPr>
          <w:sz w:val="24"/>
          <w:szCs w:val="24"/>
        </w:rPr>
        <w:t>i. Uongozi wa kichifu uliorithishwa kwa ukoo</w:t>
      </w:r>
    </w:p>
    <w:p w14:paraId="08174917">
      <w:pPr>
        <w:spacing w:after="60" w:line="276" w:lineRule="auto"/>
        <w:ind w:left="500"/>
        <w:rPr>
          <w:sz w:val="24"/>
          <w:szCs w:val="24"/>
        </w:rPr>
      </w:pPr>
      <w:r>
        <w:rPr>
          <w:sz w:val="24"/>
          <w:szCs w:val="24"/>
        </w:rPr>
        <w:t>ii. Matumizi ya Baraza la Wazee katika maamuzi</w:t>
      </w:r>
    </w:p>
    <w:p w14:paraId="58333BFA">
      <w:pPr>
        <w:spacing w:after="60" w:line="276" w:lineRule="auto"/>
        <w:ind w:left="500"/>
        <w:rPr>
          <w:sz w:val="24"/>
          <w:szCs w:val="24"/>
        </w:rPr>
      </w:pPr>
      <w:r>
        <w:rPr>
          <w:sz w:val="24"/>
          <w:szCs w:val="24"/>
        </w:rPr>
        <w:t>iii. Umiliki wa ardhi kwa pamoja/jamii</w:t>
      </w:r>
    </w:p>
    <w:p w14:paraId="51FBDD03">
      <w:pPr>
        <w:spacing w:after="60" w:line="276" w:lineRule="auto"/>
        <w:ind w:left="500"/>
        <w:rPr>
          <w:sz w:val="24"/>
          <w:szCs w:val="24"/>
        </w:rPr>
      </w:pPr>
      <w:r>
        <w:rPr>
          <w:sz w:val="24"/>
          <w:szCs w:val="24"/>
        </w:rPr>
        <w:t>iv. Heshima kubwa kwa wazee na miiko ya jamii</w:t>
      </w:r>
    </w:p>
    <w:p w14:paraId="0045FCCD">
      <w:pPr>
        <w:spacing w:after="60" w:line="276" w:lineRule="auto"/>
        <w:ind w:left="500"/>
        <w:rPr>
          <w:sz w:val="24"/>
          <w:szCs w:val="24"/>
        </w:rPr>
      </w:pPr>
      <w:r>
        <w:rPr>
          <w:sz w:val="24"/>
          <w:szCs w:val="24"/>
        </w:rPr>
        <w:t>v. Maamuzi mengi yalifanywa kwa pamoja na wanajamii</w:t>
      </w:r>
    </w:p>
    <w:p w14:paraId="35885AB6">
      <w:pPr>
        <w:spacing w:after="200" w:line="276" w:lineRule="auto"/>
        <w:rPr>
          <w:sz w:val="24"/>
          <w:szCs w:val="24"/>
        </w:rPr>
      </w:pPr>
      <w:r>
        <w:rPr>
          <w:i/>
          <w:iCs/>
          <w:sz w:val="24"/>
          <w:szCs w:val="24"/>
        </w:rPr>
        <w:t>2(5) = Alama 10</w:t>
      </w:r>
    </w:p>
    <w:p w14:paraId="6F28FE34">
      <w:pPr>
        <w:spacing w:before="300" w:after="200" w:line="276" w:lineRule="auto"/>
        <w:jc w:val="center"/>
        <w:rPr>
          <w:sz w:val="24"/>
          <w:szCs w:val="24"/>
        </w:rPr>
      </w:pPr>
      <w:r>
        <w:rPr>
          <w:b/>
          <w:bCs/>
          <w:sz w:val="24"/>
          <w:szCs w:val="24"/>
        </w:rPr>
        <w:t>SEHEMU C (ALAMA 15)</w:t>
      </w:r>
    </w:p>
    <w:p w14:paraId="5A90C8D0">
      <w:pPr>
        <w:spacing w:before="200" w:after="100" w:line="276" w:lineRule="auto"/>
        <w:rPr>
          <w:sz w:val="24"/>
          <w:szCs w:val="24"/>
        </w:rPr>
      </w:pPr>
      <w:r>
        <w:rPr>
          <w:b/>
          <w:bCs/>
          <w:sz w:val="24"/>
          <w:szCs w:val="24"/>
        </w:rPr>
        <w:t xml:space="preserve">10. </w:t>
      </w:r>
      <w:r>
        <w:rPr>
          <w:sz w:val="24"/>
          <w:szCs w:val="24"/>
        </w:rPr>
        <w:t>Katika mkutano wa hadhara kijijini, kiongozi mmoja alidai kuwa "urithi wa kihistoria wa jamii za Kitanzania hauna faida yoyote katika maendeleo ya sasa." Ukiwa mwanafunzi uliyesoma Historia ya Tanzania na Maadili, mkanushe kiongozi huyo kwa hoja tano.</w:t>
      </w:r>
    </w:p>
    <w:p w14:paraId="27CB3407">
      <w:pPr>
        <w:spacing w:after="60" w:line="276" w:lineRule="auto"/>
        <w:rPr>
          <w:sz w:val="24"/>
          <w:szCs w:val="24"/>
        </w:rPr>
      </w:pPr>
      <w:r>
        <w:rPr>
          <w:b/>
          <w:bCs/>
          <w:sz w:val="24"/>
          <w:szCs w:val="24"/>
        </w:rPr>
        <w:t>Utangulizi (Alama 1.5)</w:t>
      </w:r>
    </w:p>
    <w:p w14:paraId="07948B7D">
      <w:pPr>
        <w:spacing w:after="120" w:line="276" w:lineRule="auto"/>
        <w:ind w:left="400"/>
        <w:rPr>
          <w:sz w:val="24"/>
          <w:szCs w:val="24"/>
        </w:rPr>
      </w:pPr>
      <w:r>
        <w:rPr>
          <w:sz w:val="24"/>
          <w:szCs w:val="24"/>
        </w:rPr>
        <w:t>Mtahiniwa afafanue dhana ya urithi wa kihistoria na aoneshe msimamo wake dhidi ya dai la kiongozi.</w:t>
      </w:r>
    </w:p>
    <w:p w14:paraId="1D1304FD">
      <w:pPr>
        <w:spacing w:after="60" w:line="276" w:lineRule="auto"/>
        <w:rPr>
          <w:sz w:val="24"/>
          <w:szCs w:val="24"/>
        </w:rPr>
      </w:pPr>
      <w:r>
        <w:rPr>
          <w:b/>
          <w:bCs/>
          <w:sz w:val="24"/>
          <w:szCs w:val="24"/>
        </w:rPr>
        <w:t>Maudhui/Kiini cha Insha (Hoja tano × alama 2.5 = alama 12.5)</w:t>
      </w:r>
    </w:p>
    <w:p w14:paraId="210DFCC7">
      <w:pPr>
        <w:spacing w:after="60" w:line="276" w:lineRule="auto"/>
        <w:ind w:left="500"/>
        <w:rPr>
          <w:sz w:val="24"/>
          <w:szCs w:val="24"/>
        </w:rPr>
      </w:pPr>
      <w:r>
        <w:rPr>
          <w:sz w:val="24"/>
          <w:szCs w:val="24"/>
        </w:rPr>
        <w:t>i. Kukuza sekta ya utalii na kuongeza mapato ya taifa</w:t>
      </w:r>
    </w:p>
    <w:p w14:paraId="786FFA08">
      <w:pPr>
        <w:spacing w:after="60" w:line="276" w:lineRule="auto"/>
        <w:ind w:left="500"/>
        <w:rPr>
          <w:sz w:val="24"/>
          <w:szCs w:val="24"/>
        </w:rPr>
      </w:pPr>
      <w:r>
        <w:rPr>
          <w:sz w:val="24"/>
          <w:szCs w:val="24"/>
        </w:rPr>
        <w:t>ii. Kutoa fursa za ajira kwa jamii kupitia utalii na uhifadhi</w:t>
      </w:r>
    </w:p>
    <w:p w14:paraId="2FE92A67">
      <w:pPr>
        <w:spacing w:after="60" w:line="276" w:lineRule="auto"/>
        <w:ind w:left="500"/>
        <w:rPr>
          <w:sz w:val="24"/>
          <w:szCs w:val="24"/>
        </w:rPr>
      </w:pPr>
      <w:r>
        <w:rPr>
          <w:sz w:val="24"/>
          <w:szCs w:val="24"/>
        </w:rPr>
        <w:t>iii. Kuimarisha utambulisho na fahari ya kitaifa</w:t>
      </w:r>
    </w:p>
    <w:p w14:paraId="5367841E">
      <w:pPr>
        <w:spacing w:after="60" w:line="276" w:lineRule="auto"/>
        <w:ind w:left="500"/>
        <w:rPr>
          <w:sz w:val="24"/>
          <w:szCs w:val="24"/>
        </w:rPr>
      </w:pPr>
      <w:r>
        <w:rPr>
          <w:sz w:val="24"/>
          <w:szCs w:val="24"/>
        </w:rPr>
        <w:t>iv. Kuwa chanzo cha elimu na somo kwa vizazi vijavyo</w:t>
      </w:r>
    </w:p>
    <w:p w14:paraId="69C1F792">
      <w:pPr>
        <w:spacing w:after="60" w:line="276" w:lineRule="auto"/>
        <w:ind w:left="500"/>
        <w:rPr>
          <w:sz w:val="24"/>
          <w:szCs w:val="24"/>
        </w:rPr>
      </w:pPr>
      <w:r>
        <w:rPr>
          <w:sz w:val="24"/>
          <w:szCs w:val="24"/>
        </w:rPr>
        <w:t>v. Kudumisha maadili na mshikamano wa kitaifa</w:t>
      </w:r>
    </w:p>
    <w:p w14:paraId="0198A415">
      <w:pPr>
        <w:spacing w:after="60" w:line="276" w:lineRule="auto"/>
        <w:rPr>
          <w:sz w:val="24"/>
          <w:szCs w:val="24"/>
        </w:rPr>
      </w:pPr>
      <w:r>
        <w:rPr>
          <w:b/>
          <w:bCs/>
          <w:sz w:val="24"/>
          <w:szCs w:val="24"/>
        </w:rPr>
        <w:t>Hitimisho (Alama 01)</w:t>
      </w:r>
    </w:p>
    <w:p w14:paraId="1E950A83">
      <w:pPr>
        <w:spacing w:after="120" w:line="276" w:lineRule="auto"/>
        <w:ind w:left="400"/>
        <w:rPr>
          <w:sz w:val="24"/>
          <w:szCs w:val="24"/>
        </w:rPr>
      </w:pPr>
      <w:r>
        <w:rPr>
          <w:sz w:val="24"/>
          <w:szCs w:val="24"/>
        </w:rPr>
        <w:t>Ushauri kuhusu umuhimu wa kutunza na kuendeleza urithi wa kihistoria kwa maendeleo ya taifa.</w:t>
      </w:r>
    </w:p>
    <w:p w14:paraId="073624C5">
      <w:pPr>
        <w:spacing w:after="120" w:line="276" w:lineRule="auto"/>
        <w:ind w:left="400"/>
        <w:rPr>
          <w:rFonts w:hint="default"/>
          <w:sz w:val="24"/>
          <w:szCs w:val="24"/>
          <w:lang w:val="en-US"/>
        </w:rPr>
      </w:pPr>
    </w:p>
    <w:sectPr>
      <w:footerReference r:id="rId3" w:type="default"/>
      <w:pgSz w:w="11907" w:h="16840"/>
      <w:pgMar w:top="840" w:right="1440" w:bottom="600" w:left="144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iandra GD">
    <w:panose1 w:val="020E050203030802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5971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FF13A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3FF13A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B0C0B"/>
    <w:multiLevelType w:val="singleLevel"/>
    <w:tmpl w:val="00FB0C0B"/>
    <w:lvl w:ilvl="0" w:tentative="0">
      <w:start w:val="1"/>
      <w:numFmt w:val="low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FA9"/>
    <w:rsid w:val="003645FA"/>
    <w:rsid w:val="00631FD5"/>
    <w:rsid w:val="00A07A35"/>
    <w:rsid w:val="00A8575E"/>
    <w:rsid w:val="00EA2FA9"/>
    <w:rsid w:val="00ED2414"/>
    <w:rsid w:val="00F249A1"/>
    <w:rsid w:val="00F42795"/>
    <w:rsid w:val="00F9758C"/>
    <w:rsid w:val="14B80508"/>
    <w:rsid w:val="170C23A9"/>
    <w:rsid w:val="1B7C7424"/>
    <w:rsid w:val="1F336295"/>
    <w:rsid w:val="38314F99"/>
    <w:rsid w:val="384A6092"/>
    <w:rsid w:val="386B74B2"/>
    <w:rsid w:val="3B5D2402"/>
    <w:rsid w:val="4F900DC4"/>
    <w:rsid w:val="579B08C7"/>
    <w:rsid w:val="57C67C84"/>
    <w:rsid w:val="61474825"/>
    <w:rsid w:val="6598529F"/>
    <w:rsid w:val="6D213317"/>
    <w:rsid w:val="6E707791"/>
    <w:rsid w:val="75C254E0"/>
    <w:rsid w:val="7DC02DC7"/>
    <w:rsid w:val="7F6E7A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GB" w:eastAsia="zh-CN" w:bidi="ar-SA"/>
    </w:rPr>
  </w:style>
  <w:style w:type="paragraph" w:styleId="12">
    <w:name w:val="footer"/>
    <w:basedOn w:val="1"/>
    <w:semiHidden/>
    <w:unhideWhenUsed/>
    <w:qFormat/>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lang w:val="en-GB" w:eastAsia="zh-CN" w:bidi="ar-SA"/>
    </w:rPr>
  </w:style>
  <w:style w:type="paragraph" w:customStyle="1" w:styleId="19">
    <w:name w:val="Strong1"/>
    <w:qFormat/>
    <w:uiPriority w:val="0"/>
    <w:rPr>
      <w:rFonts w:ascii="Times New Roman" w:hAnsi="Times New Roman" w:eastAsia="Times New Roman" w:cs="Times New Roman"/>
      <w:b/>
      <w:bCs/>
      <w:lang w:val="en-GB" w:eastAsia="zh-CN" w:bidi="ar-SA"/>
    </w:rPr>
  </w:style>
  <w:style w:type="paragraph" w:styleId="20">
    <w:name w:val="List Paragraph"/>
    <w:basedOn w:val="1"/>
    <w:qFormat/>
    <w:uiPriority w:val="0"/>
    <w:rPr>
      <w:rFonts w:ascii="Times New Roman" w:hAnsi="Times New Roman" w:eastAsia="Times New Roman" w:cs="Times New Roman"/>
      <w:lang w:val="en-GB" w:eastAsia="zh-C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537</Words>
  <Characters>2721</Characters>
  <Lines>104</Lines>
  <Paragraphs>29</Paragraphs>
  <TotalTime>1</TotalTime>
  <ScaleCrop>false</ScaleCrop>
  <LinksUpToDate>false</LinksUpToDate>
  <CharactersWithSpaces>3169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2026-08-14T14:13:00Z</dcterms:created>
  <dc:creator>Un-named</dc:creator>
  <cp:lastModifiedBy>Abdallah Mkanda</cp:lastModifiedBy>
  <dcterms:modified xsi:type="dcterms:W3CDTF">2026-08-24T13:55:35Z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DBA3E31BCCE543F6A9ABA0439375DB89_13</vt:lpwstr>
  </property>
  <property fmtid="{D5CDD505-2E9C-101B-9397-08002B2CF9AE}" pid="4" name="KSOTemplateDocerSaveRecord">
    <vt:lpwstr>eyJoZGlkIjoiNzMzMjliODE5ODBiMzUzNGM0ZmE0OGU4YjYxOWFjZDciLCJ1c2VySWQiOiIxNDcyMzg4NDUwODMzMiJ9</vt:lpwstr>
  </property>
</Properties>
</file>