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Override PartName="/word/media/rId67.png" ContentType="image/png"/>
  <Override PartName="/word/media/rId41.png" ContentType="image/png"/>
  <Override PartName="/word/media/rId54.png" ContentType="image/png"/>
  <Override PartName="/word/media/rId62.png" ContentType="image/png"/>
  <Override PartName="/word/media/rId33.png" ContentType="image/png"/>
  <Override PartName="/word/media/rId46.png" ContentType="image/png"/>
  <Override PartName="/word/media/rId4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02125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p>
      <w:pPr>
        <w:pStyle w:val="BodyText"/>
      </w:pPr>
      <w:r>
        <w:t xml:space="preserve">Short title:</w:t>
      </w:r>
      <w:r>
        <w:t xml:space="preserve"> </w:t>
      </w:r>
      <w:r>
        <w:rPr>
          <w:iCs/>
          <w:i/>
        </w:rPr>
        <w:t xml:space="preserve">MassWateR</w:t>
      </w:r>
      <w:r>
        <w:t xml:space="preserve"> </w:t>
      </w:r>
      <w:r>
        <w:t xml:space="preserve">R package for water quality data</w:t>
      </w:r>
    </w:p>
    <w:bookmarkStart w:id="21" w:name="abstract"/>
    <w:p>
      <w:pPr>
        <w:pStyle w:val="Heading2"/>
      </w:pPr>
      <w:r>
        <w:t xml:space="preserve">Abstract</w:t>
      </w:r>
    </w:p>
    <w:p>
      <w:pPr>
        <w:pStyle w:val="FirstParagraph"/>
      </w:pPr>
      <w:r>
        <w:t xml:space="preserve">The long-term protection and restoration of aquatic resources depends on robust monitoring data; data that require systematic quality control and analysis tools. The</w:t>
      </w:r>
      <w:r>
        <w:t xml:space="preserve"> </w:t>
      </w:r>
      <w:r>
        <w:rPr>
          <w:iCs/>
          <w:i/>
        </w:rPr>
        <w:t xml:space="preserve">MassWateR</w:t>
      </w:r>
      <w:r>
        <w:t xml:space="preserve"> </w:t>
      </w:r>
      <w:r>
        <w:t xml:space="preserve">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w:t>
      </w:r>
      <w:r>
        <w:t xml:space="preserve"> </w:t>
      </w:r>
      <w:r>
        <w:rPr>
          <w:iCs/>
          <w:i/>
        </w:rPr>
        <w:t xml:space="preserve">MassWateR</w:t>
      </w:r>
      <w:r>
        <w:t xml:space="preserve"> </w:t>
      </w:r>
      <w:r>
        <w:t xml:space="preserve">is expected to increase the quantity and quality of publicly available data to support the management of aquatic resources.</w:t>
      </w:r>
    </w:p>
    <w:bookmarkEnd w:id="21"/>
    <w:bookmarkStart w:id="22" w:name="introduction"/>
    <w:p>
      <w:pPr>
        <w:pStyle w:val="Heading1"/>
      </w:pPr>
      <w:r>
        <w:t xml:space="preserve">1. Introduction</w:t>
      </w:r>
    </w:p>
    <w:p>
      <w:pPr>
        <w:pStyle w:val="FirstParagraph"/>
      </w:pPr>
      <w:r>
        <w:t xml:space="preserve">Water quality measurements provide the foundation of environmental monitoring programs designed to protect or restore aquatic resources. In the United States, these programs are broadly guided by the federal Clean Water Act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Numeric standards that define critical thresholds for protecting recreational, aquatic life, industrial, navigational, and consumptive uses of the resource are often established by government agencies, such that exceedances identified from water quality measurements require additional regulatory action to ensure compliance. These standards and other regulatory assessments as applied at the state-level use information from long-term monitoring datasets</w:t>
      </w:r>
      <w:r>
        <w:t xml:space="preserve"> </w:t>
      </w:r>
      <w:r>
        <w:t xml:space="preserve">[1,2]</w:t>
      </w:r>
      <w:r>
        <w:t xml:space="preserve">, or data collected</w:t>
      </w:r>
      <w:r>
        <w:t xml:space="preserve"> </w:t>
      </w:r>
      <w:r>
        <w:rPr>
          <w:iCs/>
          <w:i/>
        </w:rPr>
        <w:t xml:space="preserve">ad hoc</w:t>
      </w:r>
      <w:r>
        <w:t xml:space="preserve"> </w:t>
      </w:r>
      <w:r>
        <w:t xml:space="preserve">from multiple assessment endpoints</w:t>
      </w:r>
      <w:r>
        <w:t xml:space="preserve"> </w:t>
      </w:r>
      <w:r>
        <w:t xml:space="preserve">[3–5]</w:t>
      </w:r>
      <w:r>
        <w:t xml:space="preserve">,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w:t>
      </w:r>
      <w:r>
        <w:t xml:space="preserve"> </w:t>
      </w:r>
      <w:r>
        <w:t xml:space="preserve">[6,7]</w:t>
      </w:r>
      <w:r>
        <w:t xml:space="preserve">. Use of these monitoring data in a regulatory context is not possible unless standard operating procedures are adopted and the data fulfill quality control (QC) requirements.</w:t>
      </w:r>
    </w:p>
    <w:p>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w:t>
      </w:r>
      <w:r>
        <w:t xml:space="preserve"> </w:t>
      </w:r>
      <w:r>
        <w:t xml:space="preserve">[8]</w:t>
      </w:r>
      <w:r>
        <w:t xml:space="preserve">. Common QC checks for</w:t>
      </w:r>
      <w:r>
        <w:t xml:space="preserve"> </w:t>
      </w:r>
      <w:r>
        <w:rPr>
          <w:iCs/>
          <w:i/>
        </w:rPr>
        <w:t xml:space="preserve">in situ</w:t>
      </w:r>
      <w:r>
        <w:t xml:space="preserve"> </w:t>
      </w:r>
      <w:r>
        <w:t xml:space="preserve">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w:t>
      </w:r>
      <w:r>
        <w:t xml:space="preserve"> </w:t>
      </w:r>
      <w:r>
        <w:t xml:space="preserve">[9]</w:t>
      </w:r>
      <w:r>
        <w:t xml:space="preserve">. An adequate number of QC samples must also be included in the dataset as a measure of</w:t>
      </w:r>
      <w:r>
        <w:t xml:space="preserve"> </w:t>
      </w:r>
      <w:r>
        <w:t xml:space="preserve">“</w:t>
      </w:r>
      <w:r>
        <w:t xml:space="preserve">completeness</w:t>
      </w:r>
      <w:r>
        <w:t xml:space="preserve">”</w:t>
      </w:r>
      <w:r>
        <w:t xml:space="preserve">.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w:t>
      </w:r>
      <w:r>
        <w:t xml:space="preserve"> </w:t>
      </w:r>
      <w:r>
        <w:rPr>
          <w:iCs/>
          <w:i/>
        </w:rPr>
        <w:t xml:space="preserve">MassWateR</w:t>
      </w:r>
      <w:r>
        <w:t xml:space="preserve"> </w:t>
      </w:r>
      <w:r>
        <w:t xml:space="preserve">described herein to build capacity among water monitoring programs to generate and share high quality data. This capacity need is not specific to Massachusetts, thus, the tools were developed with transferability in mind.</w:t>
      </w:r>
    </w:p>
    <w:p>
      <w:pPr>
        <w:pStyle w:val="BodyText"/>
      </w:pPr>
      <w:r>
        <w:t xml:space="preserve">The use of R with document generation systems offered through packages like</w:t>
      </w:r>
      <w:r>
        <w:t xml:space="preserve"> </w:t>
      </w:r>
      <w:r>
        <w:rPr>
          <w:iCs/>
          <w:i/>
        </w:rPr>
        <w:t xml:space="preserve">knitr</w:t>
      </w:r>
      <w:r>
        <w:t xml:space="preserve"> </w:t>
      </w:r>
      <w:r>
        <w:t xml:space="preserve">[10]</w:t>
      </w:r>
      <w:r>
        <w:t xml:space="preserve"> </w:t>
      </w:r>
      <w:r>
        <w:t xml:space="preserve">and</w:t>
      </w:r>
      <w:r>
        <w:t xml:space="preserve"> </w:t>
      </w:r>
      <w:r>
        <w:rPr>
          <w:iCs/>
          <w:i/>
        </w:rPr>
        <w:t xml:space="preserve">rmarkdown</w:t>
      </w:r>
      <w:r>
        <w:t xml:space="preserve"> </w:t>
      </w:r>
      <w:r>
        <w:t xml:space="preserve">[11]</w:t>
      </w:r>
      <w:r>
        <w:t xml:space="preserve"> </w:t>
      </w:r>
      <w:r>
        <w:t xml:space="preserve">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w:t>
      </w:r>
      <w:r>
        <w:t xml:space="preserve"> </w:t>
      </w:r>
      <w:r>
        <w:rPr>
          <w:iCs/>
          <w:i/>
        </w:rPr>
        <w:t xml:space="preserve">ggplot2</w:t>
      </w:r>
      <w:r>
        <w:t xml:space="preserve"> </w:t>
      </w:r>
      <w:r>
        <w:t xml:space="preserve">[12]</w:t>
      </w:r>
      <w:r>
        <w:t xml:space="preserve"> </w:t>
      </w:r>
      <w:r>
        <w:t xml:space="preserve">and others in the</w:t>
      </w:r>
      <w:r>
        <w:t xml:space="preserve"> </w:t>
      </w:r>
      <w:r>
        <w:rPr>
          <w:iCs/>
          <w:i/>
        </w:rPr>
        <w:t xml:space="preserve">tidyverse</w:t>
      </w:r>
      <w:r>
        <w:t xml:space="preserve"> </w:t>
      </w:r>
      <w:r>
        <w:t xml:space="preserve">[13]</w:t>
      </w:r>
      <w:r>
        <w:t xml:space="preserve"> </w:t>
      </w:r>
      <w:r>
        <w:t xml:space="preserve">offer useful tools to synthesize and visualize results. Integrating this functionality into a single package is expected to have wide ranging utility for anyone collecting surface water data and is likely to improve the quality and insights obtained from these data.</w:t>
      </w:r>
    </w:p>
    <w:p>
      <w:pPr>
        <w:pStyle w:val="BodyText"/>
      </w:pPr>
      <w:r>
        <w:t xml:space="preserve">This paper describes the</w:t>
      </w:r>
      <w:r>
        <w:t xml:space="preserve"> </w:t>
      </w:r>
      <w:r>
        <w:rPr>
          <w:iCs/>
          <w:i/>
        </w:rPr>
        <w:t xml:space="preserve">MassWateR</w:t>
      </w:r>
      <w:r>
        <w:t xml:space="preserve"> </w:t>
      </w:r>
      <w:r>
        <w:t xml:space="preserve">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w:t>
      </w:r>
      <w:r>
        <w:t xml:space="preserve"> </w:t>
      </w:r>
      <w:r>
        <w:rPr>
          <w:iCs/>
          <w:i/>
        </w:rPr>
        <w:t xml:space="preserve">MassWateR</w:t>
      </w:r>
      <w:r>
        <w:t xml:space="preserve"> </w:t>
      </w:r>
      <w:r>
        <w:t xml:space="preserve">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bookmarkEnd w:id="22"/>
    <w:bookmarkStart w:id="32" w:name="requirements-for-use"/>
    <w:p>
      <w:pPr>
        <w:pStyle w:val="Heading1"/>
      </w:pPr>
      <w:r>
        <w:t xml:space="preserve">2. Requirements for use</w:t>
      </w:r>
    </w:p>
    <w:p>
      <w:pPr>
        <w:pStyle w:val="FirstParagraph"/>
      </w:pPr>
      <w:r>
        <w:t xml:space="preserve">To our knowledge, there are no existing R packages on CRAN that can be used to facilitate QC of water quality data, nor are any available that facilitate submission to existing databases. However, there are several that can be used to retrieve and analyze data from existing sources (see the CRAN</w:t>
      </w:r>
      <w:r>
        <w:t xml:space="preserve"> </w:t>
      </w:r>
      <w:hyperlink r:id="rId23">
        <w:r>
          <w:rPr>
            <w:rStyle w:val="Hyperlink"/>
          </w:rPr>
          <w:t xml:space="preserve">Hydrology</w:t>
        </w:r>
      </w:hyperlink>
      <w:r>
        <w:t xml:space="preserve"> </w:t>
      </w:r>
      <w:r>
        <w:t xml:space="preserve">Task View). In particular, the</w:t>
      </w:r>
      <w:r>
        <w:t xml:space="preserve"> </w:t>
      </w:r>
      <w:r>
        <w:rPr>
          <w:iCs/>
          <w:i/>
        </w:rPr>
        <w:t xml:space="preserve">dataRetrieval</w:t>
      </w:r>
      <w:r>
        <w:t xml:space="preserve"> </w:t>
      </w:r>
      <w:r>
        <w:t xml:space="preserve">package</w:t>
      </w:r>
      <w:r>
        <w:t xml:space="preserve"> </w:t>
      </w:r>
      <w:r>
        <w:t xml:space="preserve">[14]</w:t>
      </w:r>
      <w:r>
        <w:t xml:space="preserve"> </w:t>
      </w:r>
      <w:r>
        <w:t xml:space="preserve">has been used widely to retrieve data from the WQP, which is the interface for accessing data submitted using WQX. This package leverages a robust API to query existing water quality data in standardized format provided by the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w:t>
      </w:r>
      <w:r>
        <w:t xml:space="preserve"> </w:t>
      </w:r>
      <w:r>
        <w:rPr>
          <w:iCs/>
          <w:i/>
        </w:rPr>
        <w:t xml:space="preserve">dataRetrieval</w:t>
      </w:r>
      <w:r>
        <w:t xml:space="preserve"> </w:t>
      </w:r>
      <w:r>
        <w:t xml:space="preserve">by increasing the amount of data that can be accessed through the WQP. The</w:t>
      </w:r>
      <w:r>
        <w:t xml:space="preserve"> </w:t>
      </w:r>
      <w:r>
        <w:rPr>
          <w:iCs/>
          <w:i/>
        </w:rPr>
        <w:t xml:space="preserve">MassWateR</w:t>
      </w:r>
      <w:r>
        <w:t xml:space="preserve"> </w:t>
      </w:r>
      <w:r>
        <w:t xml:space="preserve">package was developed to provide this benefit.</w:t>
      </w:r>
    </w:p>
    <w:p>
      <w:pPr>
        <w:pStyle w:val="BodyText"/>
      </w:pPr>
      <w:r>
        <w:t xml:space="preserve">Users can engage with</w:t>
      </w:r>
      <w:r>
        <w:t xml:space="preserve"> </w:t>
      </w:r>
      <w:r>
        <w:rPr>
          <w:iCs/>
          <w:i/>
        </w:rPr>
        <w:t xml:space="preserve">MassWateR</w:t>
      </w:r>
      <w:r>
        <w:t xml:space="preserve"> </w:t>
      </w:r>
      <w:r>
        <w:t xml:space="preserve">to achieve different goals. This design was intentional based on likely differences in needs among the user community. Although increasing data submission 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w:t>
      </w:r>
      <w:r>
        <w:t xml:space="preserve"> </w:t>
      </w:r>
      <w:r>
        <w:rPr>
          <w:iCs/>
          <w:i/>
        </w:rPr>
        <w:t xml:space="preserve">MassWateR</w:t>
      </w:r>
      <w:r>
        <w:t xml:space="preserve"> </w:t>
      </w:r>
      <w:r>
        <w:t xml:space="preserve">using additional R packages.</w:t>
      </w:r>
      <w:r>
        <w:t xml:space="preserve"> </w:t>
      </w:r>
      <w:hyperlink w:anchor="fig-workflow">
        <w:r>
          <w:rPr>
            <w:rStyle w:val="Hyperlink"/>
          </w:rPr>
          <w:t xml:space="preserve">Figure 1</w:t>
        </w:r>
      </w:hyperlink>
      <w:r>
        <w:t xml:space="preserve"> </w:t>
      </w:r>
      <w:r>
        <w:t xml:space="preserve">demonstrates how a user may apply the functions in</w:t>
      </w:r>
      <w:r>
        <w:t xml:space="preserve"> </w:t>
      </w:r>
      <w:r>
        <w:rPr>
          <w:iCs/>
          <w:i/>
        </w:rPr>
        <w:t xml:space="preserve">MassWateR</w:t>
      </w:r>
      <w:r>
        <w:t xml:space="preserve"> </w:t>
      </w:r>
      <w:r>
        <w:t xml:space="preserve">once the required data are imported. The functions allow a user to engage with their data several ways. The first step, QC screening, is often iterative as a user can modify parts of the raw data based on input checks 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Style w:val="Table"/>
        <w:tblW w:type="pct" w:w="5000"/>
        <w:tblLook w:firstRow="0" w:lastRow="0" w:firstColumn="0" w:lastColumn="0" w:noHBand="0" w:noVBand="0" w:val="0000"/>
        <w:jc w:val="start"/>
        <w:tblLayout w:type="fixed"/>
      </w:tblPr>
      <w:tblGrid>
        <w:gridCol w:w="7920"/>
      </w:tblGrid>
      <w:tr>
        <w:tc>
          <w:tcPr/>
          <w:bookmarkStart w:id="27" w:name="fig-workflow"/>
          <w:p>
            <w:pPr>
              <w:jc w:val="center"/>
            </w:pPr>
            <w:r>
              <w:drawing>
                <wp:inline>
                  <wp:extent cx="5943600" cy="2619800"/>
                  <wp:effectExtent b="0" l="0" r="0" t="0"/>
                  <wp:docPr descr="" title="" id="25" name="Picture"/>
                  <a:graphic>
                    <a:graphicData uri="http://schemas.openxmlformats.org/drawingml/2006/picture">
                      <pic:pic>
                        <pic:nvPicPr>
                          <pic:cNvPr descr="images/workflow.png" id="26" name="Picture"/>
                          <pic:cNvPicPr>
                            <a:picLocks noChangeArrowheads="1" noChangeAspect="1"/>
                          </pic:cNvPicPr>
                        </pic:nvPicPr>
                        <pic:blipFill>
                          <a:blip r:embed="rId24"/>
                          <a:stretch>
                            <a:fillRect/>
                          </a:stretch>
                        </pic:blipFill>
                        <pic:spPr bwMode="auto">
                          <a:xfrm>
                            <a:off x="0" y="0"/>
                            <a:ext cx="5943600" cy="2619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demonstrating how a user could engage with the</w:t>
            </w:r>
            <w:r>
              <w:t xml:space="preserve"> </w:t>
            </w:r>
            <w:r>
              <w:rPr>
                <w:iCs/>
                <w:i/>
              </w:rPr>
              <w:t xml:space="preserve">MassWateR</w:t>
            </w:r>
            <w:r>
              <w:t xml:space="preserve"> </w:t>
            </w:r>
            <w:r>
              <w:t xml:space="preserve">package. WQX: Water Quality Exchange; QC: Quality Control.</w:t>
            </w:r>
          </w:p>
          <w:bookmarkEnd w:id="27"/>
        </w:tc>
      </w:tr>
    </w:tbl>
    <w:p>
      <w:pPr>
        <w:pStyle w:val="BodyText"/>
      </w:pPr>
      <w:r>
        <w:t xml:space="preserve">No matter the user need, all data inputs to</w:t>
      </w:r>
      <w:r>
        <w:t xml:space="preserve"> </w:t>
      </w:r>
      <w:r>
        <w:rPr>
          <w:iCs/>
          <w:i/>
        </w:rPr>
        <w:t xml:space="preserve">MassWateR</w:t>
      </w:r>
      <w:r>
        <w:t xml:space="preserve"> </w:t>
      </w:r>
      <w:r>
        <w:t xml:space="preserve">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w:t>
      </w:r>
      <w:r>
        <w:t xml:space="preserve"> </w:t>
      </w:r>
      <w:hyperlink r:id="rId28">
        <w:r>
          <w:rPr>
            <w:rStyle w:val="Hyperlink"/>
          </w:rPr>
          <w:t xml:space="preserve">resources</w:t>
        </w:r>
      </w:hyperlink>
      <w:r>
        <w:t xml:space="preserve"> </w:t>
      </w:r>
      <w:r>
        <w:t xml:space="preserve">are provided on the package web page to assist users in formatting their data. These resources included several training activities that were conducted during package development and templates demonstrating the appropriate format and rationale. The trainings,</w:t>
      </w:r>
      <w:r>
        <w:t xml:space="preserve"> </w:t>
      </w:r>
      <w:r>
        <w:rPr>
          <w:iCs/>
          <w:i/>
        </w:rPr>
        <w:t xml:space="preserve">pkgdown</w:t>
      </w:r>
      <w:r>
        <w:t xml:space="preserve"> </w:t>
      </w:r>
      <w:hyperlink r:id="rId29">
        <w:r>
          <w:rPr>
            <w:rStyle w:val="Hyperlink"/>
          </w:rPr>
          <w:t xml:space="preserve">website</w:t>
        </w:r>
      </w:hyperlink>
      <w:r>
        <w:t xml:space="preserve"> </w:t>
      </w:r>
      <w:r>
        <w:t xml:space="preserve">[15]</w:t>
      </w:r>
      <w:r>
        <w:t xml:space="preserve">, and</w:t>
      </w:r>
      <w:r>
        <w:t xml:space="preserve"> </w:t>
      </w:r>
      <w:hyperlink r:id="rId30">
        <w:r>
          <w:rPr>
            <w:rStyle w:val="Hyperlink"/>
          </w:rPr>
          <w:t xml:space="preserve">Community of Practice forum</w:t>
        </w:r>
      </w:hyperlink>
      <w:r>
        <w:t xml:space="preserve"> </w:t>
      </w:r>
      <w:r>
        <w:t xml:space="preserve">were also implemented so that learning R was not a significant limitation for using the package.</w:t>
      </w:r>
    </w:p>
    <w:p>
      <w:pPr>
        <w:pStyle w:val="BodyText"/>
      </w:pPr>
      <w:r>
        <w:t xml:space="preserve">The required data files for using</w:t>
      </w:r>
      <w:r>
        <w:t xml:space="preserve"> </w:t>
      </w:r>
      <w:r>
        <w:rPr>
          <w:iCs/>
          <w:i/>
        </w:rPr>
        <w:t xml:space="preserve">MassWateR</w:t>
      </w:r>
      <w:r>
        <w:t xml:space="preserve"> </w:t>
      </w:r>
      <w:r>
        <w:t xml:space="preserve">are shown in</w:t>
      </w:r>
      <w:r>
        <w:t xml:space="preserve"> </w:t>
      </w:r>
      <w:hyperlink w:anchor="tbl-filreq">
        <w:r>
          <w:rPr>
            <w:rStyle w:val="Hyperlink"/>
          </w:rPr>
          <w:t xml:space="preserve">Table 1</w:t>
        </w:r>
      </w:hyperlink>
      <w:r>
        <w:t xml:space="preserve">, including how each file applies to the workflow steps in</w:t>
      </w:r>
      <w:r>
        <w:t xml:space="preserve"> </w:t>
      </w:r>
      <w:hyperlink w:anchor="fig-workflow">
        <w:r>
          <w:rPr>
            <w:rStyle w:val="Hyperlink"/>
          </w:rPr>
          <w:t xml:space="preserve">Figure 1</w:t>
        </w:r>
      </w:hyperlink>
      <w:r>
        <w:t xml:space="preserve">. The files are imported into R using specific</w:t>
      </w:r>
      <w:r>
        <w:t xml:space="preserve"> </w:t>
      </w:r>
      <w:r>
        <w:rPr>
          <w:rStyle w:val="VerbatimChar"/>
        </w:rPr>
        <w:t xml:space="preserve">read</w:t>
      </w:r>
      <w:r>
        <w:t xml:space="preserve"> </w:t>
      </w:r>
      <w:r>
        <w:t xml:space="preserve">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w:t>
      </w:r>
      <w:r>
        <w:t xml:space="preserve"> </w:t>
      </w:r>
      <w:hyperlink w:anchor="fig-workflow">
        <w:r>
          <w:rPr>
            <w:rStyle w:val="Hyperlink"/>
          </w:rPr>
          <w:t xml:space="preserve">Figure 1</w:t>
        </w:r>
      </w:hyperlink>
      <w:r>
        <w:t xml:space="preserve"> </w:t>
      </w:r>
      <w:r>
        <w:t xml:space="preserve">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bookmarkStart w:id="31" w:name="tbl-filreq"/>
    <w:p>
      <w:pPr>
        <w:pStyle w:val="TableCaption"/>
      </w:pPr>
      <w:r>
        <w:t xml:space="preserve">Table 1: File requirements for using MassWateR. Check marks indicate which file is required for each part of the MassWateR workflow. DQO: Data Quality Objective; QC: Quality Control.</w:t>
      </w:r>
    </w:p>
    <w:tbl>
      <w:tblPr>
        <w:tblStyle w:val="Table"/>
        <w:tblW w:type="pct" w:w="5000"/>
        <w:tblLook w:firstRow="1" w:lastRow="0" w:firstColumn="0" w:lastColumn="0" w:noHBand="0" w:noVBand="0" w:val="0020"/>
        <w:jc w:val="start"/>
        <w:tblLayout w:type="fixed"/>
        <w:tblCaption w:val="Table 1: File requirements for using MassWateR. Check marks indicate which file is required for each part of the MassWateR workflow. DQO: Data Quality Objective; QC: Quality Control."/>
      </w:tblPr>
      <w:tblGrid>
        <w:gridCol w:w="1002"/>
        <w:gridCol w:w="4234"/>
        <w:gridCol w:w="646"/>
        <w:gridCol w:w="646"/>
        <w:gridCol w:w="678"/>
        <w:gridCol w:w="711"/>
      </w:tblGrid>
      <w:tr>
        <w:trPr>
          <w:tblHeader w:val="true"/>
        </w:trPr>
        <w:tc>
          <w:tcPr/>
          <w:p>
            <w:pPr>
              <w:pStyle w:val="Compact"/>
              <w:jc w:val="left"/>
            </w:pPr>
            <w:r>
              <w:rPr>
                <w:bCs/>
                <w:b/>
              </w:rPr>
              <w:t xml:space="preserve">Formatted file</w:t>
            </w:r>
          </w:p>
        </w:tc>
        <w:tc>
          <w:tcPr/>
          <w:p>
            <w:pPr>
              <w:pStyle w:val="Compact"/>
              <w:jc w:val="left"/>
            </w:pPr>
            <w:r>
              <w:rPr>
                <w:bCs/>
                <w:b/>
              </w:rPr>
              <w:t xml:space="preserve">Description</w:t>
            </w:r>
          </w:p>
        </w:tc>
        <w:tc>
          <w:tcPr/>
          <w:p>
            <w:pPr>
              <w:pStyle w:val="Compact"/>
              <w:jc w:val="left"/>
            </w:pPr>
            <w:r>
              <w:rPr>
                <w:bCs/>
                <w:b/>
              </w:rPr>
              <w:t xml:space="preserve">1. QC screening</w:t>
            </w:r>
          </w:p>
        </w:tc>
        <w:tc>
          <w:tcPr/>
          <w:p>
            <w:pPr>
              <w:pStyle w:val="Compact"/>
              <w:jc w:val="left"/>
            </w:pPr>
            <w:r>
              <w:rPr>
                <w:bCs/>
                <w:b/>
              </w:rPr>
              <w:t xml:space="preserve">2. QC reporting</w:t>
            </w:r>
          </w:p>
        </w:tc>
        <w:tc>
          <w:tcPr/>
          <w:p>
            <w:pPr>
              <w:pStyle w:val="Compact"/>
              <w:jc w:val="left"/>
            </w:pPr>
            <w:r>
              <w:rPr>
                <w:bCs/>
                <w:b/>
              </w:rPr>
              <w:t xml:space="preserve">3. Data analysis</w:t>
            </w:r>
          </w:p>
        </w:tc>
        <w:tc>
          <w:tcPr/>
          <w:p>
            <w:pPr>
              <w:pStyle w:val="Compact"/>
              <w:jc w:val="left"/>
            </w:pPr>
            <w:r>
              <w:rPr>
                <w:bCs/>
                <w:b/>
              </w:rPr>
              <w:t xml:space="preserve">4. WQX formatting</w:t>
            </w:r>
          </w:p>
        </w:tc>
      </w:tr>
      <w:tr>
        <w:tc>
          <w:tcPr/>
          <w:p>
            <w:pPr>
              <w:pStyle w:val="Compact"/>
              <w:jc w:val="left"/>
            </w:pPr>
            <w:r>
              <w:t xml:space="preserve">Results</w:t>
            </w:r>
          </w:p>
        </w:tc>
        <w:tc>
          <w:tcPr/>
          <w:p>
            <w:pPr>
              <w:pStyle w:val="Compact"/>
              <w:jc w:val="left"/>
            </w:pPr>
            <w:r>
              <w:t xml:space="preserve">Water quality results organized by sample location and date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accuracy</w:t>
            </w:r>
          </w:p>
        </w:tc>
        <w:tc>
          <w:tcPr/>
          <w:p>
            <w:pPr>
              <w:pStyle w:val="Compact"/>
              <w:jc w:val="left"/>
            </w:pPr>
            <w:r>
              <w:t xml:space="preserve">Summary of data quality objectives that describe quality control accuracy for data in the results file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frequency and completeness</w:t>
            </w:r>
          </w:p>
        </w:tc>
        <w:tc>
          <w:tcPr/>
          <w:p>
            <w:pPr>
              <w:pStyle w:val="Compact"/>
              <w:jc w:val="left"/>
            </w:pPr>
            <w:r>
              <w:t xml:space="preserve">Summary of data quality objectives that describe quality control frequency and completeness measures for data in the results file</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Sites</w:t>
            </w:r>
          </w:p>
        </w:tc>
        <w:tc>
          <w:tcPr/>
          <w:p>
            <w:pPr>
              <w:pStyle w:val="Compact"/>
              <w:jc w:val="left"/>
            </w:pPr>
            <w:r>
              <w:t xml:space="preserve">A site metadata file, including location names, latitude, longitude, and additional grouping factors for sites in the results file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r>
      <w:tr>
        <w:tc>
          <w:tcPr/>
          <w:p>
            <w:pPr>
              <w:pStyle w:val="Compact"/>
              <w:jc w:val="left"/>
            </w:pPr>
            <w:r>
              <w:t xml:space="preserve">WQX metadata</w:t>
            </w:r>
          </w:p>
        </w:tc>
        <w:tc>
          <w:tcPr/>
          <w:p>
            <w:pPr>
              <w:pStyle w:val="Compact"/>
              <w:jc w:val="left"/>
            </w:pPr>
            <w:r>
              <w:t xml:space="preserve">A wqx metadata file required for generating output to facilitate data upload to WQX</w:t>
            </w:r>
          </w:p>
        </w:tc>
        <w:tc>
          <w:tcPr/>
          <w:p>
            <w:pPr>
              <w:pStyle w:val="Compact"/>
            </w:pPr>
          </w:p>
        </w:tc>
        <w:tc>
          <w:tcPr/>
          <w:p>
            <w:pPr>
              <w:pStyle w:val="Compact"/>
            </w:pPr>
          </w:p>
        </w:tc>
        <w:tc>
          <w:tcPr/>
          <w:p>
            <w:pPr>
              <w:pStyle w:val="Compact"/>
            </w:pPr>
          </w:p>
        </w:tc>
        <w:tc>
          <w:tcPr/>
          <w:p>
            <w:pPr>
              <w:pStyle w:val="Compact"/>
              <w:jc w:val="left"/>
            </w:pPr>
            <w:r>
              <w:t xml:space="preserve">✓</w:t>
            </w:r>
          </w:p>
        </w:tc>
      </w:tr>
    </w:tbl>
    <w:bookmarkEnd w:id="31"/>
    <w:p>
      <w:pPr>
        <w:pStyle w:val="BodyText"/>
      </w:pPr>
      <w:r>
        <w:t xml:space="preserve">The following sections describe the basic approach to using functions in</w:t>
      </w:r>
      <w:r>
        <w:t xml:space="preserve"> </w:t>
      </w:r>
      <w:r>
        <w:rPr>
          <w:iCs/>
          <w:i/>
        </w:rPr>
        <w:t xml:space="preserve">MassWateR</w:t>
      </w:r>
      <w:r>
        <w:t xml:space="preserve"> </w:t>
      </w:r>
      <w:r>
        <w:t xml:space="preserve">for any of the processes in the workflow. The naming convention for the functions is meant to provide users with an intuitive format for understanding what each funcfiletion does and the step of the workflow for which the function applies. Although there are some exceptions to this nomenclature, the general format includes a prefix for each function as follows. Each prefix also includes</w:t>
      </w:r>
      <w:r>
        <w:t xml:space="preserve"> </w:t>
      </w:r>
      <w:r>
        <w:rPr>
          <w:rStyle w:val="VerbatimChar"/>
        </w:rPr>
        <w:t xml:space="preserve">MWR</w:t>
      </w:r>
      <w:r>
        <w:t xml:space="preserve"> </w:t>
      </w:r>
      <w:r>
        <w:t xml:space="preserve">to avoid namespace conflicts with other packages (e.g.,</w:t>
      </w:r>
      <w:r>
        <w:t xml:space="preserve"> </w:t>
      </w:r>
      <w:r>
        <w:rPr>
          <w:rStyle w:val="VerbatimChar"/>
        </w:rPr>
        <w:t xml:space="preserve">readMWR</w:t>
      </w:r>
      <w:r>
        <w:t xml:space="preserve">).</w:t>
      </w:r>
    </w:p>
    <w:p>
      <w:pPr>
        <w:numPr>
          <w:ilvl w:val="0"/>
          <w:numId w:val="1001"/>
        </w:numPr>
        <w:pStyle w:val="Compact"/>
      </w:pPr>
      <w:r>
        <w:rPr>
          <w:rStyle w:val="VerbatimChar"/>
        </w:rPr>
        <w:t xml:space="preserve">read</w:t>
      </w:r>
      <w:r>
        <w:t xml:space="preserve">: Read input files</w:t>
      </w:r>
    </w:p>
    <w:p>
      <w:pPr>
        <w:numPr>
          <w:ilvl w:val="0"/>
          <w:numId w:val="1001"/>
        </w:numPr>
        <w:pStyle w:val="Compact"/>
      </w:pPr>
      <w:r>
        <w:rPr>
          <w:rStyle w:val="VerbatimChar"/>
        </w:rPr>
        <w:t xml:space="preserve">check</w:t>
      </w:r>
      <w:r>
        <w:t xml:space="preserve">: Check input files for formatting issues, used internally to the read functions</w:t>
      </w:r>
    </w:p>
    <w:p>
      <w:pPr>
        <w:numPr>
          <w:ilvl w:val="0"/>
          <w:numId w:val="1001"/>
        </w:numPr>
        <w:pStyle w:val="Compact"/>
      </w:pPr>
      <w:r>
        <w:rPr>
          <w:rStyle w:val="VerbatimChar"/>
        </w:rPr>
        <w:t xml:space="preserve">form</w:t>
      </w:r>
      <w:r>
        <w:t xml:space="preserve">: Format input files for downstream functions, used internally to the read functions once the checks have passed</w:t>
      </w:r>
    </w:p>
    <w:p>
      <w:pPr>
        <w:numPr>
          <w:ilvl w:val="0"/>
          <w:numId w:val="1001"/>
        </w:numPr>
        <w:pStyle w:val="Compact"/>
      </w:pPr>
      <w:r>
        <w:rPr>
          <w:rStyle w:val="VerbatimChar"/>
        </w:rPr>
        <w:t xml:space="preserve">anlz</w:t>
      </w:r>
      <w:r>
        <w:t xml:space="preserve">: Analyze imported data</w:t>
      </w:r>
    </w:p>
    <w:p>
      <w:pPr>
        <w:numPr>
          <w:ilvl w:val="0"/>
          <w:numId w:val="1001"/>
        </w:numPr>
        <w:pStyle w:val="Compact"/>
      </w:pPr>
      <w:r>
        <w:rPr>
          <w:rStyle w:val="VerbatimChar"/>
        </w:rPr>
        <w:t xml:space="preserve">tab</w:t>
      </w:r>
      <w:r>
        <w:t xml:space="preserve">: Create formatted tables for QC analysis</w:t>
      </w:r>
    </w:p>
    <w:p>
      <w:pPr>
        <w:numPr>
          <w:ilvl w:val="0"/>
          <w:numId w:val="1001"/>
        </w:numPr>
        <w:pStyle w:val="Compact"/>
      </w:pPr>
      <w:r>
        <w:rPr>
          <w:rStyle w:val="VerbatimChar"/>
        </w:rPr>
        <w:t xml:space="preserve">qc</w:t>
      </w:r>
      <w:r>
        <w:t xml:space="preserve">: QC functions for summarizing QC results, used internally to the table functions</w:t>
      </w:r>
    </w:p>
    <w:p>
      <w:pPr>
        <w:numPr>
          <w:ilvl w:val="0"/>
          <w:numId w:val="1001"/>
        </w:numPr>
        <w:pStyle w:val="Compact"/>
      </w:pPr>
      <w:r>
        <w:rPr>
          <w:rStyle w:val="VerbatimChar"/>
        </w:rPr>
        <w:t xml:space="preserve">util</w:t>
      </w:r>
      <w:r>
        <w:t xml:space="preserve">: Various utility functions that accomplish routine tasks, possibly useful as standalone functions</w:t>
      </w:r>
    </w:p>
    <w:p>
      <w:pPr>
        <w:pStyle w:val="FirstParagraph"/>
      </w:pPr>
      <w:r>
        <w:t xml:space="preserve">Additionally, functions may often include a suffix that describes the relevant file used as input or otherwise evaluated in a downstream function.</w:t>
      </w:r>
    </w:p>
    <w:p>
      <w:pPr>
        <w:numPr>
          <w:ilvl w:val="0"/>
          <w:numId w:val="1002"/>
        </w:numPr>
        <w:pStyle w:val="Compact"/>
      </w:pPr>
      <w:r>
        <w:rPr>
          <w:rStyle w:val="VerbatimChar"/>
        </w:rPr>
        <w:t xml:space="preserve">results</w:t>
      </w:r>
      <w:r>
        <w:t xml:space="preserve">: The results input file</w:t>
      </w:r>
    </w:p>
    <w:p>
      <w:pPr>
        <w:numPr>
          <w:ilvl w:val="0"/>
          <w:numId w:val="1002"/>
        </w:numPr>
        <w:pStyle w:val="Compact"/>
      </w:pPr>
      <w:r>
        <w:rPr>
          <w:rStyle w:val="VerbatimChar"/>
        </w:rPr>
        <w:t xml:space="preserve">acc</w:t>
      </w:r>
      <w:r>
        <w:t xml:space="preserve">: The data quality objectives file for accuracy</w:t>
      </w:r>
    </w:p>
    <w:p>
      <w:pPr>
        <w:numPr>
          <w:ilvl w:val="0"/>
          <w:numId w:val="1002"/>
        </w:numPr>
        <w:pStyle w:val="Compact"/>
      </w:pPr>
      <w:r>
        <w:rPr>
          <w:rStyle w:val="VerbatimChar"/>
        </w:rPr>
        <w:t xml:space="preserve">frecom</w:t>
      </w:r>
      <w:r>
        <w:t xml:space="preserve">: The data quality objectives file for frequency and completeness</w:t>
      </w:r>
    </w:p>
    <w:p>
      <w:pPr>
        <w:numPr>
          <w:ilvl w:val="0"/>
          <w:numId w:val="1002"/>
        </w:numPr>
        <w:pStyle w:val="Compact"/>
      </w:pPr>
      <w:r>
        <w:rPr>
          <w:rStyle w:val="VerbatimChar"/>
        </w:rPr>
        <w:t xml:space="preserve">sites</w:t>
      </w:r>
      <w:r>
        <w:t xml:space="preserve">: The site metadata file</w:t>
      </w:r>
    </w:p>
    <w:p>
      <w:pPr>
        <w:numPr>
          <w:ilvl w:val="0"/>
          <w:numId w:val="1002"/>
        </w:numPr>
        <w:pStyle w:val="Compact"/>
      </w:pPr>
      <w:r>
        <w:rPr>
          <w:rStyle w:val="VerbatimChar"/>
        </w:rPr>
        <w:t xml:space="preserve">wqx</w:t>
      </w:r>
      <w:r>
        <w:t xml:space="preserve">: The WQX metadata file</w:t>
      </w:r>
    </w:p>
    <w:bookmarkEnd w:id="32"/>
    <w:bookmarkStart w:id="75" w:name="package-workflow"/>
    <w:p>
      <w:pPr>
        <w:pStyle w:val="Heading1"/>
      </w:pPr>
      <w:r>
        <w:t xml:space="preserve">3. Package workflow</w:t>
      </w:r>
    </w:p>
    <w:bookmarkStart w:id="40" w:name="read-and-check-files"/>
    <w:p>
      <w:pPr>
        <w:pStyle w:val="Heading2"/>
      </w:pPr>
      <w:r>
        <w:t xml:space="preserve">3.1 Read and check files</w:t>
      </w:r>
    </w:p>
    <w:p>
      <w:pPr>
        <w:pStyle w:val="FirstParagraph"/>
      </w:pPr>
      <w:r>
        <w:t xml:space="preserve">The primary task of the</w:t>
      </w:r>
      <w:r>
        <w:t xml:space="preserve"> </w:t>
      </w:r>
      <w:r>
        <w:rPr>
          <w:rStyle w:val="VerbatimChar"/>
        </w:rPr>
        <w:t xml:space="preserve">read</w:t>
      </w:r>
      <w:r>
        <w:t xml:space="preserve"> </w:t>
      </w:r>
      <w:r>
        <w:t xml:space="preserve">functions is to ensure all imported files follow the required format for the package. Excel files are the expected format for all inputs and the</w:t>
      </w:r>
      <w:r>
        <w:t xml:space="preserve"> </w:t>
      </w:r>
      <w:r>
        <w:rPr>
          <w:rStyle w:val="VerbatimChar"/>
        </w:rPr>
        <w:t xml:space="preserve">read</w:t>
      </w:r>
      <w:r>
        <w:t xml:space="preserve"> </w:t>
      </w:r>
      <w:r>
        <w:t xml:space="preserve">functions use the</w:t>
      </w:r>
      <w:r>
        <w:t xml:space="preserve"> </w:t>
      </w:r>
      <w:r>
        <w:rPr>
          <w:rStyle w:val="VerbatimChar"/>
        </w:rPr>
        <w:t xml:space="preserve">read_excel</w:t>
      </w:r>
      <w:r>
        <w:t xml:space="preserve"> </w:t>
      </w:r>
      <w:r>
        <w:t xml:space="preserve">function from the</w:t>
      </w:r>
      <w:r>
        <w:t xml:space="preserve"> </w:t>
      </w:r>
      <w:r>
        <w:rPr>
          <w:iCs/>
          <w:i/>
        </w:rPr>
        <w:t xml:space="preserve">readxl</w:t>
      </w:r>
      <w:r>
        <w:t xml:space="preserve"> </w:t>
      </w:r>
      <w:r>
        <w:t xml:space="preserve">package</w:t>
      </w:r>
      <w:r>
        <w:t xml:space="preserve"> </w:t>
      </w:r>
      <w:r>
        <w:t xml:space="preserve">[16]</w:t>
      </w:r>
      <w:r>
        <w:t xml:space="preserve">. The</w:t>
      </w:r>
      <w:r>
        <w:t xml:space="preserve"> </w:t>
      </w:r>
      <w:r>
        <w:rPr>
          <w:rStyle w:val="VerbatimChar"/>
        </w:rPr>
        <w:t xml:space="preserve">read</w:t>
      </w:r>
      <w:r>
        <w:t xml:space="preserve"> </w:t>
      </w:r>
      <w:r>
        <w:t xml:space="preserve">functions do very little other than import the file - once the file is imported it is immediately passed to one of the relevant</w:t>
      </w:r>
      <w:r>
        <w:t xml:space="preserve"> </w:t>
      </w:r>
      <w:r>
        <w:rPr>
          <w:rStyle w:val="VerbatimChar"/>
        </w:rPr>
        <w:t xml:space="preserve">check</w:t>
      </w:r>
      <w:r>
        <w:t xml:space="preserve"> </w:t>
      </w:r>
      <w:r>
        <w:t xml:space="preserve">functions inside the</w:t>
      </w:r>
      <w:r>
        <w:t xml:space="preserve"> </w:t>
      </w:r>
      <w:r>
        <w:rPr>
          <w:rStyle w:val="VerbatimChar"/>
        </w:rPr>
        <w:t xml:space="preserve">read</w:t>
      </w:r>
      <w:r>
        <w:t xml:space="preserve"> </w:t>
      </w:r>
      <w:r>
        <w:t xml:space="preserve">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 xml:space="preserve">Figure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w:t>
      </w:r>
      <w:r>
        <w:t xml:space="preserve"> </w:t>
      </w:r>
      <w:r>
        <w:rPr>
          <w:iCs/>
          <w:i/>
        </w:rPr>
        <w:t xml:space="preserve">MassWateR</w:t>
      </w:r>
      <w:r>
        <w:t xml:space="preserve">. A user only needs to format their data once to use the package.</w:t>
      </w:r>
    </w:p>
    <w:tbl>
      <w:tblPr>
        <w:tblStyle w:val="Table"/>
        <w:tblW w:type="pct" w:w="5000"/>
        <w:tblLook w:firstRow="0" w:lastRow="0" w:firstColumn="0" w:lastColumn="0" w:noHBand="0" w:noVBand="0" w:val="0000"/>
        <w:jc w:val="start"/>
        <w:tblLayout w:type="fixed"/>
      </w:tblPr>
      <w:tblGrid>
        <w:gridCol w:w="7920"/>
      </w:tblGrid>
      <w:tr>
        <w:tc>
          <w:tcPr/>
          <w:bookmarkStart w:id="36" w:name="fig-importflow"/>
          <w:p>
            <w:pPr>
              <w:jc w:val="center"/>
            </w:pPr>
            <w:r>
              <w:drawing>
                <wp:inline>
                  <wp:extent cx="5943600" cy="3335159"/>
                  <wp:effectExtent b="0" l="0" r="0" t="0"/>
                  <wp:docPr descr="" title="" id="34" name="Picture"/>
                  <a:graphic>
                    <a:graphicData uri="http://schemas.openxmlformats.org/drawingml/2006/picture">
                      <pic:pic>
                        <pic:nvPicPr>
                          <pic:cNvPr descr="images/importflow.png" id="35" name="Picture"/>
                          <pic:cNvPicPr>
                            <a:picLocks noChangeArrowheads="1" noChangeAspect="1"/>
                          </pic:cNvPicPr>
                        </pic:nvPicPr>
                        <pic:blipFill>
                          <a:blip r:embed="rId33"/>
                          <a:stretch>
                            <a:fillRect/>
                          </a:stretch>
                        </pic:blipFill>
                        <pic:spPr bwMode="auto">
                          <a:xfrm>
                            <a:off x="0" y="0"/>
                            <a:ext cx="5943600" cy="33351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Pseudocode demonstrating the iterative process of importing a required data file for</w:t>
            </w:r>
            <w:r>
              <w:t xml:space="preserve"> </w:t>
            </w:r>
            <w:r>
              <w:rPr>
                <w:iCs/>
                <w:i/>
              </w:rPr>
              <w:t xml:space="preserve">MassWateR</w:t>
            </w:r>
            <w:r>
              <w:t xml:space="preserve">. All read functions import an Excel file from the user-specified path (e.g.,</w:t>
            </w:r>
            <w:r>
              <w:t xml:space="preserve"> </w:t>
            </w:r>
            <w:r>
              <w:rPr>
                <w:rStyle w:val="VerbatimChar"/>
              </w:rPr>
              <w:t xml:space="preserve">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w:t>
            </w:r>
            <w:r>
              <w:t xml:space="preserve"> </w:t>
            </w:r>
            <w:r>
              <w:rPr>
                <w:rStyle w:val="VerbatimChar"/>
              </w:rPr>
              <w:t xml:space="preserve">resdat</w:t>
            </w:r>
            <w:r>
              <w:t xml:space="preserve">).</w:t>
            </w:r>
          </w:p>
          <w:bookmarkEnd w:id="36"/>
        </w:tc>
      </w:tr>
    </w:tbl>
    <w:p>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w:t>
      </w:r>
      <w:r>
        <w:t xml:space="preserve"> </w:t>
      </w:r>
      <w:hyperlink r:id="rId37">
        <w:r>
          <w:rPr>
            <w:rStyle w:val="Hyperlink"/>
          </w:rPr>
          <w:t xml:space="preserve">help documentation</w:t>
        </w:r>
      </w:hyperlink>
      <w:r>
        <w:t xml:space="preserve"> </w:t>
      </w:r>
      <w:r>
        <w:t xml:space="preserve">and</w:t>
      </w:r>
      <w:r>
        <w:t xml:space="preserve"> </w:t>
      </w:r>
      <w:hyperlink r:id="rId38">
        <w:r>
          <w:rPr>
            <w:rStyle w:val="Hyperlink"/>
          </w:rPr>
          <w:t xml:space="preserve">vignettes</w:t>
        </w:r>
      </w:hyperlink>
      <w:r>
        <w:t xml:space="preserve">).</w:t>
      </w:r>
    </w:p>
    <w:p>
      <w:pPr>
        <w:pStyle w:val="SourceCode"/>
      </w:pPr>
      <w:r>
        <w:rPr>
          <w:rStyle w:val="FunctionTok"/>
        </w:rPr>
        <w:t xml:space="preserve">library</w:t>
      </w:r>
      <w:r>
        <w:rPr>
          <w:rStyle w:val="NormalTok"/>
        </w:rPr>
        <w:t xml:space="preserve">(MassWateR)</w:t>
      </w:r>
      <w:r>
        <w:br/>
      </w:r>
      <w:r>
        <w:br/>
      </w: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Checking valid Activity Types... OK</w:t>
      </w:r>
      <w:r>
        <w:br/>
      </w:r>
      <w:r>
        <w:rPr>
          <w:rStyle w:val="VerbatimChar"/>
        </w:rPr>
        <w:t xml:space="preserve">#&gt;    Checking Activity Start Date formats... OK</w:t>
      </w:r>
      <w:r>
        <w:br/>
      </w:r>
      <w:r>
        <w:rPr>
          <w:rStyle w:val="VerbatimChar"/>
        </w:rPr>
        <w:t xml:space="preserve">#&gt;    Checking depth data present... OK</w:t>
      </w:r>
      <w:r>
        <w:br/>
      </w:r>
      <w:r>
        <w:rPr>
          <w:rStyle w:val="VerbatimChar"/>
        </w:rPr>
        <w:t xml:space="preserve">#&gt;    Checking for non-numeric values in Activity Depth/Height Measure... OK</w:t>
      </w:r>
      <w:r>
        <w:br/>
      </w:r>
      <w:r>
        <w:rPr>
          <w:rStyle w:val="VerbatimChar"/>
        </w:rPr>
        <w:t xml:space="preserve">#&gt;    Checking Activity Depth/Height Unit... OK</w:t>
      </w:r>
      <w:r>
        <w:br/>
      </w:r>
      <w:r>
        <w:rPr>
          <w:rStyle w:val="VerbatimChar"/>
        </w:rPr>
        <w:t xml:space="preserve">#&gt;    Checking Activity Relative Depth Name formats... OK</w:t>
      </w:r>
      <w:r>
        <w:br/>
      </w:r>
      <w:r>
        <w:rPr>
          <w:rStyle w:val="VerbatimChar"/>
        </w:rPr>
        <w:t xml:space="preserve">#&gt;    Checking values in Activity Depth/Height Measure &gt; 1 m / 3.3 ft... OK</w:t>
      </w:r>
      <w:r>
        <w:br/>
      </w:r>
      <w:r>
        <w:rPr>
          <w:rStyle w:val="VerbatimChar"/>
        </w:rPr>
        <w:t xml:space="preserve">#&gt;    Checking Characteristic Name formats... OK</w:t>
      </w:r>
      <w:r>
        <w:br/>
      </w:r>
      <w:r>
        <w:rPr>
          <w:rStyle w:val="VerbatimChar"/>
        </w:rPr>
        <w:t xml:space="preserve">#&gt;    Checking Result Values... OK</w:t>
      </w:r>
      <w:r>
        <w:br/>
      </w:r>
      <w:r>
        <w:rPr>
          <w:rStyle w:val="VerbatimChar"/>
        </w:rPr>
        <w:t xml:space="preserve">#&gt;    Checking QC Reference Values... OK</w:t>
      </w:r>
      <w:r>
        <w:br/>
      </w:r>
      <w:r>
        <w:rPr>
          <w:rStyle w:val="VerbatimChar"/>
        </w:rPr>
        <w:t xml:space="preserve">#&gt;    Checking for missing entries for Result Unit... OK</w:t>
      </w:r>
      <w:r>
        <w:br/>
      </w:r>
      <w:r>
        <w:rPr>
          <w:rStyle w:val="VerbatimChar"/>
        </w:rPr>
        <w:t xml:space="preserve">#&gt;    Checking if more than one unit per Characteristic Name... OK</w:t>
      </w:r>
      <w:r>
        <w:br/>
      </w:r>
      <w:r>
        <w:rPr>
          <w:rStyle w:val="VerbatimChar"/>
        </w:rPr>
        <w:t xml:space="preserve">#&gt;    Checking acceptable units for each entry in Characteristic Name... OK</w:t>
      </w:r>
      <w:r>
        <w:br/>
      </w:r>
      <w:r>
        <w:rPr>
          <w:rStyle w:val="VerbatimChar"/>
        </w:rPr>
        <w:t xml:space="preserve">#&gt; All checks passed!</w:t>
      </w:r>
    </w:p>
    <w:p>
      <w:pPr>
        <w:pStyle w:val="FirstParagraph"/>
      </w:pPr>
      <w:r>
        <w:t xml:space="preserve">The following shows a typical error that might be returned if a check fails when importing the results file. The</w:t>
      </w:r>
      <w:r>
        <w:t xml:space="preserve"> </w:t>
      </w:r>
      <w:r>
        <w:rPr>
          <w:rStyle w:val="VerbatimChar"/>
        </w:rPr>
        <w:t xml:space="preserve">resdat</w:t>
      </w:r>
      <w:r>
        <w:t xml:space="preserve"> </w:t>
      </w:r>
      <w:r>
        <w:t xml:space="preserve">object is an imported results file that has passed all checks, but incorrect entries are added to the</w:t>
      </w:r>
      <w:r>
        <w:t xml:space="preserve"> </w:t>
      </w:r>
      <w:r>
        <w:rPr>
          <w:rStyle w:val="VerbatimChar"/>
        </w:rPr>
        <w:t xml:space="preserve">chk</w:t>
      </w:r>
      <w:r>
        <w:t xml:space="preserve"> </w:t>
      </w:r>
      <w:r>
        <w:t xml:space="preserve">object to demonstrate the error that is returned if a user would have attempted to import this file. The</w:t>
      </w:r>
      <w:r>
        <w:t xml:space="preserve"> </w:t>
      </w:r>
      <w:r>
        <w:rPr>
          <w:rStyle w:val="VerbatimChar"/>
        </w:rPr>
        <w:t xml:space="preserve">checkMWRresults()</w:t>
      </w:r>
      <w:r>
        <w:t xml:space="preserve"> </w:t>
      </w:r>
      <w:r>
        <w:t xml:space="preserve">function is run inside the</w:t>
      </w:r>
      <w:r>
        <w:t xml:space="preserve"> </w:t>
      </w:r>
      <w:r>
        <w:rPr>
          <w:rStyle w:val="VerbatimChar"/>
        </w:rPr>
        <w:t xml:space="preserve">readMWRresults()</w:t>
      </w:r>
      <w:r>
        <w:t xml:space="preserve"> </w:t>
      </w:r>
      <w:r>
        <w:t xml:space="preserve">function and runs the checks (e.g., the column names are correct, all required columns are present, activity types are valid, etc.), but then stops when invalid activity types in the</w:t>
      </w:r>
      <w:r>
        <w:t xml:space="preserve"> </w:t>
      </w:r>
      <w:r>
        <w:rPr>
          <w:rStyle w:val="VerbatimChar"/>
        </w:rPr>
        <w:t xml:space="preserve">Activity Type</w:t>
      </w:r>
      <w:r>
        <w:t xml:space="preserve"> </w:t>
      </w:r>
      <w:r>
        <w:t xml:space="preserve">column are found. In this example, a user would need to change the entries in rows 4 and 135 of the</w:t>
      </w:r>
      <w:r>
        <w:t xml:space="preserve"> </w:t>
      </w:r>
      <w:r>
        <w:rPr>
          <w:rStyle w:val="VerbatimChar"/>
        </w:rPr>
        <w:t xml:space="preserve">Activity Type</w:t>
      </w:r>
      <w:r>
        <w:t xml:space="preserve"> </w:t>
      </w:r>
      <w:r>
        <w:t xml:space="preserve">column in their Excel file to fix the issue and import the file again as in</w:t>
      </w:r>
      <w:r>
        <w:t xml:space="preserve"> </w:t>
      </w:r>
      <w:hyperlink w:anchor="fig-importflow">
        <w:r>
          <w:rPr>
            <w:rStyle w:val="Hyperlink"/>
          </w:rPr>
          <w:t xml:space="preserve">Figure 2</w:t>
        </w:r>
      </w:hyperlink>
      <w:r>
        <w:t xml:space="preserve">. The online</w:t>
      </w:r>
      <w:r>
        <w:t xml:space="preserve"> </w:t>
      </w:r>
      <w:hyperlink r:id="rId39">
        <w:r>
          <w:rPr>
            <w:rStyle w:val="Hyperlink"/>
          </w:rPr>
          <w:t xml:space="preserve">vignette</w:t>
        </w:r>
      </w:hyperlink>
      <w:r>
        <w:t xml:space="preserve"> </w:t>
      </w:r>
      <w:r>
        <w:t xml:space="preserve">specifies the valid entries.</w:t>
      </w:r>
    </w:p>
    <w:p>
      <w:pPr>
        <w:pStyle w:val="SourceCode"/>
      </w:pPr>
      <w:r>
        <w:rPr>
          <w:rStyle w:val="NormalTok"/>
        </w:rPr>
        <w:t xml:space="preserve">chk </w:t>
      </w:r>
      <w:r>
        <w:rPr>
          <w:rStyle w:val="OtherTok"/>
        </w:rPr>
        <w:t xml:space="preserve">&lt;-</w:t>
      </w:r>
      <w:r>
        <w:rPr>
          <w:rStyle w:val="NormalTok"/>
        </w:rPr>
        <w:t xml:space="preserve"> resdat</w:t>
      </w:r>
      <w:r>
        <w:br/>
      </w:r>
      <w:r>
        <w:rPr>
          <w:rStyle w:val="NormalTok"/>
        </w:rPr>
        <w:t xml:space="preserve">chk[</w:t>
      </w:r>
      <w:r>
        <w:rPr>
          <w:rStyle w:val="DecValTok"/>
        </w:rPr>
        <w:t xml:space="preserve">4</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"Sample"</w:t>
      </w:r>
      <w:r>
        <w:br/>
      </w:r>
      <w:r>
        <w:rPr>
          <w:rStyle w:val="NormalTok"/>
        </w:rPr>
        <w:t xml:space="preserve">chk[</w:t>
      </w:r>
      <w:r>
        <w:rPr>
          <w:rStyle w:val="DecValTok"/>
        </w:rPr>
        <w:t xml:space="preserve">135</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"Field"</w:t>
      </w:r>
      <w:r>
        <w:br/>
      </w:r>
      <w:r>
        <w:rPr>
          <w:rStyle w:val="FunctionTok"/>
        </w:rPr>
        <w:t xml:space="preserve">checkMWRresults</w:t>
      </w:r>
      <w:r>
        <w:rPr>
          <w:rStyle w:val="NormalTok"/>
        </w:rPr>
        <w:t xml:space="preserve">(chk)</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Error:  Checking valid Activity Types...</w:t>
      </w:r>
      <w:r>
        <w:br/>
      </w:r>
      <w:r>
        <w:rPr>
          <w:rStyle w:val="VerbatimChar"/>
        </w:rPr>
        <w:t xml:space="preserve">#&gt;    Incorrect Activity Type found: Sample, Field in row(s) 4, 135</w:t>
      </w:r>
    </w:p>
    <w:p>
      <w:pPr>
        <w:pStyle w:val="FirstParagraph"/>
      </w:pPr>
      <w:r>
        <w:t xml:space="preserve">The</w:t>
      </w:r>
      <w:r>
        <w:t xml:space="preserve"> </w:t>
      </w:r>
      <w:r>
        <w:rPr>
          <w:rStyle w:val="VerbatimChar"/>
        </w:rPr>
        <w:t xml:space="preserve">readMWRresultsview()</w:t>
      </w:r>
      <w:r>
        <w:t xml:space="preserve"> </w:t>
      </w:r>
      <w:r>
        <w:t xml:space="preserve">function is also available to assist with troubleshooting formatting issues for the results file. This function exports an Excel file that shows the unique values that are found in each column to allow a user to quickly see potential incorrect entries or typos. The output is similar to running the following:</w:t>
      </w:r>
    </w:p>
    <w:p>
      <w:pPr>
        <w:pStyle w:val="SourceCode"/>
      </w:pPr>
      <w:r>
        <w:rPr>
          <w:rStyle w:val="FunctionTok"/>
        </w:rPr>
        <w:t xml:space="preserve">apply</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StringTok"/>
        </w:rPr>
        <w:t xml:space="preserve">'path/to/results.xlsx'</w:t>
      </w:r>
      <w:r>
        <w:rPr>
          <w:rStyle w:val="NormalTok"/>
        </w:rPr>
        <w:t xml:space="preserve">), </w:t>
      </w:r>
      <w:r>
        <w:rPr>
          <w:rStyle w:val="DecValTok"/>
        </w:rPr>
        <w:t xml:space="preserve">2</w:t>
      </w:r>
      <w:r>
        <w:rPr>
          <w:rStyle w:val="NormalTok"/>
        </w:rPr>
        <w:t xml:space="preserve">, unique)</w:t>
      </w:r>
    </w:p>
    <w:p>
      <w:pPr>
        <w:pStyle w:val="FirstParagraph"/>
      </w:pPr>
      <w:r>
        <w:t xml:space="preserve">However, this approach returns unique column entries in the R console as a list object. Users may be more comfortable evaluating the external file created by</w:t>
      </w:r>
      <w:r>
        <w:t xml:space="preserve"> </w:t>
      </w:r>
      <w:r>
        <w:rPr>
          <w:rStyle w:val="VerbatimChar"/>
        </w:rPr>
        <w:t xml:space="preserve">readMWRresultsview()</w:t>
      </w:r>
      <w:r>
        <w:t xml:space="preserve"> </w:t>
      </w:r>
      <w:r>
        <w:t xml:space="preserve">to troubleshoot formatting problems.</w:t>
      </w:r>
    </w:p>
    <w:p>
      <w:pPr>
        <w:pStyle w:val="BodyText"/>
      </w:pPr>
      <w:r>
        <w:t xml:space="preserve">After all file format checks are completed and errors fixed, a standard approach for using</w:t>
      </w:r>
      <w:r>
        <w:t xml:space="preserve"> </w:t>
      </w:r>
      <w:r>
        <w:rPr>
          <w:iCs/>
          <w:i/>
        </w:rPr>
        <w:t xml:space="preserve">MassWateR</w:t>
      </w:r>
      <w:r>
        <w:t xml:space="preserve"> </w:t>
      </w:r>
      <w:r>
        <w:t xml:space="preserve">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whereas a user will specify paths to their own files.</w:t>
      </w:r>
    </w:p>
    <w:p>
      <w:pPr>
        <w:pStyle w:val="SourceCode"/>
      </w:pP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r>
        <w:br/>
      </w:r>
      <w:r>
        <w:br/>
      </w:r>
      <w:r>
        <w:rPr>
          <w:rStyle w:val="CommentTok"/>
        </w:rPr>
        <w:t xml:space="preserve"># import accuracy data</w:t>
      </w:r>
      <w:r>
        <w:br/>
      </w:r>
      <w:r>
        <w:rPr>
          <w:rStyle w:val="NormalTok"/>
        </w:rPr>
        <w:t xml:space="preserve">accpth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"extdata/ExampleDQOAccuracy.xlsx"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accdat </w:t>
      </w:r>
      <w:r>
        <w:rPr>
          <w:rStyle w:val="OtherTok"/>
        </w:rPr>
        <w:t xml:space="preserve">&lt;-</w:t>
      </w:r>
      <w:r>
        <w:rPr>
          <w:rStyle w:val="NormalTok"/>
        </w:rPr>
        <w:t xml:space="preserve"> </w:t>
      </w:r>
      <w:r>
        <w:rPr>
          <w:rStyle w:val="FunctionTok"/>
        </w:rPr>
        <w:t xml:space="preserve">readMWRacc</w:t>
      </w:r>
      <w:r>
        <w:rPr>
          <w:rStyle w:val="NormalTok"/>
        </w:rPr>
        <w:t xml:space="preserve">(accpth)</w:t>
      </w:r>
      <w:r>
        <w:br/>
      </w:r>
      <w:r>
        <w:br/>
      </w:r>
      <w:r>
        <w:rPr>
          <w:rStyle w:val="CommentTok"/>
        </w:rPr>
        <w:t xml:space="preserve"># import frequency and completeness data</w:t>
      </w:r>
      <w:r>
        <w:br/>
      </w:r>
      <w:r>
        <w:rPr>
          <w:rStyle w:val="NormalTok"/>
        </w:rPr>
        <w:t xml:space="preserve">frecompth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"extdata/ExampleDQOFrequencyCompleteness.xlsx"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frecomdat </w:t>
      </w:r>
      <w:r>
        <w:rPr>
          <w:rStyle w:val="OtherTok"/>
        </w:rPr>
        <w:t xml:space="preserve">&lt;-</w:t>
      </w:r>
      <w:r>
        <w:rPr>
          <w:rStyle w:val="NormalTok"/>
        </w:rPr>
        <w:t xml:space="preserve"> </w:t>
      </w:r>
      <w:r>
        <w:rPr>
          <w:rStyle w:val="FunctionTok"/>
        </w:rPr>
        <w:t xml:space="preserve">readMWRfrecom</w:t>
      </w:r>
      <w:r>
        <w:rPr>
          <w:rStyle w:val="NormalTok"/>
        </w:rPr>
        <w:t xml:space="preserve">(frecompth)</w:t>
      </w:r>
      <w:r>
        <w:br/>
      </w:r>
      <w:r>
        <w:br/>
      </w:r>
      <w:r>
        <w:rPr>
          <w:rStyle w:val="CommentTok"/>
        </w:rPr>
        <w:t xml:space="preserve"># import site data</w:t>
      </w:r>
      <w:r>
        <w:br/>
      </w:r>
      <w:r>
        <w:rPr>
          <w:rStyle w:val="NormalTok"/>
        </w:rPr>
        <w:t xml:space="preserve">sitpth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"extdata/ExampleSites.xlsx"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sitdat </w:t>
      </w:r>
      <w:r>
        <w:rPr>
          <w:rStyle w:val="OtherTok"/>
        </w:rPr>
        <w:t xml:space="preserve">&lt;-</w:t>
      </w:r>
      <w:r>
        <w:rPr>
          <w:rStyle w:val="NormalTok"/>
        </w:rPr>
        <w:t xml:space="preserve"> </w:t>
      </w:r>
      <w:r>
        <w:rPr>
          <w:rStyle w:val="FunctionTok"/>
        </w:rPr>
        <w:t xml:space="preserve">readMWRsites</w:t>
      </w:r>
      <w:r>
        <w:rPr>
          <w:rStyle w:val="NormalTok"/>
        </w:rPr>
        <w:t xml:space="preserve">(sitpth)</w:t>
      </w:r>
      <w:r>
        <w:br/>
      </w:r>
      <w:r>
        <w:br/>
      </w:r>
      <w:r>
        <w:rPr>
          <w:rStyle w:val="CommentTok"/>
        </w:rPr>
        <w:t xml:space="preserve"># import WQX metadata</w:t>
      </w:r>
      <w:r>
        <w:br/>
      </w:r>
      <w:r>
        <w:rPr>
          <w:rStyle w:val="NormalTok"/>
        </w:rPr>
        <w:t xml:space="preserve">wqxpth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"extdata/ExampleWQX.xlsx"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wqxdat </w:t>
      </w:r>
      <w:r>
        <w:rPr>
          <w:rStyle w:val="OtherTok"/>
        </w:rPr>
        <w:t xml:space="preserve">&lt;-</w:t>
      </w:r>
      <w:r>
        <w:rPr>
          <w:rStyle w:val="NormalTok"/>
        </w:rPr>
        <w:t xml:space="preserve"> </w:t>
      </w:r>
      <w:r>
        <w:rPr>
          <w:rStyle w:val="FunctionTok"/>
        </w:rPr>
        <w:t xml:space="preserve">readMWRwqx</w:t>
      </w:r>
      <w:r>
        <w:rPr>
          <w:rStyle w:val="NormalTok"/>
        </w:rPr>
        <w:t xml:space="preserve">(wqxpth)</w:t>
      </w:r>
      <w:r>
        <w:br/>
      </w:r>
      <w:r>
        <w:br/>
      </w:r>
      <w:r>
        <w:rPr>
          <w:rStyle w:val="CommentTok"/>
        </w:rPr>
        <w:t xml:space="preserve"># a list of input data frames</w:t>
      </w:r>
      <w:r>
        <w:br/>
      </w:r>
      <w:r>
        <w:rPr>
          <w:rStyle w:val="NormalTok"/>
        </w:rPr>
        <w:t xml:space="preserve">fsetls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res =</w:t>
      </w:r>
      <w:r>
        <w:rPr>
          <w:rStyle w:val="NormalTok"/>
        </w:rPr>
        <w:t xml:space="preserve"> resdat, </w:t>
      </w:r>
      <w:r>
        <w:rPr>
          <w:rStyle w:val="AttributeTok"/>
        </w:rPr>
        <w:t xml:space="preserve">acc =</w:t>
      </w:r>
      <w:r>
        <w:rPr>
          <w:rStyle w:val="NormalTok"/>
        </w:rPr>
        <w:t xml:space="preserve"> accdat, </w:t>
      </w:r>
      <w:r>
        <w:rPr>
          <w:rStyle w:val="AttributeTok"/>
        </w:rPr>
        <w:t xml:space="preserve">frecom =</w:t>
      </w:r>
      <w:r>
        <w:rPr>
          <w:rStyle w:val="NormalTok"/>
        </w:rPr>
        <w:t xml:space="preserve"> frecomdat, </w:t>
      </w:r>
      <w:r>
        <w:rPr>
          <w:rStyle w:val="AttributeTok"/>
        </w:rPr>
        <w:t xml:space="preserve">sit =</w:t>
      </w:r>
      <w:r>
        <w:rPr>
          <w:rStyle w:val="NormalTok"/>
        </w:rPr>
        <w:t xml:space="preserve"> sitdat, </w:t>
      </w:r>
      <w:r>
        <w:rPr>
          <w:rStyle w:val="AttributeTok"/>
        </w:rPr>
        <w:t xml:space="preserve">wqx =</w:t>
      </w:r>
      <w:r>
        <w:rPr>
          <w:rStyle w:val="NormalTok"/>
        </w:rPr>
        <w:t xml:space="preserve"> wqxdat)</w:t>
      </w:r>
    </w:p>
    <w:p>
      <w:pPr>
        <w:pStyle w:val="FirstParagraph"/>
      </w:pPr>
      <w:r>
        <w:t xml:space="preserve">The object</w:t>
      </w:r>
      <w:r>
        <w:t xml:space="preserve"> </w:t>
      </w:r>
      <w:r>
        <w:rPr>
          <w:rStyle w:val="VerbatimChar"/>
        </w:rPr>
        <w:t xml:space="preserve">fsetls</w:t>
      </w:r>
      <w:r>
        <w:t xml:space="preserve"> </w:t>
      </w:r>
      <w:r>
        <w:t xml:space="preserve">can then be used as input to downstream functions.</w:t>
      </w:r>
    </w:p>
    <w:p>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w:t>
      </w:r>
      <w:r>
        <w:t xml:space="preserve"> </w:t>
      </w:r>
      <w:r>
        <w:rPr>
          <w:rStyle w:val="VerbatimChar"/>
        </w:rPr>
        <w:t xml:space="preserve">paramsMWR</w:t>
      </w:r>
      <w:r>
        <w:t xml:space="preserve"> </w:t>
      </w:r>
      <w:r>
        <w:t xml:space="preserve">dataset included with</w:t>
      </w:r>
      <w:r>
        <w:t xml:space="preserve"> </w:t>
      </w:r>
      <w:r>
        <w:rPr>
          <w:iCs/>
          <w:i/>
        </w:rPr>
        <w:t xml:space="preserve">MassWateR</w:t>
      </w:r>
      <w:r>
        <w:t xml:space="preserve"> </w:t>
      </w:r>
      <w:r>
        <w:t xml:space="preserve">provides a lookup table of the parameters that can be used with the package.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w:t>
      </w:r>
      <w:r>
        <w:t xml:space="preserve"> </w:t>
      </w:r>
      <w:r>
        <w:rPr>
          <w:iCs/>
          <w:i/>
        </w:rPr>
        <w:t xml:space="preserve">MassWateR</w:t>
      </w:r>
      <w:r>
        <w:t xml:space="preserve"> </w:t>
      </w:r>
      <w:r>
        <w:t xml:space="preserve">to a manageable scope.</w:t>
      </w:r>
    </w:p>
    <w:bookmarkEnd w:id="40"/>
    <w:bookmarkStart w:id="45" w:name="outliers"/>
    <w:p>
      <w:pPr>
        <w:pStyle w:val="Heading2"/>
      </w:pPr>
      <w:r>
        <w:t xml:space="preserve">3.2 Outliers</w:t>
      </w:r>
    </w:p>
    <w:p>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w:t>
      </w:r>
      <w:r>
        <w:t xml:space="preserve"> </w:t>
      </w:r>
      <w:r>
        <w:rPr>
          <w:iCs/>
          <w:i/>
        </w:rPr>
        <w:t xml:space="preserve">MassWateR</w:t>
      </w:r>
      <w:r>
        <w:t xml:space="preserve"> </w:t>
      </w:r>
      <w:r>
        <w:t xml:space="preserve">simply identify potential outliers to provide an opportunity for users to address these values. The decision on how to address outliers remains with the user and no automated tools are provided in the package to correct or remove these values.</w:t>
      </w:r>
    </w:p>
    <w:p>
      <w:pPr>
        <w:pStyle w:val="BodyText"/>
      </w:pPr>
      <w:r>
        <w:t xml:space="preserve">The</w:t>
      </w:r>
      <w:r>
        <w:t xml:space="preserve"> </w:t>
      </w:r>
      <w:r>
        <w:rPr>
          <w:rStyle w:val="VerbatimChar"/>
        </w:rPr>
        <w:t xml:space="preserve">anlzMWRoutlier()</w:t>
      </w:r>
      <w:r>
        <w:t xml:space="preserve"> </w:t>
      </w:r>
      <w:r>
        <w:t xml:space="preserve">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w:t>
      </w:r>
      <w:r>
        <w:t xml:space="preserve"> </w:t>
      </w:r>
      <w:r>
        <w:rPr>
          <w:rStyle w:val="VerbatimChar"/>
        </w:rPr>
        <w:t xml:space="preserve">param</w:t>
      </w:r>
      <w:r>
        <w:t xml:space="preserve"> </w:t>
      </w:r>
      <w:r>
        <w:t xml:space="preserve">argument specifies the water quality parameter to evaluate and the</w:t>
      </w:r>
      <w:r>
        <w:t xml:space="preserve"> </w:t>
      </w:r>
      <w:r>
        <w:rPr>
          <w:rStyle w:val="VerbatimChar"/>
        </w:rPr>
        <w:t xml:space="preserve">group</w:t>
      </w:r>
      <w:r>
        <w:t xml:space="preserve"> </w:t>
      </w:r>
      <w:r>
        <w:t xml:space="preserve">argument specifies how the boxplots are grouped (by year, month, week, or station). In the following example (</w:t>
      </w:r>
      <w:hyperlink w:anchor="fig-outlier">
        <w:r>
          <w:rPr>
            <w:rStyle w:val="Hyperlink"/>
          </w:rPr>
          <w:t xml:space="preserve">Figure 3</w:t>
        </w:r>
      </w:hyperlink>
      <w:r>
        <w:t xml:space="preserve">), three stations are identified as potential outliers for the respective month. Note that the outliers may differ slightly by the grouping choice as they are specific to each value on the x-axis.</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outlier"/>
          <w:p>
            <w:pPr>
              <w:jc w:val="center"/>
            </w:pPr>
            <w:r>
              <w:drawing>
                <wp:inline>
                  <wp:extent cx="5646420" cy="2823210"/>
                  <wp:effectExtent b="0" l="0" r="0" t="0"/>
                  <wp:docPr descr="" title="" id="42" name="Picture"/>
                  <a:graphic>
                    <a:graphicData uri="http://schemas.openxmlformats.org/drawingml/2006/picture">
                      <pic:pic>
                        <pic:nvPicPr>
                          <pic:cNvPr descr="images/fig-outlier-1.png" id="43" name="Picture"/>
                          <pic:cNvPicPr>
                            <a:picLocks noChangeArrowheads="1" noChangeAspect="1"/>
                          </pic:cNvPicPr>
                        </pic:nvPicPr>
                        <pic:blipFill>
                          <a:blip r:embed="rId41"/>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Example plot showing identification of outliers in a water quality dataset. The plot was created using the</w:t>
            </w:r>
            <w:r>
              <w:t xml:space="preserve"> </w:t>
            </w:r>
            <w:r>
              <w:rPr>
                <w:rStyle w:val="VerbatimChar"/>
              </w:rPr>
              <w:t xml:space="preserve">anlzMWRoutlier()</w:t>
            </w:r>
            <w:r>
              <w:t xml:space="preserve"> </w:t>
            </w:r>
            <w:r>
              <w:t xml:space="preserve">function.</w:t>
            </w:r>
          </w:p>
          <w:bookmarkEnd w:id="44"/>
        </w:tc>
      </w:tr>
    </w:tbl>
    <w:p>
      <w:pPr>
        <w:pStyle w:val="BodyText"/>
      </w:pPr>
      <w:r>
        <w:t xml:space="preserve">The outliers in the above plot can also be viewed as tabular output using</w:t>
      </w:r>
      <w:r>
        <w:t xml:space="preserve"> </w:t>
      </w:r>
      <w:r>
        <w:rPr>
          <w:rStyle w:val="VerbatimChar"/>
        </w:rPr>
        <w:t xml:space="preserve">outliers = TRUE</w:t>
      </w:r>
      <w:r>
        <w:t xml:space="preserve"> </w:t>
      </w:r>
      <w:r>
        <w:t xml:space="preserve">to aid in their identification.</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outliers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 × 6</w:t>
      </w:r>
      <w:r>
        <w:br/>
      </w:r>
      <w:r>
        <w:rPr>
          <w:rStyle w:val="VerbatimChar"/>
        </w:rPr>
        <w:t xml:space="preserve">  `Monitoring Location ID` `Activity Start Date` `Activity Start Time`</w:t>
      </w:r>
      <w:r>
        <w:br/>
      </w:r>
      <w:r>
        <w:rPr>
          <w:rStyle w:val="VerbatimChar"/>
        </w:rPr>
        <w:t xml:space="preserve">  &lt;chr&gt;                    &lt;dttm&gt;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xml:space="preserve"># ℹ 3 more variables: `Characteristic Name` &lt;chr&gt;, `Result Value` &lt;dbl&gt;,</w:t>
      </w:r>
      <w:r>
        <w:br/>
      </w:r>
      <w:r>
        <w:rPr>
          <w:rStyle w:val="VerbatimChar"/>
        </w:rPr>
        <w:t xml:space="preserve">#   `Result Unit` &lt;chr&gt;</w:t>
      </w:r>
    </w:p>
    <w:p>
      <w:pPr>
        <w:pStyle w:val="FirstParagraph"/>
      </w:pPr>
      <w:r>
        <w:t xml:space="preserve">A user can also jointly evaluate outliers for every water quality parameter in the results file. The</w:t>
      </w:r>
      <w:r>
        <w:t xml:space="preserve"> </w:t>
      </w:r>
      <w:r>
        <w:rPr>
          <w:rStyle w:val="VerbatimChar"/>
        </w:rPr>
        <w:t xml:space="preserve">anlzMWRoutlierall()</w:t>
      </w:r>
      <w:r>
        <w:t xml:space="preserve"> </w:t>
      </w:r>
      <w:r>
        <w:t xml:space="preserve">function creates a Word document with images of boxplots for every parameter. Images for each parameter can also be created as standalone files. Here, the</w:t>
      </w:r>
      <w:r>
        <w:t xml:space="preserve"> </w:t>
      </w:r>
      <w:r>
        <w:rPr>
          <w:rStyle w:val="VerbatimChar"/>
        </w:rPr>
        <w:t xml:space="preserve">param</w:t>
      </w:r>
      <w:r>
        <w:t xml:space="preserve"> </w:t>
      </w:r>
      <w:r>
        <w:t xml:space="preserve">argument does not need to be specified because all parameters are identified in the results file and processed accordingly. The following shows how to use the function to create a single Word file or individual image files in the working directory.</w:t>
      </w:r>
    </w:p>
    <w:p>
      <w:pPr>
        <w:pStyle w:val="SourceCode"/>
      </w:pPr>
      <w:r>
        <w:rPr>
          <w:rStyle w:val="CommentTok"/>
        </w:rPr>
        <w:t xml:space="preserve"># create word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'word'</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br/>
      </w:r>
      <w:r>
        <w:rPr>
          <w:rStyle w:val="CommentTok"/>
        </w:rPr>
        <w:t xml:space="preserve"># create png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FirstParagraph"/>
      </w:pPr>
      <w:r>
        <w:t xml:space="preserve">As in</w:t>
      </w:r>
      <w:r>
        <w:t xml:space="preserve"> </w:t>
      </w:r>
      <w:hyperlink w:anchor="fig-importflow">
        <w:r>
          <w:rPr>
            <w:rStyle w:val="Hyperlink"/>
          </w:rPr>
          <w:t xml:space="preserve">Figure 2</w:t>
        </w:r>
      </w:hyperlink>
      <w:r>
        <w:t xml:space="preserve">, a user can identify outliers from the results, modify the file in Excel, and import the file again for further QC reporting or analysis.</w:t>
      </w:r>
    </w:p>
    <w:bookmarkEnd w:id="45"/>
    <w:bookmarkStart w:id="53" w:name="quality-control-reporting"/>
    <w:p>
      <w:pPr>
        <w:pStyle w:val="Heading2"/>
      </w:pPr>
      <w:r>
        <w:t xml:space="preserve">3.3 Quality Control reporting</w:t>
      </w:r>
    </w:p>
    <w:p>
      <w:pPr>
        <w:pStyle w:val="FirstParagraph"/>
      </w:pPr>
      <w:r>
        <w:t xml:space="preserve">The quality control functions in</w:t>
      </w:r>
      <w:r>
        <w:t xml:space="preserve"> </w:t>
      </w:r>
      <w:r>
        <w:rPr>
          <w:iCs/>
          <w:i/>
        </w:rPr>
        <w:t xml:space="preserve">MassWateR</w:t>
      </w:r>
      <w:r>
        <w:t xml:space="preserve"> </w:t>
      </w:r>
      <w:r>
        <w:t xml:space="preserve">are designed to create a single report that compares the water quality data in the results file (</w:t>
      </w:r>
      <w:r>
        <w:rPr>
          <w:rStyle w:val="VerbatimChar"/>
        </w:rPr>
        <w:t xml:space="preserve">resdat</w:t>
      </w:r>
      <w:r>
        <w:t xml:space="preserve">) to data quality objectives in the accuracy (</w:t>
      </w:r>
      <w:r>
        <w:rPr>
          <w:rStyle w:val="VerbatimChar"/>
        </w:rPr>
        <w:t xml:space="preserve">accdat</w:t>
      </w:r>
      <w:r>
        <w:t xml:space="preserve">) and frequency and completeness (</w:t>
      </w:r>
      <w:r>
        <w:rPr>
          <w:rStyle w:val="VerbatimChar"/>
        </w:rPr>
        <w:t xml:space="preserve">frecomdat</w:t>
      </w:r>
      <w:r>
        <w:t xml:space="preserve">) files. In general, the QC checks for accuracy evaluate if laboratory and field duplicates, blanks, or spikes are within acceptable ranges. The QC checks for frequency and completeness evaluate if a sufficient number of records in the results file satisfy the accuracy checks and that sufficient QC data have been collected. The values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inputs are collectively described as data quality objectives (DQOs), such that the QC samples in</w:t>
      </w:r>
      <w:r>
        <w:t xml:space="preserve"> </w:t>
      </w:r>
      <w:r>
        <w:rPr>
          <w:rStyle w:val="VerbatimChar"/>
        </w:rPr>
        <w:t xml:space="preserve">resdat</w:t>
      </w:r>
      <w:r>
        <w:t xml:space="preserve"> </w:t>
      </w:r>
      <w:r>
        <w:t xml:space="preserve">must satisfy these objectives to be considered accurate and precise data for use in regulatory or other assessments by water quality professionals.</w:t>
      </w:r>
    </w:p>
    <w:p>
      <w:pPr>
        <w:pStyle w:val="BodyText"/>
      </w:pPr>
      <w:r>
        <w:t xml:space="preserve">The following describes the types of QC measurements that are evaluated by</w:t>
      </w:r>
      <w:r>
        <w:t xml:space="preserve"> </w:t>
      </w:r>
      <w:r>
        <w:rPr>
          <w:iCs/>
          <w:i/>
        </w:rPr>
        <w:t xml:space="preserve">MassWateR</w:t>
      </w:r>
      <w:r>
        <w:t xml:space="preserve">:</w:t>
      </w:r>
    </w:p>
    <w:p>
      <w:pPr>
        <w:numPr>
          <w:ilvl w:val="0"/>
          <w:numId w:val="1003"/>
        </w:numPr>
        <w:pStyle w:val="Compact"/>
      </w:pPr>
      <w:r>
        <w:rPr>
          <w:iCs/>
          <w:i/>
        </w:rPr>
        <w:t xml:space="preserve">Field Blanks</w:t>
      </w:r>
      <w:r>
        <w:t xml:space="preserve">: Measurements in the field to verify absence of a parameter, i.e., the parameter is not detected by the field method when it is not present</w:t>
      </w:r>
    </w:p>
    <w:p>
      <w:pPr>
        <w:numPr>
          <w:ilvl w:val="0"/>
          <w:numId w:val="1003"/>
        </w:numPr>
        <w:pStyle w:val="Compact"/>
      </w:pPr>
      <w:r>
        <w:rPr>
          <w:iCs/>
          <w:i/>
        </w:rPr>
        <w:t xml:space="preserve">Lab Blanks</w:t>
      </w:r>
      <w:r>
        <w:t xml:space="preserve">: Laboratory samples to verify absence a parameter, i.e., the parameter is not detected by the lab method when it is not present</w:t>
      </w:r>
    </w:p>
    <w:p>
      <w:pPr>
        <w:numPr>
          <w:ilvl w:val="0"/>
          <w:numId w:val="1003"/>
        </w:numPr>
        <w:pStyle w:val="Compact"/>
      </w:pPr>
      <w:r>
        <w:rPr>
          <w:iCs/>
          <w:i/>
        </w:rPr>
        <w:t xml:space="preserve">Field Duplicates</w:t>
      </w:r>
      <w:r>
        <w:t xml:space="preserve">: Duplicate measurements in the field to assess similar values, i.e., precision between measurements is comparable</w:t>
      </w:r>
    </w:p>
    <w:p>
      <w:pPr>
        <w:numPr>
          <w:ilvl w:val="0"/>
          <w:numId w:val="1003"/>
        </w:numPr>
        <w:pStyle w:val="Compact"/>
      </w:pPr>
      <w:r>
        <w:rPr>
          <w:iCs/>
          <w:i/>
        </w:rPr>
        <w:t xml:space="preserve">Lab Duplicates</w:t>
      </w:r>
      <w:r>
        <w:t xml:space="preserve">: Duplicate laboratory samples to assess similar values, i.e., precision between samples is comparable</w:t>
      </w:r>
    </w:p>
    <w:p>
      <w:pPr>
        <w:numPr>
          <w:ilvl w:val="0"/>
          <w:numId w:val="1003"/>
        </w:numPr>
        <w:pStyle w:val="Compact"/>
      </w:pPr>
      <w:r>
        <w:rPr>
          <w:iCs/>
          <w:i/>
        </w:rPr>
        <w:t xml:space="preserve">Calibration Checks</w:t>
      </w:r>
      <w:r>
        <w:t xml:space="preserve">: Measurements in the field to verify an instrument returns a known quantity of a parameter, i.e., to verify accuracy of field sampling equipment</w:t>
      </w:r>
    </w:p>
    <w:p>
      <w:pPr>
        <w:numPr>
          <w:ilvl w:val="0"/>
          <w:numId w:val="1003"/>
        </w:numPr>
        <w:pStyle w:val="Compact"/>
      </w:pPr>
      <w:r>
        <w:rPr>
          <w:iCs/>
          <w:i/>
        </w:rPr>
        <w:t xml:space="preserve">Lab Spikes</w:t>
      </w:r>
      <w:r>
        <w:t xml:space="preserve">: Laboratory samples to verify if the processing equipment returns a known quantity of a parameter, i.e., to verify accuracy of laboratory equipment</w:t>
      </w:r>
    </w:p>
    <w:p>
      <w:pPr>
        <w:pStyle w:val="FirstParagraph"/>
      </w:pPr>
      <w:r>
        <w:t xml:space="preserve">Additionally,</w:t>
      </w:r>
      <w:r>
        <w:t xml:space="preserve"> </w:t>
      </w:r>
      <w:r>
        <w:rPr>
          <w:iCs/>
          <w:i/>
        </w:rPr>
        <w:t xml:space="preserve">MassWateR</w:t>
      </w:r>
      <w:r>
        <w:t xml:space="preserve"> </w:t>
      </w:r>
      <w:r>
        <w:t xml:space="preserve">allows a user to include</w:t>
      </w:r>
      <w:r>
        <w:t xml:space="preserve"> </w:t>
      </w:r>
      <w:r>
        <w:t xml:space="preserve">“</w:t>
      </w:r>
      <w:r>
        <w:t xml:space="preserve">qualified samples</w:t>
      </w:r>
      <w:r>
        <w:t xml:space="preserve">”</w:t>
      </w:r>
      <w:r>
        <w:t xml:space="preserve"> </w:t>
      </w:r>
      <w:r>
        <w:t xml:space="preserve">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w:t>
      </w:r>
      <w:r>
        <w:t xml:space="preserve"> </w:t>
      </w:r>
      <w:r>
        <w:rPr>
          <w:rStyle w:val="VerbatimChar"/>
        </w:rPr>
        <w:t xml:space="preserve">"QC Reference Value"</w:t>
      </w:r>
      <w:r>
        <w:t xml:space="preserve"> </w:t>
      </w:r>
      <w:r>
        <w:t xml:space="preserve">column of the results file. This eliminates row repetition and facilitates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rve">function creates a single QC report as a Word document that evaluates all data in the results file using the DQOs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 files. This file includes several tables created by individual</w:t>
      </w:r>
      <w:r>
        <w:t xml:space="preserve"> </w:t>
      </w:r>
      <w:r>
        <w:rPr>
          <w:iCs/>
          <w:i/>
        </w:rPr>
        <w:t xml:space="preserve">MassWateR</w:t>
      </w:r>
      <w:r>
        <w:t xml:space="preserve"> </w:t>
      </w:r>
      <w:r>
        <w:t xml:space="preserve">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w:t>
      </w:r>
      <w:r>
        <w:t xml:space="preserve"> </w:t>
      </w:r>
      <w:hyperlink w:anchor="fig-qcex">
        <w:r>
          <w:rPr>
            <w:rStyle w:val="Hyperlink"/>
          </w:rPr>
          <w:t xml:space="preserve">Figure 4</w:t>
        </w:r>
      </w:hyperlink>
      <w:r>
        <w:t xml:space="preserve">.</w:t>
      </w:r>
    </w:p>
    <w:p>
      <w:pPr>
        <w:pStyle w:val="SourceCode"/>
      </w:pPr>
      <w:r>
        <w:rPr>
          <w:rStyle w:val="FunctionTok"/>
        </w:rPr>
        <w:t xml:space="preserve">qcMWRreview</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SourceCode"/>
      </w:pPr>
      <w:r>
        <w:rPr>
          <w:rStyle w:val="VerbatimChar"/>
        </w:rPr>
        <w:t xml:space="preserve">#&gt; Report created successfully! File located at /tmp/RtmpUzzrbC/qcreview.docx</w:t>
      </w:r>
    </w:p>
    <w:tbl>
      <w:tblPr>
        <w:tblStyle w:val="Table"/>
        <w:tblW w:type="pct" w:w="5000"/>
        <w:tblLook w:firstRow="0" w:lastRow="0" w:firstColumn="0" w:lastColumn="0" w:noHBand="0" w:noVBand="0" w:val="0000"/>
        <w:jc w:val="start"/>
        <w:tblLayout w:type="fixed"/>
      </w:tblPr>
      <w:tblGrid>
        <w:gridCol w:w="7920"/>
      </w:tblGrid>
      <w:tr>
        <w:tc>
          <w:tcPr/>
          <w:bookmarkStart w:id="52" w:name="fig-qcex"/>
          <w:tbl>
            <w:tblPr>
              <w:tblStyle w:val="Table"/>
              <w:tblW w:type="pct" w:w="5000"/>
              <w:tblLook w:firstRow="0" w:lastRow="0" w:firstColumn="0" w:lastColumn="0" w:noHBand="0" w:noVBand="0" w:val="0000"/>
              <w:jc w:val="start"/>
              <w:tblLayout w:type="fixed"/>
            </w:tblPr>
            <w:tblGrid>
              <w:gridCol w:w="3960"/>
              <w:gridCol w:w="3960"/>
            </w:tblGrid>
            <w:tr>
              <w:tc>
                <w:tcPr/>
                <w:p>
                  <w:pPr>
                    <w:jc w:val="center"/>
                    <w:jc w:val="center"/>
                  </w:pPr>
                  <w:r>
                    <w:drawing>
                      <wp:inline>
                        <wp:extent cx="2971800" cy="3845858"/>
                        <wp:effectExtent b="0" l="0" r="0" t="0"/>
                        <wp:docPr descr="" title="" id="47" name="Picture"/>
                        <a:graphic>
                          <a:graphicData uri="http://schemas.openxmlformats.org/drawingml/2006/picture">
                            <pic:pic>
                              <pic:nvPicPr>
                                <pic:cNvPr descr="images/qcreview1.png" id="48" name="Picture"/>
                                <pic:cNvPicPr>
                                  <a:picLocks noChangeArrowheads="1" noChangeAspect="1"/>
                                </pic:cNvPicPr>
                              </pic:nvPicPr>
                              <pic:blipFill>
                                <a:blip r:embed="rId46"/>
                                <a:stretch>
                                  <a:fillRect/>
                                </a:stretch>
                              </pic:blipFill>
                              <pic:spPr bwMode="auto">
                                <a:xfrm>
                                  <a:off x="0" y="0"/>
                                  <a:ext cx="2971800" cy="3845858"/>
                                </a:xfrm>
                                <a:prstGeom prst="rect">
                                  <a:avLst/>
                                </a:prstGeom>
                                <a:noFill/>
                                <a:ln w="9525">
                                  <a:noFill/>
                                  <a:headEnd/>
                                  <a:tailEnd/>
                                </a:ln>
                              </pic:spPr>
                            </pic:pic>
                          </a:graphicData>
                        </a:graphic>
                      </wp:inline>
                    </w:drawing>
                  </w:r>
                </w:p>
              </w:tc>
              <w:tc>
                <w:tcPr/>
                <w:p>
                  <w:pPr>
                    <w:jc w:val="center"/>
                    <w:jc w:val="center"/>
                  </w:pPr>
                  <w:r>
                    <w:drawing>
                      <wp:inline>
                        <wp:extent cx="2971800" cy="3845858"/>
                        <wp:effectExtent b="0" l="0" r="0" t="0"/>
                        <wp:docPr descr="" title="" id="50" name="Picture"/>
                        <a:graphic>
                          <a:graphicData uri="http://schemas.openxmlformats.org/drawingml/2006/picture">
                            <pic:pic>
                              <pic:nvPicPr>
                                <pic:cNvPr descr="images/qcreview2.png" id="51" name="Picture"/>
                                <pic:cNvPicPr>
                                  <a:picLocks noChangeArrowheads="1" noChangeAspect="1"/>
                                </pic:cNvPicPr>
                              </pic:nvPicPr>
                              <pic:blipFill>
                                <a:blip r:embed="rId49"/>
                                <a:stretch>
                                  <a:fillRect/>
                                </a:stretch>
                              </pic:blipFill>
                              <pic:spPr bwMode="auto">
                                <a:xfrm>
                                  <a:off x="0" y="0"/>
                                  <a:ext cx="2971800" cy="3845858"/>
                                </a:xfrm>
                                <a:prstGeom prst="rect">
                                  <a:avLst/>
                                </a:prstGeom>
                                <a:noFill/>
                                <a:ln w="9525">
                                  <a:noFill/>
                                  <a:headEnd/>
                                  <a:tailEnd/>
                                </a:ln>
                              </pic:spPr>
                            </pic:pic>
                          </a:graphicData>
                        </a:graphic>
                      </wp:inline>
                    </w:drawing>
                  </w:r>
                </w:p>
              </w:tc>
            </w:tr>
          </w:tbl>
          <w:p>
            <w:pPr>
              <w:jc w:val="center"/>
            </w:pPr>
            <w:pPr>
              <w:jc w:val="start"/>
              <w:spacing w:before="200"/>
              <w:pStyle w:val="ImageCaption"/>
            </w:pPr>
            <w:pPr>
              <w:spacing w:before="200"/>
              <w:pStyle w:val="ImageCaption"/>
            </w:pPr>
            <w:r>
              <w:t xml:space="preserve">Figure 4: The first two of sixteen pages of the quality control report created by</w:t>
            </w:r>
            <w:r>
              <w:t xml:space="preserve"> </w:t>
            </w:r>
            <w:r>
              <w:rPr>
                <w:rStyle w:val="VerbatimChar"/>
              </w:rPr>
              <w:t xml:space="preserve">qcMWRreview()</w:t>
            </w:r>
            <w:r>
              <w:t xml:space="preserve"> </w:t>
            </w:r>
            <w:r>
              <w:t xml:space="preserve">that evaluates the results data relative to data quality objectives. The first page shows the data quality objectives for accuracy, frequency, and completeness. The second page shows QC results for frequency and completeness. Parameters shown in red or marked as</w:t>
            </w:r>
            <w:r>
              <w:t xml:space="preserve"> </w:t>
            </w:r>
            <w:r>
              <w:t xml:space="preserve">‘</w:t>
            </w:r>
            <w:r>
              <w:t xml:space="preserve">MISS</w:t>
            </w:r>
            <w:r>
              <w:t xml:space="preserve">’</w:t>
            </w:r>
            <w:r>
              <w:t xml:space="preserve"> </w:t>
            </w:r>
            <w:r>
              <w:t xml:space="preserve">failed the data quality objectives. Users can edit the Word file as needed, e.g., entering the organization name or adding notes.</w:t>
            </w:r>
          </w:p>
          <w:bookmarkEnd w:id="52"/>
        </w:tc>
      </w:tr>
    </w:tbl>
    <w:p>
      <w:pPr>
        <w:pStyle w:val="BodyText"/>
      </w:pPr>
      <w:r>
        <w:t xml:space="preserve">The QC report is built using several functions that can be used individually as needed. In particular, the</w:t>
      </w:r>
      <w:r>
        <w:t xml:space="preserve"> </w:t>
      </w:r>
      <w:r>
        <w:rPr>
          <w:rStyle w:val="VerbatimChar"/>
        </w:rPr>
        <w:t xml:space="preserve">tabMWRacc()</w:t>
      </w:r>
      <w:r>
        <w:t xml:space="preserve">,</w:t>
      </w:r>
      <w:r>
        <w:t xml:space="preserve"> </w:t>
      </w:r>
      <w:r>
        <w:rPr>
          <w:rStyle w:val="VerbatimChar"/>
        </w:rPr>
        <w:t xml:space="preserve">tabMWRfre()</w:t>
      </w:r>
      <w:r>
        <w:t xml:space="preserve">, and</w:t>
      </w:r>
      <w:r>
        <w:t xml:space="preserve"> </w:t>
      </w:r>
      <w:r>
        <w:rPr>
          <w:rStyle w:val="VerbatimChar"/>
        </w:rPr>
        <w:t xml:space="preserve">tabMWRcom()</w:t>
      </w:r>
      <w:r>
        <w:t xml:space="preserve"> </w:t>
      </w:r>
      <w:r>
        <w:t xml:space="preserve">create</w:t>
      </w:r>
      <w:r>
        <w:t xml:space="preserve"> </w:t>
      </w:r>
      <w:r>
        <w:rPr>
          <w:iCs/>
          <w:i/>
        </w:rPr>
        <w:t xml:space="preserve">flextable</w:t>
      </w:r>
      <w:r>
        <w:t xml:space="preserve"> </w:t>
      </w:r>
      <w:r>
        <w:t xml:space="preserve">[17]</w:t>
      </w:r>
      <w:r>
        <w:t xml:space="preserve"> </w:t>
      </w:r>
      <w:r>
        <w:t xml:space="preserve">objects that can be viewed in RStudio and are compatible with Word output. These functions are useful for understanding how the QC checks are created for the separate components of the QC report. For example, the</w:t>
      </w:r>
      <w:r>
        <w:t xml:space="preserve"> </w:t>
      </w:r>
      <w:r>
        <w:rPr>
          <w:rStyle w:val="VerbatimChar"/>
        </w:rPr>
        <w:t xml:space="preserve">tabMWRacc()</w:t>
      </w:r>
      <w:r>
        <w:t xml:space="preserve"> </w:t>
      </w:r>
      <w:r>
        <w:t xml:space="preserve">function evaluates accuracy checks for field duplicates, lab duplicates, field blanks, lab blanks, and lab spikes/instrument checks for QC records in the results file based on DQOs in the accuracy file. The function can return a summary of all checks as follows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20"/>
        <w:gridCol w:w="798"/>
        <w:gridCol w:w="1552"/>
        <w:gridCol w:w="1272"/>
        <w:gridCol w:w="1039"/>
      </w:tblGrid>
      <w:tr>
        <w:trPr>
          <w:trHeight w:val="2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QC Checks</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Misses</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Acceptance</w:t>
            </w:r>
          </w:p>
        </w:tc>
      </w:tr>
      <w:tr>
        <w:trPr>
          <w:trHeight w:val="2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75 %</w:t>
            </w:r>
          </w:p>
        </w:tc>
      </w:tr>
      <w:tr>
        <w:trPr>
          <w:trHeight w:val="25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80 %</w:t>
            </w:r>
          </w:p>
        </w:tc>
      </w:tr>
      <w:tr>
        <w:trPr>
          <w:trHeight w:val="272"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46"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91 %</w:t>
            </w:r>
          </w:p>
        </w:tc>
      </w:tr>
      <w:tr>
        <w:trPr>
          <w:trHeight w:val="246"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86 %</w:t>
            </w:r>
          </w:p>
        </w:tc>
      </w:tr>
      <w:tr>
        <w:trPr>
          <w:trHeight w:val="25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Spikes / Instrument Checks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body15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bl>
    <w:p>
      <w:pPr>
        <w:pStyle w:val="FirstParagraph"/>
      </w:pPr>
      <w:r>
        <w:t xml:space="preserve">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"percent"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
        <w:gridCol w:w="1070"/>
        <w:gridCol w:w="1000"/>
        <w:gridCol w:w="837"/>
        <w:gridCol w:w="767"/>
        <w:gridCol w:w="1545"/>
      </w:tblGrid>
      <w:tr>
        <w:trPr>
          <w:trHeight w:val="275"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Spike/Check Accuracy</w:t>
            </w:r>
          </w:p>
        </w:tc>
      </w:tr>
      <w:tr>
        <w:trPr>
          <w:trHeight w:val="250" w:hRule="auto"/>
        </w:trPr>
        body1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w:t>
            </w:r>
          </w:p>
        </w:tc>
        <w:tc>
          <w:tcPr>
            <w:tcBorders>
              <w:bottom w:val="single" w:sz="8" w:space="0" w:color="666666"/>
              <w:top w:val="single" w:sz="12"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E.coli</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Nitrate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r>
      <w:tr>
        <w:trPr>
          <w:trHeight w:val="272" w:hRule="auto"/>
        </w:trPr>
        body5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r>
        <w:trPr>
          <w:trHeight w:val="274" w:hRule="auto"/>
        </w:trPr>
        body6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 Conductance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72" w:hRule="auto"/>
        </w:trPr>
        body8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 Temp</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bl>
    <w:p>
      <w:pPr>
        <w:pStyle w:val="FirstParagraph"/>
      </w:pPr>
      <w:r>
        <w:t xml:space="preserve">The cells in red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pPr>
        <w:pStyle w:val="BodyText"/>
      </w:pPr>
      <w:r>
        <w:t xml:space="preserve">Detailed information about the QC checks for an individual parameter can be obtained by changing the inputs to the</w:t>
      </w:r>
      <w:r>
        <w:t xml:space="preserve"> </w:t>
      </w:r>
      <w:r>
        <w:rPr>
          <w:rStyle w:val="VerbatimChar"/>
        </w:rPr>
        <w:t xml:space="preserve">type</w:t>
      </w:r>
      <w:r>
        <w:t xml:space="preserve"> </w:t>
      </w:r>
      <w:r>
        <w:t xml:space="preserve">and</w:t>
      </w:r>
      <w:r>
        <w:t xml:space="preserve"> </w:t>
      </w:r>
      <w:r>
        <w:rPr>
          <w:rStyle w:val="VerbatimChar"/>
        </w:rPr>
        <w:t xml:space="preserve">accchk</w:t>
      </w:r>
      <w:r>
        <w:t xml:space="preserve"> </w:t>
      </w:r>
      <w:r>
        <w:t xml:space="preserve">arguments. For example, the results for every field blank check and every parameter can be obtained using</w:t>
      </w:r>
      <w:r>
        <w:t xml:space="preserve"> </w:t>
      </w:r>
      <w:r>
        <w:rPr>
          <w:rStyle w:val="VerbatimChar"/>
        </w:rPr>
        <w:t xml:space="preserve">type = "individual"</w:t>
      </w:r>
      <w:r>
        <w:t xml:space="preserve"> </w:t>
      </w:r>
      <w:r>
        <w:t xml:space="preserve">and</w:t>
      </w:r>
      <w:r>
        <w:t xml:space="preserve"> </w:t>
      </w:r>
      <w:r>
        <w:rPr>
          <w:rStyle w:val="VerbatimChar"/>
        </w:rPr>
        <w:t xml:space="preserve">accchk = "Field Blanks"</w:t>
      </w:r>
      <w:r>
        <w:t xml:space="preserve">. This is the same information that is summarized using</w:t>
      </w:r>
      <w:r>
        <w:t xml:space="preserve"> </w:t>
      </w:r>
      <w:r>
        <w:rPr>
          <w:rStyle w:val="VerbatimChar"/>
        </w:rPr>
        <w:t xml:space="preserve">type = "summary"</w:t>
      </w:r>
      <w:r>
        <w:t xml:space="preserve"> </w:t>
      </w:r>
      <w:r>
        <w:t xml:space="preserve">or</w:t>
      </w:r>
      <w:r>
        <w:t xml:space="preserve"> </w:t>
      </w:r>
      <w:r>
        <w:rPr>
          <w:rStyle w:val="VerbatimChar"/>
        </w:rPr>
        <w:t xml:space="preserve">type = "percent"</w:t>
      </w:r>
      <w:r>
        <w:t xml:space="preserve">.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"individual"</w:t>
      </w:r>
      <w:r>
        <w:rPr>
          <w:rStyle w:val="NormalTok"/>
        </w:rPr>
        <w:t xml:space="preserve">, </w:t>
      </w:r>
      <w:r>
        <w:rPr>
          <w:rStyle w:val="AttributeTok"/>
        </w:rPr>
        <w:t xml:space="preserve">accchk =</w:t>
      </w:r>
      <w:r>
        <w:rPr>
          <w:rStyle w:val="NormalTok"/>
        </w:rPr>
        <w:t xml:space="preserve"> </w:t>
      </w:r>
      <w:r>
        <w:rPr>
          <w:rStyle w:val="StringTok"/>
        </w:rPr>
        <w:t xml:space="preserve">"Field Blanks"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8"/>
        <w:gridCol w:w="860"/>
        <w:gridCol w:w="385"/>
        <w:gridCol w:w="720"/>
        <w:gridCol w:w="767"/>
        <w:gridCol w:w="642"/>
      </w:tblGrid>
      <w:tr>
        <w:trPr>
          <w:trHeight w:val="248"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Result</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Hit/Miss</w:t>
            </w:r>
          </w:p>
        </w:tc>
      </w:tr>
      <w:tr>
        <w:trPr>
          <w:trHeight w:val="246"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44"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w:t>
            </w:r>
          </w:p>
        </w:tc>
      </w:tr>
      <w:tr>
        <w:trPr>
          <w:trHeight w:val="275"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body20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bl>
    <w:p>
      <w:pPr>
        <w:pStyle w:val="FirstParagraph"/>
      </w:pPr>
      <w:r>
        <w:t xml:space="preserve">The example shows that all but one field blank passed the checks, where most were below the detection limit (BDL) of the laboratory equipment. Only one sample taken on July 17th for total phosphorus (TP) was at or above the threshold (i.e., was a</w:t>
      </w:r>
      <w:r>
        <w:t xml:space="preserve"> </w:t>
      </w:r>
      <w:r>
        <w:t xml:space="preserve">“</w:t>
      </w:r>
      <w:r>
        <w:t xml:space="preserve">MISS</w:t>
      </w:r>
      <w:r>
        <w:t xml:space="preserve">”</w:t>
      </w:r>
      <w:r>
        <w:t xml:space="preserve"> </w:t>
      </w:r>
      <w:r>
        <w:t xml:space="preserve">for the DQO target).</w:t>
      </w:r>
    </w:p>
    <w:p>
      <w:pPr>
        <w:pStyle w:val="BodyText"/>
      </w:pPr>
      <w:r>
        <w:t xml:space="preserve">Additional functions for creating QC tables include</w:t>
      </w:r>
      <w:r>
        <w:t xml:space="preserve"> </w:t>
      </w:r>
      <w:r>
        <w:rPr>
          <w:rStyle w:val="VerbatimChar"/>
        </w:rPr>
        <w:t xml:space="preserve">tabMWRfre()</w:t>
      </w:r>
      <w:r>
        <w:t xml:space="preserve"> </w:t>
      </w:r>
      <w:r>
        <w:t xml:space="preserve">for assessing if QC samples were conducted at the targeted frequency and</w:t>
      </w:r>
      <w:r>
        <w:t xml:space="preserve"> </w:t>
      </w:r>
      <w:r>
        <w:rPr>
          <w:rStyle w:val="VerbatimChar"/>
        </w:rPr>
        <w:t xml:space="preserve">tabMWRcom()</w:t>
      </w:r>
      <w:r>
        <w:t xml:space="preserve"> </w:t>
      </w:r>
      <w:r>
        <w:t xml:space="preserve">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w:t>
      </w:r>
      <w:r>
        <w:t xml:space="preserve"> </w:t>
      </w:r>
      <w:r>
        <w:rPr>
          <w:rStyle w:val="VerbatimChar"/>
        </w:rPr>
        <w:t xml:space="preserve">qcMWRreview()</w:t>
      </w:r>
      <w:r>
        <w:t xml:space="preserve"> </w:t>
      </w:r>
      <w:r>
        <w:t xml:space="preserve">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bookmarkEnd w:id="53"/>
    <w:bookmarkStart w:id="71" w:name="analysis"/>
    <w:p>
      <w:pPr>
        <w:pStyle w:val="Heading2"/>
      </w:pPr>
      <w:r>
        <w:t xml:space="preserve">3.4 Analysis</w:t>
      </w:r>
    </w:p>
    <w:p>
      <w:pPr>
        <w:pStyle w:val="FirstParagraph"/>
      </w:pPr>
      <w:r>
        <w:t xml:space="preserve">The analysis functions in</w:t>
      </w:r>
      <w:r>
        <w:t xml:space="preserve"> </w:t>
      </w:r>
      <w:r>
        <w:rPr>
          <w:iCs/>
          <w:i/>
        </w:rPr>
        <w:t xml:space="preserve">MassWateR</w:t>
      </w:r>
      <w:r>
        <w:t xml:space="preserve"> </w:t>
      </w:r>
      <w:r>
        <w:t xml:space="preserve">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pPr>
        <w:pStyle w:val="BodyText"/>
      </w:pPr>
      <w:r>
        <w:t xml:space="preserve">Seasonal trends can be evaluated using the</w:t>
      </w:r>
      <w:r>
        <w:t xml:space="preserve"> </w:t>
      </w:r>
      <w:r>
        <w:rPr>
          <w:rStyle w:val="VerbatimChar"/>
        </w:rPr>
        <w:t xml:space="preserve">anlzMWRseason()</w:t>
      </w:r>
      <w:r>
        <w:t xml:space="preserve"> </w:t>
      </w:r>
      <w:r>
        <w:t xml:space="preserve">function that summarizes results for a single parameter using boxplots or barplots with seasonal groups assigned to months or weeks of the year (</w:t>
      </w:r>
      <w:hyperlink w:anchor="fig-season">
        <w:r>
          <w:rPr>
            <w:rStyle w:val="Hyperlink"/>
          </w:rPr>
          <w:t xml:space="preserve">Figure 5</w:t>
        </w:r>
      </w:hyperlink>
      <w:r>
        <w:t xml:space="preserve">). Boxplots or barplots can also include jittered points of the observations on top or only the jittered points can be shown.</w:t>
      </w:r>
      <w:r>
        <w:t xml:space="preserve"> </w:t>
      </w:r>
      <w:hyperlink w:anchor="fig-season">
        <w:r>
          <w:rPr>
            <w:rStyle w:val="Hyperlink"/>
          </w:rPr>
          <w:t xml:space="preserve">Figure 5</w:t>
        </w:r>
      </w:hyperlink>
      <w:r>
        <w:t xml:space="preserve"> </w:t>
      </w:r>
      <w:r>
        <w:t xml:space="preserve">demonstrates a jittered boxplot of dissolved oxygen observations by month.</w:t>
      </w:r>
    </w:p>
    <w:p>
      <w:pPr>
        <w:pStyle w:val="SourceCode"/>
      </w:pPr>
      <w:r>
        <w:rPr>
          <w:rStyle w:val="FunctionTok"/>
        </w:rPr>
        <w:t xml:space="preserve">anlzMWRseason</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type =</w:t>
      </w:r>
      <w:r>
        <w:rPr>
          <w:rStyle w:val="NormalTok"/>
        </w:rPr>
        <w:t xml:space="preserve"> </w:t>
      </w:r>
      <w:r>
        <w:rPr>
          <w:rStyle w:val="StringTok"/>
        </w:rPr>
        <w:t xml:space="preserve">"jitterbox"</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fig-season"/>
          <w:p>
            <w:pPr>
              <w:jc w:val="center"/>
            </w:pPr>
            <w:r>
              <w:drawing>
                <wp:inline>
                  <wp:extent cx="5646420" cy="2823210"/>
                  <wp:effectExtent b="0" l="0" r="0" t="0"/>
                  <wp:docPr descr="" title="" id="55" name="Picture"/>
                  <a:graphic>
                    <a:graphicData uri="http://schemas.openxmlformats.org/drawingml/2006/picture">
                      <pic:pic>
                        <pic:nvPicPr>
                          <pic:cNvPr descr="images/fig-season-1.png" id="56" name="Picture"/>
                          <pic:cNvPicPr>
                            <a:picLocks noChangeArrowheads="1" noChangeAspect="1"/>
                          </pic:cNvPicPr>
                        </pic:nvPicPr>
                        <pic:blipFill>
                          <a:blip r:embed="rId54"/>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plot showing water quality results grouped by month. The plot was created using the</w:t>
            </w:r>
            <w:r>
              <w:t xml:space="preserve"> </w:t>
            </w:r>
            <w:r>
              <w:rPr>
                <w:rStyle w:val="VerbatimChar"/>
              </w:rPr>
              <w:t xml:space="preserve">anlzMWRseason()</w:t>
            </w:r>
            <w:r>
              <w:t xml:space="preserve"> </w:t>
            </w:r>
            <w:r>
              <w:t xml:space="preserve">function.</w:t>
            </w:r>
          </w:p>
          <w:bookmarkEnd w:id="57"/>
        </w:tc>
      </w:tr>
    </w:tbl>
    <w:p>
      <w:pPr>
        <w:pStyle w:val="BodyText"/>
      </w:pPr>
      <w:r>
        <w:t xml:space="preserve">The arguments specify different options available for the plot, including which parameter to plot in the results file (</w:t>
      </w:r>
      <w:r>
        <w:rPr>
          <w:rStyle w:val="VerbatimChar"/>
        </w:rPr>
        <w:t xml:space="preserve">param</w:t>
      </w:r>
      <w:r>
        <w:t xml:space="preserve">), the type of threshold line(s) to show (</w:t>
      </w:r>
      <w:r>
        <w:rPr>
          <w:rStyle w:val="VerbatimChar"/>
        </w:rPr>
        <w:t xml:space="preserve">thresh</w:t>
      </w:r>
      <w:r>
        <w:t xml:space="preserve">), the grouping (</w:t>
      </w:r>
      <w:r>
        <w:rPr>
          <w:rStyle w:val="VerbatimChar"/>
        </w:rPr>
        <w:t xml:space="preserve">group</w:t>
      </w:r>
      <w:r>
        <w:t xml:space="preserve">), and the type of plot (</w:t>
      </w:r>
      <w:r>
        <w:rPr>
          <w:rStyle w:val="VerbatimChar"/>
        </w:rPr>
        <w:t xml:space="preserve">type</w:t>
      </w:r>
      <w:r>
        <w:t xml:space="preserve"> </w:t>
      </w:r>
      <w:r>
        <w:t xml:space="preserve">as jittered points over boxplots). The</w:t>
      </w:r>
      <w:r>
        <w:t xml:space="preserve"> </w:t>
      </w:r>
      <w:r>
        <w:rPr>
          <w:rStyle w:val="VerbatimChar"/>
        </w:rPr>
        <w:t xml:space="preserve">thresh</w:t>
      </w:r>
      <w:r>
        <w:t xml:space="preserve"> </w:t>
      </w:r>
      <w:r>
        <w:t xml:space="preserve">argument, in particular, is used to plot relevant thresholds of interest based on the parameter and if the samples are from freshwater or marine sites. The</w:t>
      </w:r>
      <w:r>
        <w:t xml:space="preserve"> </w:t>
      </w:r>
      <w:r>
        <w:rPr>
          <w:rStyle w:val="VerbatimChar"/>
        </w:rPr>
        <w:t xml:space="preserve">thresholdMWR</w:t>
      </w:r>
      <w:r>
        <w:t xml:space="preserve"> </w:t>
      </w:r>
      <w:r>
        <w:t xml:space="preserve">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 xml:space="preserve">thresh = "none"</w:t>
      </w:r>
      <w:r>
        <w:t xml:space="preserve">) or user-specific thresholds can de added using additional</w:t>
      </w:r>
      <w:r>
        <w:t xml:space="preserve"> </w:t>
      </w:r>
      <w:r>
        <w:rPr>
          <w:iCs/>
          <w:i/>
        </w:rPr>
        <w:t xml:space="preserve">ggplot2</w:t>
      </w:r>
      <w:r>
        <w:t xml:space="preserve"> </w:t>
      </w:r>
      <w:r>
        <w:t xml:space="preserve">functionality (i.e., with</w:t>
      </w:r>
      <w:r>
        <w:t xml:space="preserve"> </w:t>
      </w:r>
      <w:r>
        <w:rPr>
          <w:rStyle w:val="VerbatimChar"/>
        </w:rPr>
        <w:t xml:space="preserve">geom_hline()</w:t>
      </w:r>
      <w:r>
        <w:t xml:space="preserve"> </w:t>
      </w:r>
      <w:r>
        <w:t xml:space="preserve">added to the plot output).</w:t>
      </w:r>
    </w:p>
    <w:p>
      <w:pPr>
        <w:pStyle w:val="BodyText"/>
      </w:pPr>
      <w:r>
        <w:t xml:space="preserve">The y-axis scaling of the plot is also determined automatically from the data inputs. The DQO file for accuracy includes information on the distribution of each parameter, i.e., parameters with</w:t>
      </w:r>
      <w:r>
        <w:t xml:space="preserve"> </w:t>
      </w:r>
      <w:r>
        <w:t xml:space="preserve">“</w:t>
      </w:r>
      <w:r>
        <w:t xml:space="preserve">log</w:t>
      </w:r>
      <w:r>
        <w:t xml:space="preserve">”</w:t>
      </w:r>
      <w:r>
        <w:t xml:space="preserve"> </w:t>
      </w:r>
      <w:r>
        <w:t xml:space="preserve">in any of the columns are plotted on log10-scale, otherwise arithmetic. This behavior is controlled by the</w:t>
      </w:r>
      <w:r>
        <w:t xml:space="preserve"> </w:t>
      </w:r>
      <w:r>
        <w:rPr>
          <w:rStyle w:val="VerbatimChar"/>
        </w:rPr>
        <w:t xml:space="preserve">yscl</w:t>
      </w:r>
      <w:r>
        <w:t xml:space="preserve"> </w:t>
      </w:r>
      <w:r>
        <w:t xml:space="preserve">argument, where the default is</w:t>
      </w:r>
      <w:r>
        <w:t xml:space="preserve"> </w:t>
      </w:r>
      <w:r>
        <w:rPr>
          <w:rStyle w:val="VerbatimChar"/>
        </w:rPr>
        <w:t xml:space="preserve">"auto"</w:t>
      </w:r>
      <w:r>
        <w:t xml:space="preserve"> </w:t>
      </w:r>
      <w:r>
        <w:t xml:space="preserve">which indicates information on scaling is obtained automatically from the DQO file. Setting</w:t>
      </w:r>
      <w:r>
        <w:t xml:space="preserve"> </w:t>
      </w:r>
      <w:r>
        <w:rPr>
          <w:rStyle w:val="VerbatimChar"/>
        </w:rPr>
        <w:t xml:space="preserve">yscl = "linear"</w:t>
      </w:r>
      <w:r>
        <w:t xml:space="preserve"> </w:t>
      </w:r>
      <w:r>
        <w:t xml:space="preserve">or</w:t>
      </w:r>
      <w:r>
        <w:t xml:space="preserve"> </w:t>
      </w:r>
      <w:r>
        <w:rPr>
          <w:rStyle w:val="VerbatimChar"/>
        </w:rPr>
        <w:t xml:space="preserve">yscl = "log"</w:t>
      </w:r>
      <w:r>
        <w:t xml:space="preserve"> </w:t>
      </w:r>
      <w:r>
        <w:t xml:space="preserve">will set the axis as linear or log10-scale, respectively, regardless of the information in the DQO file.</w:t>
      </w:r>
    </w:p>
    <w:p>
      <w:pPr>
        <w:pStyle w:val="BodyText"/>
      </w:pPr>
      <w:r>
        <w:t xml:space="preserve">The</w:t>
      </w:r>
      <w:r>
        <w:t xml:space="preserve"> </w:t>
      </w:r>
      <w:r>
        <w:rPr>
          <w:rStyle w:val="VerbatimChar"/>
        </w:rPr>
        <w:t xml:space="preserve">anlzMWRdate()</w:t>
      </w:r>
      <w:r>
        <w:t xml:space="preserve"> </w:t>
      </w:r>
      <w:r>
        <w:t xml:space="preserve">function plots results as time series on the date the samples or measurements were collected (</w:t>
      </w:r>
      <w:hyperlink w:anchor="fig-date">
        <w:r>
          <w:rPr>
            <w:rStyle w:val="Hyperlink"/>
          </w:rPr>
          <w:t xml:space="preserve">Figure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w:t>
      </w:r>
      <w:r>
        <w:t xml:space="preserve"> </w:t>
      </w:r>
      <w:r>
        <w:t xml:space="preserve">“</w:t>
      </w:r>
      <w:r>
        <w:t xml:space="preserve">location groups</w:t>
      </w:r>
      <w:r>
        <w:t xml:space="preserve">”</w:t>
      </w:r>
      <w:r>
        <w:t xml:space="preserve"> </w:t>
      </w:r>
      <w:r>
        <w:t xml:space="preserve">in the site metadata file. For example, all sites along the same river or tributary can be aggregated.</w:t>
      </w:r>
      <w:r>
        <w:t xml:space="preserve"> </w:t>
      </w:r>
      <w:hyperlink w:anchor="fig-date">
        <w:r>
          <w:rPr>
            <w:rStyle w:val="Hyperlink"/>
          </w:rPr>
          <w:t xml:space="preserve">Figure 6</w:t>
        </w:r>
      </w:hyperlink>
      <w:r>
        <w:t xml:space="preserve"> </w:t>
      </w:r>
      <w:r>
        <w:t xml:space="preserve">shows an aggregation of sites by the mainstem of the Assabet river and its tributaries using the</w:t>
      </w:r>
      <w:r>
        <w:t xml:space="preserve"> </w:t>
      </w:r>
      <w:r>
        <w:rPr>
          <w:rStyle w:val="VerbatimChar"/>
        </w:rPr>
        <w:t xml:space="preserve">group = "locgroup"</w:t>
      </w:r>
      <w:r>
        <w:t xml:space="preserve"> </w:t>
      </w:r>
      <w:r>
        <w:t xml:space="preserve">argument. A user can specify any desired grouping in the</w:t>
      </w:r>
      <w:r>
        <w:t xml:space="preserve"> </w:t>
      </w:r>
      <w:r>
        <w:rPr>
          <w:rStyle w:val="VerbatimChar"/>
        </w:rPr>
        <w:t xml:space="preserve">Location Group</w:t>
      </w:r>
      <w:r>
        <w:t xml:space="preserve"> </w:t>
      </w:r>
      <w:r>
        <w:t xml:space="preserve">column of the site metadata file.</w:t>
      </w:r>
    </w:p>
    <w:p>
      <w:pPr>
        <w:pStyle w:val="SourceCode"/>
      </w:pPr>
      <w:r>
        <w:rPr>
          <w:rStyle w:val="FunctionTok"/>
        </w:rPr>
        <w:t xml:space="preserve">anlzMWRdate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'locgroup'</w:t>
      </w:r>
      <w:r>
        <w:rPr>
          <w:rStyle w:val="NormalTok"/>
        </w:rPr>
        <w:t xml:space="preserve">, </w:t>
      </w:r>
      <w:r>
        <w:br/>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1" w:name="fig-date"/>
          <w:p>
            <w:pPr>
              <w:jc w:val="center"/>
            </w:pPr>
            <w:r>
              <w:drawing>
                <wp:inline>
                  <wp:extent cx="5646420" cy="2823210"/>
                  <wp:effectExtent b="0" l="0" r="0" t="0"/>
                  <wp:docPr descr="" title="" id="59" name="Picture"/>
                  <a:graphic>
                    <a:graphicData uri="http://schemas.openxmlformats.org/drawingml/2006/picture">
                      <pic:pic>
                        <pic:nvPicPr>
                          <pic:cNvPr descr="images/fig-date-1.png" id="60" name="Picture"/>
                          <pic:cNvPicPr>
                            <a:picLocks noChangeArrowheads="1" noChangeAspect="1"/>
                          </pic:cNvPicPr>
                        </pic:nvPicPr>
                        <pic:blipFill>
                          <a:blip r:embed="rId58"/>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plot showing water quality results grouped by sample date. The plot was created using the</w:t>
            </w:r>
            <w:r>
              <w:t xml:space="preserve"> </w:t>
            </w:r>
            <w:r>
              <w:rPr>
                <w:rStyle w:val="VerbatimChar"/>
              </w:rPr>
              <w:t xml:space="preserve">anlzMWRdate()</w:t>
            </w:r>
            <w:r>
              <w:t xml:space="preserve"> </w:t>
            </w:r>
            <w:r>
              <w:t xml:space="preserve">function.</w:t>
            </w:r>
          </w:p>
          <w:bookmarkEnd w:id="61"/>
        </w:tc>
      </w:tr>
    </w:tbl>
    <w:p>
      <w:pPr>
        <w:pStyle w:val="BodyText"/>
      </w:pPr>
      <w:r>
        <w:t xml:space="preserve">The</w:t>
      </w:r>
      <w:r>
        <w:t xml:space="preserve"> </w:t>
      </w:r>
      <w:r>
        <w:rPr>
          <w:rStyle w:val="VerbatimChar"/>
        </w:rPr>
        <w:t xml:space="preserve">anlzMWRsite()</w:t>
      </w:r>
      <w:r>
        <w:t xml:space="preserve"> </w:t>
      </w:r>
      <w:r>
        <w:t xml:space="preserve">function can be used to view data organized by site (</w:t>
      </w:r>
      <w:hyperlink w:anchor="fig-site">
        <w:r>
          <w:rPr>
            <w:rStyle w:val="Hyperlink"/>
          </w:rPr>
          <w:t xml:space="preserve">Figure 7</w:t>
        </w:r>
      </w:hyperlink>
      <w:r>
        <w:t xml:space="preserve">). This function summarizes results for a single parameter using boxplots or barplots separately for each site on the x-axis. Boxplots or barplots can also include overlaid jittered points of the observations or only the jittered points can be shown, as for the</w:t>
      </w:r>
      <w:r>
        <w:t xml:space="preserve"> </w:t>
      </w:r>
      <w:r>
        <w:rPr>
          <w:rStyle w:val="VerbatimChar"/>
        </w:rPr>
        <w:t xml:space="preserve">anlzMWRseason()</w:t>
      </w:r>
      <w:r>
        <w:t xml:space="preserve"> </w:t>
      </w:r>
      <w:r>
        <w:t xml:space="preserve">function. Results at each site can also be grouped by the</w:t>
      </w:r>
      <w:r>
        <w:t xml:space="preserve"> </w:t>
      </w:r>
      <w:r>
        <w:rPr>
          <w:rStyle w:val="VerbatimChar"/>
        </w:rPr>
        <w:t xml:space="preserve">Result Attribute</w:t>
      </w:r>
      <w:r>
        <w:t xml:space="preserve"> </w:t>
      </w:r>
      <w:r>
        <w:t xml:space="preserve">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w:t>
      </w:r>
      <w:r>
        <w:t xml:space="preserve"> </w:t>
      </w:r>
      <w:r>
        <w:rPr>
          <w:rStyle w:val="VerbatimChar"/>
        </w:rPr>
        <w:t xml:space="preserve">site</w:t>
      </w:r>
      <w:r>
        <w:t xml:space="preserve"> </w:t>
      </w:r>
      <w:r>
        <w:t xml:space="preserve">argument, where the default is to plot all sites.</w:t>
      </w:r>
    </w:p>
    <w:p>
      <w:pPr>
        <w:pStyle w:val="SourceCode"/>
      </w:pPr>
      <w:r>
        <w:rPr>
          <w:rStyle w:val="FunctionTok"/>
        </w:rPr>
        <w:t xml:space="preserve">anlzMWRsite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rPr>
          <w:rStyle w:val="AttributeTok"/>
        </w:rPr>
        <w:t xml:space="preserve">type =</w:t>
      </w:r>
      <w:r>
        <w:rPr>
          <w:rStyle w:val="NormalTok"/>
        </w:rPr>
        <w:t xml:space="preserve"> </w:t>
      </w:r>
      <w:r>
        <w:rPr>
          <w:rStyle w:val="StringTok"/>
        </w:rPr>
        <w:t xml:space="preserve">"box"</w:t>
      </w:r>
      <w:r>
        <w:rPr>
          <w:rStyle w:val="NormalTok"/>
        </w:rPr>
        <w:t xml:space="preserve">, </w:t>
      </w:r>
      <w:r>
        <w:br/>
      </w:r>
      <w:r>
        <w:rPr>
          <w:rStyle w:val="NormalTok"/>
        </w:rPr>
        <w:t xml:space="preserve">  </w:t>
      </w:r>
      <w:r>
        <w:rPr>
          <w:rStyle w:val="AttributeTok"/>
        </w:rPr>
        <w:t xml:space="preserve">site =</w:t>
      </w:r>
      <w:r>
        <w:rPr>
          <w:rStyle w:val="NormalTok"/>
        </w:rPr>
        <w:t xml:space="preserve"> </w:t>
      </w:r>
      <w:r>
        <w:rPr>
          <w:rStyle w:val="FunctionTok"/>
        </w:rPr>
        <w:t xml:space="preserve">c</w:t>
      </w:r>
      <w:r>
        <w:rPr>
          <w:rStyle w:val="NormalTok"/>
        </w:rPr>
        <w:t xml:space="preserve">(</w:t>
      </w:r>
      <w:r>
        <w:rPr>
          <w:rStyle w:val="StringTok"/>
        </w:rPr>
        <w:t xml:space="preserve">"ABT-026"</w:t>
      </w:r>
      <w:r>
        <w:rPr>
          <w:rStyle w:val="NormalTok"/>
        </w:rPr>
        <w:t xml:space="preserve">, </w:t>
      </w:r>
      <w:r>
        <w:rPr>
          <w:rStyle w:val="StringTok"/>
        </w:rPr>
        <w:t xml:space="preserve">"ABT-062"</w:t>
      </w:r>
      <w:r>
        <w:rPr>
          <w:rStyle w:val="NormalTok"/>
        </w:rPr>
        <w:t xml:space="preserve">, </w:t>
      </w:r>
      <w:r>
        <w:rPr>
          <w:rStyle w:val="StringTok"/>
        </w:rPr>
        <w:t xml:space="preserve">"ABT-077"</w:t>
      </w:r>
      <w:r>
        <w:rPr>
          <w:rStyle w:val="NormalTok"/>
        </w:rPr>
        <w:t xml:space="preserve">, </w:t>
      </w:r>
      <w:r>
        <w:rPr>
          <w:rStyle w:val="StringTok"/>
        </w:rPr>
        <w:t xml:space="preserve">"ABT-144"</w:t>
      </w:r>
      <w:r>
        <w:rPr>
          <w:rStyle w:val="NormalTok"/>
        </w:rPr>
        <w:t xml:space="preserve">, </w:t>
      </w:r>
      <w:r>
        <w:rPr>
          <w:rStyle w:val="StringTok"/>
        </w:rPr>
        <w:t xml:space="preserve">"ABT-237"</w:t>
      </w:r>
      <w:r>
        <w:rPr>
          <w:rStyle w:val="NormalTok"/>
        </w:rPr>
        <w:t xml:space="preserve">, </w:t>
      </w:r>
      <w:r>
        <w:rPr>
          <w:rStyle w:val="StringTok"/>
        </w:rPr>
        <w:t xml:space="preserve">"ABT-301"</w:t>
      </w:r>
      <w:r>
        <w:rPr>
          <w:rStyle w:val="NormalTok"/>
        </w:rPr>
        <w:t xml:space="preserve">),</w:t>
      </w:r>
      <w:r>
        <w:br/>
      </w:r>
      <w:r>
        <w:rPr>
          <w:rStyle w:val="NormalTok"/>
        </w:rPr>
        <w:t xml:space="preserve">  </w:t>
      </w:r>
      <w:r>
        <w:rPr>
          <w:rStyle w:val="AttributeTok"/>
        </w:rPr>
        <w:t xml:space="preserve">resultatt =</w:t>
      </w:r>
      <w:r>
        <w:rPr>
          <w:rStyle w:val="NormalTok"/>
        </w:rPr>
        <w:t xml:space="preserve"> </w:t>
      </w:r>
      <w:r>
        <w:rPr>
          <w:rStyle w:val="FunctionTok"/>
        </w:rPr>
        <w:t xml:space="preserve">c</w:t>
      </w:r>
      <w:r>
        <w:rPr>
          <w:rStyle w:val="NormalTok"/>
        </w:rPr>
        <w:t xml:space="preserve">(</w:t>
      </w:r>
      <w:r>
        <w:rPr>
          <w:rStyle w:val="StringTok"/>
        </w:rPr>
        <w:t xml:space="preserve">'DRY'</w:t>
      </w:r>
      <w:r>
        <w:rPr>
          <w:rStyle w:val="NormalTok"/>
        </w:rPr>
        <w:t xml:space="preserve">, </w:t>
      </w:r>
      <w:r>
        <w:rPr>
          <w:rStyle w:val="StringTok"/>
        </w:rPr>
        <w:t xml:space="preserve">'WET'</w:t>
      </w:r>
      <w:r>
        <w:rPr>
          <w:rStyle w:val="NormalTok"/>
        </w:rPr>
        <w:t xml:space="preserve">), </w:t>
      </w:r>
      <w:r>
        <w:rPr>
          <w:rStyle w:val="AttributeTok"/>
        </w:rPr>
        <w:t xml:space="preserve">byresultatt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fig-site"/>
          <w:p>
            <w:pPr>
              <w:jc w:val="center"/>
            </w:pPr>
            <w:r>
              <w:drawing>
                <wp:inline>
                  <wp:extent cx="5646420" cy="2823210"/>
                  <wp:effectExtent b="0" l="0" r="0" t="0"/>
                  <wp:docPr descr="" title="" id="63" name="Picture"/>
                  <a:graphic>
                    <a:graphicData uri="http://schemas.openxmlformats.org/drawingml/2006/picture">
                      <pic:pic>
                        <pic:nvPicPr>
                          <pic:cNvPr descr="images/fig-site-1.png" id="64" name="Picture"/>
                          <pic:cNvPicPr>
                            <a:picLocks noChangeArrowheads="1" noChangeAspect="1"/>
                          </pic:cNvPicPr>
                        </pic:nvPicPr>
                        <pic:blipFill>
                          <a:blip r:embed="rId62"/>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Example plot showing water quality results grouped by site. The plot was created using the</w:t>
            </w:r>
            <w:r>
              <w:t xml:space="preserve"> </w:t>
            </w:r>
            <w:r>
              <w:rPr>
                <w:rStyle w:val="VerbatimChar"/>
              </w:rPr>
              <w:t xml:space="preserve">anlzMWRsite()</w:t>
            </w:r>
            <w:r>
              <w:t xml:space="preserve"> </w:t>
            </w:r>
            <w:r>
              <w:t xml:space="preserve">function.</w:t>
            </w:r>
          </w:p>
          <w:bookmarkEnd w:id="65"/>
        </w:tc>
      </w:tr>
    </w:tbl>
    <w:p>
      <w:pPr>
        <w:pStyle w:val="BodyText"/>
      </w:pPr>
      <w:r>
        <w:t xml:space="preserve">Finally, maps of results at each site can be created with the</w:t>
      </w:r>
      <w:r>
        <w:t xml:space="preserve"> </w:t>
      </w:r>
      <w:r>
        <w:rPr>
          <w:rStyle w:val="VerbatimChar"/>
        </w:rPr>
        <w:t xml:space="preserve">anlzMWRmap()</w:t>
      </w:r>
      <w:r>
        <w:t xml:space="preserve"> </w:t>
      </w:r>
      <w:r>
        <w:t xml:space="preserve">function (</w:t>
      </w:r>
      <w:hyperlink w:anchor="fig-map">
        <w:r>
          <w:rPr>
            <w:rStyle w:val="Hyperlink"/>
          </w:rPr>
          <w:t xml:space="preserve">Figure 8</w:t>
        </w:r>
      </w:hyperlink>
      <w:r>
        <w:t xml:space="preserve">).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w:t>
      </w:r>
      <w:r>
        <w:t xml:space="preserve"> </w:t>
      </w:r>
      <w:r>
        <w:rPr>
          <w:iCs/>
          <w:i/>
        </w:rPr>
        <w:t xml:space="preserve">ggmap</w:t>
      </w:r>
      <w:r>
        <w:t xml:space="preserve"> </w:t>
      </w:r>
      <w:r>
        <w:t xml:space="preserve">package</w:t>
      </w:r>
      <w:r>
        <w:t xml:space="preserve"> </w:t>
      </w:r>
      <w:r>
        <w:t xml:space="preserve">[18]</w:t>
      </w:r>
      <w:r>
        <w:t xml:space="preserve">.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w:t>
      </w:r>
      <w:r>
        <w:t xml:space="preserve"> </w:t>
      </w:r>
      <w:hyperlink r:id="rId66">
        <w:r>
          <w:rPr>
            <w:rStyle w:val="Hyperlink"/>
          </w:rPr>
          <w:t xml:space="preserve">vignette</w:t>
        </w:r>
      </w:hyperlink>
      <w:r>
        <w:t xml:space="preserve"> </w:t>
      </w:r>
      <w:r>
        <w:t xml:space="preserve">that demonstrate how to include custom shapefiles in the map.</w:t>
      </w:r>
      <w:r>
        <w:t xml:space="preserve"> </w:t>
      </w:r>
      <w:hyperlink w:anchor="fig-map">
        <w:r>
          <w:rPr>
            <w:rStyle w:val="Hyperlink"/>
          </w:rPr>
          <w:t xml:space="preserve">Figure 8</w:t>
        </w:r>
      </w:hyperlink>
      <w:r>
        <w:t xml:space="preserve"> </w:t>
      </w:r>
      <w:r>
        <w:t xml:space="preserve">shows mean dissolved oxygen concentrations using the medium level of detail for the NHD maps (</w:t>
      </w:r>
      <w:r>
        <w:rPr>
          <w:rStyle w:val="VerbatimChar"/>
        </w:rPr>
        <w:t xml:space="preserve">addwater = "medium"</w:t>
      </w:r>
      <w:r>
        <w:t xml:space="preserve">).</w:t>
      </w:r>
    </w:p>
    <w:p>
      <w:pPr>
        <w:pStyle w:val="SourceCode"/>
      </w:pPr>
      <w:r>
        <w:rPr>
          <w:rStyle w:val="FunctionTok"/>
        </w:rPr>
        <w:t xml:space="preserve">anlzMWRmap</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addwater =</w:t>
      </w:r>
      <w:r>
        <w:rPr>
          <w:rStyle w:val="NormalTok"/>
        </w:rPr>
        <w:t xml:space="preserve"> </w:t>
      </w:r>
      <w:r>
        <w:rPr>
          <w:rStyle w:val="StringTok"/>
        </w:rPr>
        <w:t xml:space="preserve">"medium"</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0" w:name="fig-map"/>
          <w:p>
            <w:pPr>
              <w:jc w:val="center"/>
            </w:pPr>
            <w:r>
              <w:drawing>
                <wp:inline>
                  <wp:extent cx="4587290" cy="4587290"/>
                  <wp:effectExtent b="0" l="0" r="0" t="0"/>
                  <wp:docPr descr="" title="" id="68" name="Picture"/>
                  <a:graphic>
                    <a:graphicData uri="http://schemas.openxmlformats.org/drawingml/2006/picture">
                      <pic:pic>
                        <pic:nvPicPr>
                          <pic:cNvPr descr="images/fig-map-1.png" id="69" name="Picture"/>
                          <pic:cNvPicPr>
                            <a:picLocks noChangeArrowheads="1" noChangeAspect="1"/>
                          </pic:cNvPicPr>
                        </pic:nvPicPr>
                        <pic:blipFill>
                          <a:blip r:embed="rId67"/>
                          <a:stretch>
                            <a:fillRect/>
                          </a:stretch>
                        </pic:blipFill>
                        <pic:spPr bwMode="auto">
                          <a:xfrm>
                            <a:off x="0" y="0"/>
                            <a:ext cx="4587290"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Example map showing water quality results averaged by sampling location. The map was created using the</w:t>
            </w:r>
            <w:r>
              <w:t xml:space="preserve"> </w:t>
            </w:r>
            <w:r>
              <w:rPr>
                <w:rStyle w:val="VerbatimChar"/>
              </w:rPr>
              <w:t xml:space="preserve">anlzMWRmap()</w:t>
            </w:r>
            <w:r>
              <w:t xml:space="preserve"> </w:t>
            </w:r>
            <w:r>
              <w:t xml:space="preserve">function.</w:t>
            </w:r>
          </w:p>
          <w:bookmarkEnd w:id="70"/>
        </w:tc>
      </w:tr>
    </w:tbl>
    <w:p>
      <w:pPr>
        <w:pStyle w:val="BodyText"/>
      </w:pPr>
      <w:r>
        <w:t xml:space="preserve">Samples and measurements across dates in the map can be aggregated differently using the</w:t>
      </w:r>
      <w:r>
        <w:t xml:space="preserve"> </w:t>
      </w:r>
      <w:r>
        <w:rPr>
          <w:rStyle w:val="VerbatimChar"/>
        </w:rPr>
        <w:t xml:space="preserve">sumfun</w:t>
      </w:r>
      <w:r>
        <w:t xml:space="preserve"> </w:t>
      </w:r>
      <w:r>
        <w:t xml:space="preserve">argument. If</w:t>
      </w:r>
      <w:r>
        <w:t xml:space="preserve"> </w:t>
      </w:r>
      <w:r>
        <w:rPr>
          <w:rStyle w:val="VerbatimChar"/>
        </w:rPr>
        <w:t xml:space="preserve">sumfun = "auto"</w:t>
      </w:r>
      <w:r>
        <w:t xml:space="preserve"> </w:t>
      </w:r>
      <w:r>
        <w:t xml:space="preserve">(default), the mean is used where the distribution is determined automatically from the DQO file for accuracy, i.e., parameters with</w:t>
      </w:r>
      <w:r>
        <w:t xml:space="preserve"> </w:t>
      </w:r>
      <w:r>
        <w:rPr>
          <w:rStyle w:val="VerbatimChar"/>
        </w:rPr>
        <w:t xml:space="preserve">"log"</w:t>
      </w:r>
      <w:r>
        <w:t xml:space="preserve"> </w:t>
      </w:r>
      <w:r>
        <w:t xml:space="preserve">in any of the columns are summarized with the geometric mean, otherwise arithmetic. Additional valid R summary function will be applied if passed to</w:t>
      </w:r>
      <w:r>
        <w:t xml:space="preserve"> </w:t>
      </w:r>
      <w:r>
        <w:rPr>
          <w:rStyle w:val="VerbatimChar"/>
        </w:rPr>
        <w:t xml:space="preserve">sumfun</w:t>
      </w:r>
      <w:r>
        <w:t xml:space="preserve"> </w:t>
      </w:r>
      <w:r>
        <w:t xml:space="preserve">(</w:t>
      </w:r>
      <w:r>
        <w:rPr>
          <w:rStyle w:val="VerbatimChar"/>
        </w:rPr>
        <w:t xml:space="preserve">"mean"</w:t>
      </w:r>
      <w:r>
        <w:t xml:space="preserve">,</w:t>
      </w:r>
      <w:r>
        <w:t xml:space="preserve"> </w:t>
      </w:r>
      <w:r>
        <w:rPr>
          <w:rStyle w:val="VerbatimChar"/>
        </w:rPr>
        <w:t xml:space="preserve">"geomean"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This argument also applies to other analysis functions where the data can be aggregated across dates or locations.</w:t>
      </w:r>
    </w:p>
    <w:bookmarkEnd w:id="71"/>
    <w:bookmarkStart w:id="74" w:name="data-submission"/>
    <w:p>
      <w:pPr>
        <w:pStyle w:val="Heading2"/>
      </w:pPr>
      <w:r>
        <w:t xml:space="preserve">3.5 Data submission</w:t>
      </w:r>
    </w:p>
    <w:p>
      <w:pPr>
        <w:pStyle w:val="FirstParagraph"/>
      </w:pPr>
      <w:r>
        <w:t xml:space="preserve">The last part of the</w:t>
      </w:r>
      <w:r>
        <w:t xml:space="preserve"> </w:t>
      </w:r>
      <w:r>
        <w:rPr>
          <w:iCs/>
          <w:i/>
        </w:rPr>
        <w:t xml:space="preserve">MassWateR</w:t>
      </w:r>
      <w:r>
        <w:t xml:space="preserve"> </w:t>
      </w:r>
      <w:r>
        <w:t xml:space="preserve">workflow is preparation of data for submission to WQX. A single function,</w:t>
      </w:r>
      <w:r>
        <w:t xml:space="preserve"> </w:t>
      </w:r>
      <w:r>
        <w:rPr>
          <w:rStyle w:val="VerbatimChar"/>
        </w:rPr>
        <w:t xml:space="preserve">tabMWRwqx()</w:t>
      </w:r>
      <w:r>
        <w:t xml:space="preserve">, is provided to format data inputs using a</w:t>
      </w:r>
      <w:r>
        <w:t xml:space="preserve"> </w:t>
      </w:r>
      <w:hyperlink r:id="rId28">
        <w:r>
          <w:rPr>
            <w:rStyle w:val="Hyperlink"/>
          </w:rPr>
          <w:t xml:space="preserve">template</w:t>
        </w:r>
      </w:hyperlink>
      <w:r>
        <w:t xml:space="preserve"> </w:t>
      </w:r>
      <w:r>
        <w:t xml:space="preserve">designed for data submission. This function will export a single Excel workbook with three sheets, named</w:t>
      </w:r>
      <w:r>
        <w:t xml:space="preserve"> </w:t>
      </w:r>
      <w:r>
        <w:t xml:space="preserve">“</w:t>
      </w:r>
      <w:r>
        <w:t xml:space="preserve">Project</w:t>
      </w:r>
      <w:r>
        <w:t xml:space="preserve">”</w:t>
      </w:r>
      <w:r>
        <w:t xml:space="preserve">,</w:t>
      </w:r>
      <w:r>
        <w:t xml:space="preserve"> </w:t>
      </w:r>
      <w:r>
        <w:t xml:space="preserve">“</w:t>
      </w:r>
      <w:r>
        <w:t xml:space="preserve">Locations</w:t>
      </w:r>
      <w:r>
        <w:t xml:space="preserve">”</w:t>
      </w:r>
      <w:r>
        <w:t xml:space="preserve">, and</w:t>
      </w:r>
      <w:r>
        <w:t xml:space="preserve"> </w:t>
      </w:r>
      <w:r>
        <w:t xml:space="preserve">“</w:t>
      </w:r>
      <w:r>
        <w:t xml:space="preserve">Results</w:t>
      </w:r>
      <w:r>
        <w:t xml:space="preserve">”</w:t>
      </w:r>
      <w:r>
        <w:t xml:space="preserve">,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pPr>
        <w:pStyle w:val="BodyText"/>
      </w:pPr>
      <w:r>
        <w:t xml:space="preserve">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to downstream users for public consumption.</w:t>
      </w:r>
    </w:p>
    <w:p>
      <w:pPr>
        <w:pStyle w:val="SourceCode"/>
      </w:pPr>
      <w:r>
        <w:rPr>
          <w:rStyle w:val="FunctionTok"/>
        </w:rPr>
        <w:t xml:space="preserve">tabMWRwqx</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rPr>
          <w:rStyle w:val="CommentTok"/>
        </w:rPr>
        <w:t xml:space="preserve">#&gt; Excel workbook created successfully! File located at /tmp/RtmpBrk9nw/wqxtab.xlsx</w:t>
      </w:r>
    </w:p>
    <w:p>
      <w:pPr>
        <w:pStyle w:val="FirstParagraph"/>
      </w:pPr>
      <w:r>
        <w:t xml:space="preserve">Additional templates and instructions for data submission are available on the</w:t>
      </w:r>
      <w:r>
        <w:t xml:space="preserve"> </w:t>
      </w:r>
      <w:hyperlink r:id="rId72">
        <w:r>
          <w:rPr>
            <w:rStyle w:val="Hyperlink"/>
          </w:rPr>
          <w:t xml:space="preserve">package website</w:t>
        </w:r>
      </w:hyperlink>
      <w:r>
        <w:t xml:space="preserve">. It is assumed that users are familiar with the WQX data submission portal if they are already using the package, though</w:t>
      </w:r>
      <w:r>
        <w:t xml:space="preserve"> </w:t>
      </w:r>
      <w:hyperlink r:id="rId73">
        <w:r>
          <w:rPr>
            <w:rStyle w:val="Hyperlink"/>
          </w:rPr>
          <w:t xml:space="preserve">training materials</w:t>
        </w:r>
      </w:hyperlink>
      <w:r>
        <w:t xml:space="preserve"> </w:t>
      </w:r>
      <w:r>
        <w:t xml:space="preserve">from USEPA are available.</w:t>
      </w:r>
      <w:r>
        <w:t xml:space="preserve"> </w:t>
      </w:r>
      <w:r>
        <w:rPr>
          <w:iCs/>
          <w:i/>
        </w:rPr>
        <w:t xml:space="preserve">MassWateR</w:t>
      </w:r>
      <w:r>
        <w:t xml:space="preserve"> </w:t>
      </w:r>
      <w:r>
        <w:t xml:space="preserve">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w:t>
      </w:r>
      <w:r>
        <w:t xml:space="preserve"> </w:t>
      </w:r>
      <w:r>
        <w:t xml:space="preserve">“</w:t>
      </w:r>
      <w:r>
        <w:t xml:space="preserve">Quality Control Lab Duplicate 1</w:t>
      </w:r>
      <w:r>
        <w:t xml:space="preserve">”</w:t>
      </w:r>
      <w:r>
        <w:t xml:space="preserve"> </w:t>
      </w:r>
      <w:r>
        <w:t xml:space="preserve">and</w:t>
      </w:r>
      <w:r>
        <w:t xml:space="preserve"> </w:t>
      </w:r>
      <w:r>
        <w:t xml:space="preserve">“</w:t>
      </w:r>
      <w:r>
        <w:t xml:space="preserve">Quality Control Lab Duplicate 2</w:t>
      </w:r>
      <w:r>
        <w:t xml:space="preserve">”</w:t>
      </w:r>
      <w:r>
        <w:t xml:space="preserve"> </w:t>
      </w:r>
      <w:r>
        <w:t xml:space="preserve">were created to pair lab duplicates). Custom WQX import configurations were also developed to streamline data submission, which were made available publicly to all WQX users.</w:t>
      </w:r>
    </w:p>
    <w:bookmarkEnd w:id="74"/>
    <w:bookmarkEnd w:id="75"/>
    <w:bookmarkStart w:id="79" w:name="discussion"/>
    <w:p>
      <w:pPr>
        <w:pStyle w:val="Heading1"/>
      </w:pPr>
      <w:r>
        <w:t xml:space="preserve">4. Discussion</w:t>
      </w:r>
    </w:p>
    <w:p>
      <w:pPr>
        <w:pStyle w:val="FirstParagraph"/>
      </w:pPr>
      <w:r>
        <w:t xml:space="preserve">To ensure that</w:t>
      </w:r>
      <w:r>
        <w:t xml:space="preserve"> </w:t>
      </w:r>
      <w:r>
        <w:rPr>
          <w:iCs/>
          <w:i/>
        </w:rPr>
        <w:t xml:space="preserve">MassWateR</w:t>
      </w:r>
      <w:r>
        <w:t xml:space="preserve"> </w:t>
      </w:r>
      <w:r>
        <w:t xml:space="preserve">is a known resource for potential users and to encourage its use for QC reporting, analysis, and data submission, a community of practice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Many users have not previously been exposed to R for data analysis and a substantial portion of the trainings included an</w:t>
      </w:r>
      <w:r>
        <w:t xml:space="preserve"> </w:t>
      </w:r>
      <w:hyperlink r:id="rId76">
        <w:r>
          <w:rPr>
            <w:rStyle w:val="Hyperlink"/>
          </w:rPr>
          <w:t xml:space="preserve">introduction</w:t>
        </w:r>
      </w:hyperlink>
      <w:r>
        <w:t xml:space="preserve"> </w:t>
      </w:r>
      <w:r>
        <w:t xml:space="preserve">to R, as well as</w:t>
      </w:r>
      <w:r>
        <w:t xml:space="preserve"> </w:t>
      </w:r>
      <w:r>
        <w:rPr>
          <w:iCs/>
          <w:i/>
        </w:rPr>
        <w:t xml:space="preserve">MassWateR</w:t>
      </w:r>
      <w:r>
        <w:t xml:space="preserve">. Emphasis was placed on simple use of the core functions, as opposed to developing custom workflows that combined core R functions with</w:t>
      </w:r>
      <w:r>
        <w:t xml:space="preserve"> </w:t>
      </w:r>
      <w:r>
        <w:rPr>
          <w:iCs/>
          <w:i/>
        </w:rPr>
        <w:t xml:space="preserve">MassWateR</w:t>
      </w:r>
      <w:r>
        <w:t xml:space="preserve">. However, users were encouraged to learn how to extend the use of the package by leveraging additional R packages, such as</w:t>
      </w:r>
      <w:r>
        <w:t xml:space="preserve"> </w:t>
      </w:r>
      <w:r>
        <w:rPr>
          <w:iCs/>
          <w:i/>
        </w:rPr>
        <w:t xml:space="preserve">ggplot2</w:t>
      </w:r>
      <w:r>
        <w:t xml:space="preserve"> </w:t>
      </w:r>
      <w:r>
        <w:t xml:space="preserve">to create additional visualizations for modifying the existing analysis plots in</w:t>
      </w:r>
      <w:r>
        <w:t xml:space="preserve"> </w:t>
      </w:r>
      <w:r>
        <w:rPr>
          <w:iCs/>
          <w:i/>
        </w:rPr>
        <w:t xml:space="preserve">MassWateR</w:t>
      </w:r>
      <w:r>
        <w:t xml:space="preserve">. For example, a</w:t>
      </w:r>
      <w:r>
        <w:t xml:space="preserve"> </w:t>
      </w:r>
      <w:hyperlink r:id="rId77">
        <w:r>
          <w:rPr>
            <w:rStyle w:val="Hyperlink"/>
          </w:rPr>
          <w:t xml:space="preserve">vignette</w:t>
        </w:r>
      </w:hyperlink>
      <w:r>
        <w:t xml:space="preserve"> </w:t>
      </w:r>
      <w:r>
        <w:t xml:space="preserve">was included on the package website to demonstrate how these plots can be modified for custom output using</w:t>
      </w:r>
      <w:r>
        <w:t xml:space="preserve"> </w:t>
      </w:r>
      <w:r>
        <w:rPr>
          <w:iCs/>
          <w:i/>
        </w:rPr>
        <w:t xml:space="preserve">ggplot2</w:t>
      </w:r>
      <w:r>
        <w:t xml:space="preserve">. Further, a</w:t>
      </w:r>
      <w:r>
        <w:t xml:space="preserve"> </w:t>
      </w:r>
      <w:hyperlink r:id="rId78">
        <w:r>
          <w:rPr>
            <w:rStyle w:val="Hyperlink"/>
          </w:rPr>
          <w:t xml:space="preserve">community forum</w:t>
        </w:r>
      </w:hyperlink>
      <w:r>
        <w:t xml:space="preserve"> </w:t>
      </w:r>
      <w:r>
        <w:t xml:space="preserve">was created as a resource for users to post questions about the package and for others to view the discussion if similar issues were encountered. This approach followed the model used by other popular web forums (e.g., StackOverflow) for troubleshooting software issues by minimizing duplication of topics through sharing solutions in a public forum.</w:t>
      </w:r>
    </w:p>
    <w:p>
      <w:pPr>
        <w:pStyle w:val="BodyText"/>
      </w:pPr>
      <w:r>
        <w:t xml:space="preserve">As noted above,</w:t>
      </w:r>
      <w:r>
        <w:t xml:space="preserve"> </w:t>
      </w:r>
      <w:r>
        <w:rPr>
          <w:iCs/>
          <w:i/>
        </w:rPr>
        <w:t xml:space="preserve">MassWateR</w:t>
      </w:r>
      <w:r>
        <w:t xml:space="preserve"> </w:t>
      </w:r>
      <w:r>
        <w:t xml:space="preserve">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w:t>
      </w:r>
      <w:r>
        <w:t xml:space="preserve"> </w:t>
      </w:r>
      <w:r>
        <w:rPr>
          <w:rStyle w:val="VerbatimChar"/>
        </w:rPr>
        <w:t xml:space="preserve">thresh = "none"</w:t>
      </w:r>
      <w:r>
        <w:t xml:space="preserve"> </w:t>
      </w:r>
      <w:r>
        <w:t xml:space="preserve">or add custom thresholds using standard</w:t>
      </w:r>
      <w:r>
        <w:t xml:space="preserve"> </w:t>
      </w:r>
      <w:r>
        <w:rPr>
          <w:iCs/>
          <w:i/>
        </w:rPr>
        <w:t xml:space="preserve">ggplot2</w:t>
      </w:r>
      <w:r>
        <w:t xml:space="preserve"> </w:t>
      </w:r>
      <w:r>
        <w:t xml:space="preserve">functions. Second, the NHD waterbodies used by</w:t>
      </w:r>
      <w:r>
        <w:t xml:space="preserve"> </w:t>
      </w:r>
      <w:r>
        <w:rPr>
          <w:rStyle w:val="VerbatimChar"/>
        </w:rPr>
        <w:t xml:space="preserve">anlzMWRmap()</w:t>
      </w:r>
      <w:r>
        <w:t xml:space="preserve"> </w:t>
      </w:r>
      <w:r>
        <w:t xml:space="preserve">are specific to watersheds that intersect Massachusetts. Users can omit these layers from the plot using</w:t>
      </w:r>
      <w:r>
        <w:t xml:space="preserve"> </w:t>
      </w:r>
      <w:r>
        <w:rPr>
          <w:rStyle w:val="VerbatimChar"/>
        </w:rPr>
        <w:t xml:space="preserve">addwater = NULL</w:t>
      </w:r>
      <w:r>
        <w:t xml:space="preserve">, add a universal base map using the</w:t>
      </w:r>
      <w:r>
        <w:t xml:space="preserve"> </w:t>
      </w:r>
      <w:r>
        <w:rPr>
          <w:rStyle w:val="VerbatimChar"/>
        </w:rPr>
        <w:t xml:space="preserve">maptype</w:t>
      </w:r>
      <w:r>
        <w:t xml:space="preserve"> </w:t>
      </w:r>
      <w:r>
        <w:t xml:space="preserve">argument, or add custom waterbody layers as simple features objects</w:t>
      </w:r>
      <w:r>
        <w:t xml:space="preserve"> </w:t>
      </w:r>
      <w:r>
        <w:t xml:space="preserve">[19]</w:t>
      </w:r>
      <w:r>
        <w:t xml:space="preserve"> </w:t>
      </w:r>
      <w:r>
        <w:t xml:space="preserve">using the</w:t>
      </w:r>
      <w:r>
        <w:t xml:space="preserve"> </w:t>
      </w:r>
      <w:r>
        <w:rPr>
          <w:rStyle w:val="VerbatimChar"/>
        </w:rPr>
        <w:t xml:space="preserve">geom_sf()</w:t>
      </w:r>
      <w:r>
        <w:t xml:space="preserve"> </w:t>
      </w:r>
      <w:r>
        <w:t xml:space="preserve">function from</w:t>
      </w:r>
      <w:r>
        <w:t xml:space="preserve"> </w:t>
      </w:r>
      <w:r>
        <w:rPr>
          <w:iCs/>
          <w:i/>
        </w:rPr>
        <w:t xml:space="preserve">ggplot2</w:t>
      </w:r>
      <w:r>
        <w:t xml:space="preserve">. Third, the QC report created by</w:t>
      </w:r>
      <w:r>
        <w:t xml:space="preserve"> </w:t>
      </w:r>
      <w:r>
        <w:rPr>
          <w:rStyle w:val="VerbatimChar"/>
        </w:rPr>
        <w:t xml:space="preserve">qcMWRreview()</w:t>
      </w:r>
      <w:r>
        <w:t xml:space="preserve"> </w:t>
      </w:r>
      <w:r>
        <w:t xml:space="preserve">uses a format vetted by MADEP. This format may not meet the requirements of other state organizations, although the reporting principles are generally universal and the resulting Word document can easily be manually modified. Finally, minor components of the Excel file for WQX submission created by</w:t>
      </w:r>
      <w:r>
        <w:t xml:space="preserve"> </w:t>
      </w:r>
      <w:r>
        <w:rPr>
          <w:rStyle w:val="VerbatimChar"/>
        </w:rPr>
        <w:t xml:space="preserve">tabMWRwqx()</w:t>
      </w:r>
      <w:r>
        <w:t xml:space="preserve"> </w:t>
      </w:r>
      <w:r>
        <w:t xml:space="preserve">are specific to Massachusetts. This includes the timezone for the</w:t>
      </w:r>
      <w:r>
        <w:t xml:space="preserve"> </w:t>
      </w:r>
      <w:r>
        <w:rPr>
          <w:rStyle w:val="VerbatimChar"/>
        </w:rPr>
        <w:t xml:space="preserve">WQX Activity Start Time Zone</w:t>
      </w:r>
      <w:r>
        <w:t xml:space="preserve"> </w:t>
      </w:r>
      <w:r>
        <w:t xml:space="preserve">field and some default entries for sample collection methods that include</w:t>
      </w:r>
      <w:r>
        <w:t xml:space="preserve"> </w:t>
      </w:r>
      <w:r>
        <w:rPr>
          <w:rStyle w:val="VerbatimChar"/>
        </w:rPr>
        <w:t xml:space="preserve">"MassWateR"</w:t>
      </w:r>
      <w:r>
        <w:t xml:space="preserve"> </w:t>
      </w:r>
      <w:r>
        <w:t xml:space="preserve">in the text. Each of these can also be modified by hand in the output file. Future enhancements and additions to</w:t>
      </w:r>
      <w:r>
        <w:t xml:space="preserve"> </w:t>
      </w:r>
      <w:r>
        <w:rPr>
          <w:iCs/>
          <w:i/>
        </w:rPr>
        <w:t xml:space="preserve">MassWateR</w:t>
      </w:r>
      <w:r>
        <w:t xml:space="preserve"> </w:t>
      </w:r>
      <w:r>
        <w:t xml:space="preserve">will likely include automated tools to make the package more applicable outside of Massachusetts.</w:t>
      </w:r>
    </w:p>
    <w:p>
      <w:pPr>
        <w:pStyle w:val="BodyText"/>
      </w:pPr>
      <w:r>
        <w:t xml:space="preserve">Additional future work to improve the functionality of</w:t>
      </w:r>
      <w:r>
        <w:t xml:space="preserve"> </w:t>
      </w:r>
      <w:r>
        <w:rPr>
          <w:iCs/>
          <w:i/>
        </w:rPr>
        <w:t xml:space="preserve">MassWateR</w:t>
      </w:r>
      <w:r>
        <w:t xml:space="preserve"> </w:t>
      </w:r>
      <w:r>
        <w:t xml:space="preserve">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w:t>
      </w:r>
      <w:r>
        <w:t xml:space="preserve"> </w:t>
      </w:r>
      <w:r>
        <w:rPr>
          <w:iCs/>
          <w:i/>
        </w:rPr>
        <w:t xml:space="preserve">dataRetrieval</w:t>
      </w:r>
      <w:r>
        <w:t xml:space="preserve">) and a similar approach could be used by</w:t>
      </w:r>
      <w:r>
        <w:t xml:space="preserve"> </w:t>
      </w:r>
      <w:r>
        <w:rPr>
          <w:iCs/>
          <w:i/>
        </w:rPr>
        <w:t xml:space="preserve">MassWateR</w:t>
      </w:r>
      <w:r>
        <w:t xml:space="preserve">. A second and more challenging enhancement would be the ability to work with continuous monitoring data collected at high temporal resolution with equipment deployed</w:t>
      </w:r>
      <w:r>
        <w:t xml:space="preserve"> </w:t>
      </w:r>
      <w:r>
        <w:rPr>
          <w:iCs/>
          <w:i/>
        </w:rPr>
        <w:t xml:space="preserve">in situ</w:t>
      </w:r>
      <w:r>
        <w:t xml:space="preserve">. These data present additional challenges not encountered with routine samples collected at longer time intervals, including increased data volume and additional QC needs</w:t>
      </w:r>
      <w:r>
        <w:t xml:space="preserve"> </w:t>
      </w:r>
      <w:r>
        <w:t xml:space="preserve">[20,21]</w:t>
      </w:r>
      <w:r>
        <w:t xml:space="preserve">.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w:t>
      </w:r>
      <w:r>
        <w:t xml:space="preserve"> </w:t>
      </w:r>
      <w:r>
        <w:rPr>
          <w:iCs/>
          <w:i/>
        </w:rPr>
        <w:t xml:space="preserve">MassWateR</w:t>
      </w:r>
      <w:r>
        <w:t xml:space="preserve"> </w:t>
      </w:r>
      <w:r>
        <w:t xml:space="preserve">will also be needed</w:t>
      </w:r>
      <w:r>
        <w:t xml:space="preserve"> </w:t>
      </w:r>
      <w:r>
        <w:t xml:space="preserve">[22]</w:t>
      </w:r>
      <w:r>
        <w:t xml:space="preserve">.</w:t>
      </w:r>
    </w:p>
    <w:bookmarkEnd w:id="79"/>
    <w:bookmarkStart w:id="80" w:name="conclusions"/>
    <w:p>
      <w:pPr>
        <w:pStyle w:val="Heading1"/>
      </w:pPr>
      <w:r>
        <w:t xml:space="preserve">5. Conclusions</w:t>
      </w:r>
    </w:p>
    <w:p>
      <w:pPr>
        <w:pStyle w:val="FirstParagraph"/>
      </w:pPr>
      <w:r>
        <w:t xml:space="preserve">The</w:t>
      </w:r>
      <w:r>
        <w:t xml:space="preserve"> </w:t>
      </w:r>
      <w:r>
        <w:rPr>
          <w:iCs/>
          <w:i/>
        </w:rPr>
        <w:t xml:space="preserve">MassWateR</w:t>
      </w:r>
      <w:r>
        <w:t xml:space="preserve"> </w:t>
      </w:r>
      <w:r>
        <w:t xml:space="preserve">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w:t>
      </w:r>
      <w:r>
        <w:t xml:space="preserve"> </w:t>
      </w:r>
      <w:r>
        <w:rPr>
          <w:iCs/>
          <w:i/>
        </w:rPr>
        <w:t xml:space="preserve">MassWateR</w:t>
      </w:r>
      <w:r>
        <w:t xml:space="preserve"> </w:t>
      </w:r>
      <w:r>
        <w:t xml:space="preserve">was developed to address specific needs for resource management professionals in Massachusetts, although the workflow in</w:t>
      </w:r>
      <w:r>
        <w:t xml:space="preserve"> </w:t>
      </w:r>
      <w:hyperlink w:anchor="fig-workflow">
        <w:r>
          <w:rPr>
            <w:rStyle w:val="Hyperlink"/>
          </w:rPr>
          <w:t xml:space="preserve">Figure 1</w:t>
        </w:r>
      </w:hyperlink>
      <w:r>
        <w:t xml:space="preserve"> </w:t>
      </w:r>
      <w:r>
        <w:t xml:space="preserve">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w:t>
      </w:r>
      <w:r>
        <w:t xml:space="preserve"> </w:t>
      </w:r>
      <w:r>
        <w:rPr>
          <w:iCs/>
          <w:i/>
        </w:rPr>
        <w:t xml:space="preserve">MassWateR</w:t>
      </w:r>
      <w:r>
        <w:t xml:space="preserve"> </w:t>
      </w:r>
      <w:r>
        <w:t xml:space="preserve">is expected to grow and the package will be supported by the authors as the user base increases.</w:t>
      </w:r>
    </w:p>
    <w:bookmarkEnd w:id="80"/>
    <w:bookmarkStart w:id="81" w:name="acknowledgments"/>
    <w:p>
      <w:pPr>
        <w:pStyle w:val="Heading1"/>
      </w:pPr>
      <w:r>
        <w:t xml:space="preserve">Acknowledgments</w:t>
      </w:r>
    </w:p>
    <w:p>
      <w:pPr>
        <w:pStyle w:val="FirstParagraph"/>
      </w:pPr>
      <w:r>
        <w:t xml:space="preserve">We thank the early users of</w:t>
      </w:r>
      <w:r>
        <w:t xml:space="preserve"> </w:t>
      </w:r>
      <w:r>
        <w:rPr>
          <w:iCs/>
          <w:i/>
        </w:rPr>
        <w:t xml:space="preserve">MassWateR</w:t>
      </w:r>
      <w:r>
        <w:t xml:space="preserve"> </w:t>
      </w:r>
      <w:r>
        <w:t xml:space="preserve">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w:t>
      </w:r>
      <w:r>
        <w:t xml:space="preserve"> </w:t>
      </w:r>
      <w:r>
        <w:rPr>
          <w:iCs/>
          <w:i/>
        </w:rPr>
        <w:t xml:space="preserve">MassWateR</w:t>
      </w:r>
      <w:r>
        <w:t xml:space="preserve">.</w:t>
      </w:r>
    </w:p>
    <w:bookmarkEnd w:id="81"/>
    <w:bookmarkStart w:id="127" w:name="references"/>
    <w:p>
      <w:pPr>
        <w:pStyle w:val="Heading1"/>
      </w:pPr>
      <w:r>
        <w:t xml:space="preserve">References</w:t>
      </w:r>
    </w:p>
    <w:bookmarkStart w:id="126" w:name="refs"/>
    <w:bookmarkStart w:id="83" w:name="ref-Schiff16"/>
    <w:p>
      <w:pPr>
        <w:pStyle w:val="Bibliography"/>
      </w:pPr>
      <w:r>
        <w:t xml:space="preserve">1.</w:t>
      </w:r>
      <w:r>
        <w:t xml:space="preserve"> </w:t>
      </w:r>
      <w:r>
        <w:t xml:space="preserve">	</w:t>
      </w:r>
      <w:r>
        <w:t xml:space="preserve">Schiff K, Trowbridge P, Sherwood E, Tango P, Batiuk RA. Regional monitoring programs in the united states: Synthesis of four case studies from pacific, atlantic, and gulf coasts. Regional Studies in Marine Science. 2016;4: A1–A7. doi:</w:t>
      </w:r>
      <w:hyperlink r:id="rId82">
        <w:r>
          <w:rPr>
            <w:rStyle w:val="Hyperlink"/>
          </w:rPr>
          <w:t xml:space="preserve">10.1016/j.rsma.2015.11.007</w:t>
        </w:r>
      </w:hyperlink>
    </w:p>
    <w:bookmarkEnd w:id="83"/>
    <w:bookmarkStart w:id="85" w:name="ref-Tango13"/>
    <w:p>
      <w:pPr>
        <w:pStyle w:val="Bibliography"/>
      </w:pPr>
      <w:r>
        <w:t xml:space="preserve">2.</w:t>
      </w:r>
      <w:r>
        <w:t xml:space="preserve"> </w:t>
      </w:r>
      <w:r>
        <w:t xml:space="preserve">	</w:t>
      </w:r>
      <w:r>
        <w:t xml:space="preserve">Tango PJ, Batiuk RA. Deriving</w:t>
      </w:r>
      <w:r>
        <w:t xml:space="preserve"> </w:t>
      </w:r>
      <w:r>
        <w:t xml:space="preserve">C</w:t>
      </w:r>
      <w:r>
        <w:t xml:space="preserve">hesapeake</w:t>
      </w:r>
      <w:r>
        <w:t xml:space="preserve"> </w:t>
      </w:r>
      <w:r>
        <w:t xml:space="preserve">B</w:t>
      </w:r>
      <w:r>
        <w:t xml:space="preserve">ay water quality standards. JAWRA Journal of the American Water Resources Association. 2013;49: 1007–1024. doi:</w:t>
      </w:r>
      <w:hyperlink r:id="rId84">
        <w:r>
          <w:rPr>
            <w:rStyle w:val="Hyperlink"/>
          </w:rPr>
          <w:t xml:space="preserve">10.1111/jawr.12108</w:t>
        </w:r>
      </w:hyperlink>
    </w:p>
    <w:bookmarkEnd w:id="85"/>
    <w:bookmarkStart w:id="87" w:name="ref-Stein09"/>
    <w:p>
      <w:pPr>
        <w:pStyle w:val="Bibliography"/>
      </w:pPr>
      <w:r>
        <w:t xml:space="preserve">3.</w:t>
      </w:r>
      <w:r>
        <w:t xml:space="preserve"> </w:t>
      </w:r>
      <w:r>
        <w:t xml:space="preserve">	</w:t>
      </w:r>
      <w:r>
        <w:t xml:space="preserve">Stein ED, Cadien DB. Ecosystem response to regulatory and management actions: The southern california experience in long-term monitoring. Marine Pollution Bulletin. 2009;59: 91–100. doi:</w:t>
      </w:r>
      <w:hyperlink r:id="rId86">
        <w:r>
          <w:rPr>
            <w:rStyle w:val="Hyperlink"/>
          </w:rPr>
          <w:t xml:space="preserve">10.1016/j.marpolbul.2009.02.025</w:t>
        </w:r>
      </w:hyperlink>
    </w:p>
    <w:bookmarkEnd w:id="87"/>
    <w:bookmarkStart w:id="89" w:name="ref-Behmel16"/>
    <w:p>
      <w:pPr>
        <w:pStyle w:val="Bibliography"/>
      </w:pPr>
      <w:r>
        <w:t xml:space="preserve">4.</w:t>
      </w:r>
      <w:r>
        <w:t xml:space="preserve"> </w:t>
      </w:r>
      <w:r>
        <w:t xml:space="preserve">	</w:t>
      </w:r>
      <w:r>
        <w:t xml:space="preserve">Behmel S, Damour M, Ludwig R, Rodriguez M. Water quality monitoring strategies—a review and future perspectives. Science of the Total Environment. 2016;571: 1312–1329. doi:</w:t>
      </w:r>
      <w:hyperlink r:id="rId88">
        <w:r>
          <w:rPr>
            <w:rStyle w:val="Hyperlink"/>
          </w:rPr>
          <w:t xml:space="preserve">10.1016/j.scitotenv.2016.06.235</w:t>
        </w:r>
      </w:hyperlink>
    </w:p>
    <w:bookmarkEnd w:id="89"/>
    <w:bookmarkStart w:id="91" w:name="ref-Kumpel20"/>
    <w:p>
      <w:pPr>
        <w:pStyle w:val="Bibliography"/>
      </w:pPr>
      <w:r>
        <w:t xml:space="preserve">5.</w:t>
      </w:r>
      <w:r>
        <w:t xml:space="preserve"> </w:t>
      </w:r>
      <w:r>
        <w:t xml:space="preserve">	</w:t>
      </w:r>
      <w:r>
        <w:t xml:space="preserve">Kumpel E, MacLeod C, Stuart K, Cock-Esteb A, Khush R, Peletz R. From data to decisions: Understanding information flows within regulatory water quality monitoring programs. npj Clean Water. 2020;3: 38. doi:</w:t>
      </w:r>
      <w:hyperlink r:id="rId90">
        <w:r>
          <w:rPr>
            <w:rStyle w:val="Hyperlink"/>
          </w:rPr>
          <w:t xml:space="preserve">10.1038/s41545-020-00084-0</w:t>
        </w:r>
      </w:hyperlink>
    </w:p>
    <w:bookmarkEnd w:id="91"/>
    <w:bookmarkStart w:id="93" w:name="ref-Buytaert14"/>
    <w:p>
      <w:pPr>
        <w:pStyle w:val="Bibliography"/>
      </w:pPr>
      <w:r>
        <w:t xml:space="preserve">6.</w:t>
      </w:r>
      <w:r>
        <w:t xml:space="preserve"> </w:t>
      </w:r>
      <w:r>
        <w:t xml:space="preserve">	</w:t>
      </w:r>
      <w:r>
        <w:t xml:space="preserve">Buytaert W, Zulkafli Z, Grainger S, Acosta L, Alemie TC, Bastiaensen J, et al. Citizen science in hydrology and water resources: Opportunities for knowledge generation, ecosystem service management, and sustainable development. Frontiers in Earth Science. 2014;2: 26. doi:</w:t>
      </w:r>
      <w:hyperlink r:id="rId92">
        <w:r>
          <w:rPr>
            <w:rStyle w:val="Hyperlink"/>
          </w:rPr>
          <w:t xml:space="preserve">10.3389/feart.2014.00026</w:t>
        </w:r>
      </w:hyperlink>
    </w:p>
    <w:bookmarkEnd w:id="93"/>
    <w:bookmarkStart w:id="95" w:name="ref-Kelly22"/>
    <w:p>
      <w:pPr>
        <w:pStyle w:val="Bibliography"/>
      </w:pPr>
      <w:r>
        <w:t xml:space="preserve">7.</w:t>
      </w:r>
      <w:r>
        <w:t xml:space="preserve"> </w:t>
      </w:r>
      <w:r>
        <w:t xml:space="preserve">	</w:t>
      </w:r>
      <w:r>
        <w:t xml:space="preserve">Kelly-Quinn M, Biggs J, Brooks S, Fortuño P, Hegarty S, Jones J, et al. Opportunities, approaches and challenges to the engagement of citizens in filling small water body data gaps. Hydrobiologia. 2022; 1–21. doi:</w:t>
      </w:r>
      <w:hyperlink r:id="rId94">
        <w:r>
          <w:rPr>
            <w:rStyle w:val="Hyperlink"/>
          </w:rPr>
          <w:t xml:space="preserve">10.1007/s10750-022-04973-y</w:t>
        </w:r>
      </w:hyperlink>
    </w:p>
    <w:bookmarkEnd w:id="95"/>
    <w:bookmarkStart w:id="97" w:name="ref-Arndt22"/>
    <w:p>
      <w:pPr>
        <w:pStyle w:val="Bibliography"/>
      </w:pPr>
      <w:r>
        <w:t xml:space="preserve">8.</w:t>
      </w:r>
      <w:r>
        <w:t xml:space="preserve"> </w:t>
      </w:r>
      <w:r>
        <w:t xml:space="preserve">	</w:t>
      </w:r>
      <w:r>
        <w:t xml:space="preserve">Arndt J, Kirchner JS, Jewell KS, Schluesener MP, Wick A, Ternes TA, et al. Making waves: Time for chemical surface water quality monitoring to catch up with its technical potential. Water Research. 2022;213: 118168. doi:</w:t>
      </w:r>
      <w:hyperlink r:id="rId96">
        <w:r>
          <w:rPr>
            <w:rStyle w:val="Hyperlink"/>
          </w:rPr>
          <w:t xml:space="preserve">10.1016/j.watres.2022.118168</w:t>
        </w:r>
      </w:hyperlink>
    </w:p>
    <w:bookmarkEnd w:id="97"/>
    <w:bookmarkStart w:id="99" w:name="ref-Wilde02"/>
    <w:p>
      <w:pPr>
        <w:pStyle w:val="Bibliography"/>
      </w:pPr>
      <w:r>
        <w:t xml:space="preserve">9.</w:t>
      </w:r>
      <w:r>
        <w:t xml:space="preserve"> </w:t>
      </w:r>
      <w:r>
        <w:t xml:space="preserve">	</w:t>
      </w:r>
      <w:r>
        <w:t xml:space="preserve">Wilde FD, U.S. Geological Survey. Chapter A5. Processing of water samples. Version 2.2, Revised February 2009. Reston, VA: U.S. Geological Survey; 2002. Report No.: 09-A5. doi:</w:t>
      </w:r>
      <w:hyperlink r:id="rId98">
        <w:r>
          <w:rPr>
            <w:rStyle w:val="Hyperlink"/>
          </w:rPr>
          <w:t xml:space="preserve">10.3133/twri09A5</w:t>
        </w:r>
      </w:hyperlink>
    </w:p>
    <w:bookmarkEnd w:id="99"/>
    <w:bookmarkStart w:id="101" w:name="ref-Xie15"/>
    <w:p>
      <w:pPr>
        <w:pStyle w:val="Bibliography"/>
      </w:pPr>
      <w:r>
        <w:t xml:space="preserve">10.</w:t>
      </w:r>
      <w:r>
        <w:t xml:space="preserve"> </w:t>
      </w:r>
      <w:r>
        <w:t xml:space="preserve">	</w:t>
      </w:r>
      <w:r>
        <w:t xml:space="preserve">Xie Y. Dynamic documents with</w:t>
      </w:r>
      <w:r>
        <w:t xml:space="preserve"> </w:t>
      </w:r>
      <w:r>
        <w:t xml:space="preserve">R</w:t>
      </w:r>
      <w:r>
        <w:t xml:space="preserve"> </w:t>
      </w:r>
      <w:r>
        <w:t xml:space="preserve">and knitr. 2nd ed. Boca Raton, Florida: Chapman; Hall/CRC; 2015. Available:</w:t>
      </w:r>
      <w:r>
        <w:t xml:space="preserve"> </w:t>
      </w:r>
      <w:hyperlink r:id="rId100">
        <w:r>
          <w:rPr>
            <w:rStyle w:val="Hyperlink"/>
          </w:rPr>
          <w:t xml:space="preserve">https://yihui.org/knitr/</w:t>
        </w:r>
      </w:hyperlink>
    </w:p>
    <w:bookmarkEnd w:id="101"/>
    <w:bookmarkStart w:id="103" w:name="ref-Allaire23"/>
    <w:p>
      <w:pPr>
        <w:pStyle w:val="Bibliography"/>
      </w:pPr>
      <w:r>
        <w:t xml:space="preserve">11.</w:t>
      </w:r>
      <w:r>
        <w:t xml:space="preserve"> </w:t>
      </w:r>
      <w:r>
        <w:t xml:space="preserve">	</w:t>
      </w:r>
      <w:r>
        <w:t xml:space="preserve">Allaire J, Xie Y, Dervieux C, McPherson J, Luraschi J, Ushey K, et al. Rmarkdown: Dynamic documents for r. 2023. Available:</w:t>
      </w:r>
      <w:r>
        <w:t xml:space="preserve"> </w:t>
      </w:r>
      <w:hyperlink r:id="rId102">
        <w:r>
          <w:rPr>
            <w:rStyle w:val="Hyperlink"/>
          </w:rPr>
          <w:t xml:space="preserve">https://github.com/rstudio/rmarkdown</w:t>
        </w:r>
      </w:hyperlink>
    </w:p>
    <w:bookmarkEnd w:id="103"/>
    <w:bookmarkStart w:id="105" w:name="ref-Wickham16"/>
    <w:p>
      <w:pPr>
        <w:pStyle w:val="Bibliography"/>
      </w:pPr>
      <w:r>
        <w:t xml:space="preserve">12.</w:t>
      </w:r>
      <w:r>
        <w:t xml:space="preserve"> </w:t>
      </w:r>
      <w:r>
        <w:t xml:space="preserve">	</w:t>
      </w:r>
      <w:r>
        <w:t xml:space="preserve">Wickham H. ggplot2: Elegant graphics for data analysis. Springer-Verlag New York; 2016. Available:</w:t>
      </w:r>
      <w:r>
        <w:t xml:space="preserve"> </w:t>
      </w:r>
      <w:hyperlink r:id="rId104">
        <w:r>
          <w:rPr>
            <w:rStyle w:val="Hyperlink"/>
          </w:rPr>
          <w:t xml:space="preserve">https://ggplot2.tidyverse.org</w:t>
        </w:r>
      </w:hyperlink>
    </w:p>
    <w:bookmarkEnd w:id="105"/>
    <w:bookmarkStart w:id="107" w:name="ref-Wickham19"/>
    <w:p>
      <w:pPr>
        <w:pStyle w:val="Bibliography"/>
      </w:pPr>
      <w:r>
        <w:t xml:space="preserve">13.</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 1686. doi:</w:t>
      </w:r>
      <w:hyperlink r:id="rId106">
        <w:r>
          <w:rPr>
            <w:rStyle w:val="Hyperlink"/>
          </w:rPr>
          <w:t xml:space="preserve">10.21105/joss.01686</w:t>
        </w:r>
      </w:hyperlink>
    </w:p>
    <w:bookmarkEnd w:id="107"/>
    <w:bookmarkStart w:id="109" w:name="ref-DeCicco22"/>
    <w:p>
      <w:pPr>
        <w:pStyle w:val="Bibliography"/>
      </w:pPr>
      <w:r>
        <w:t xml:space="preserve">14.</w:t>
      </w:r>
      <w:r>
        <w:t xml:space="preserve"> </w:t>
      </w:r>
      <w:r>
        <w:t xml:space="preserve">	</w:t>
      </w:r>
      <w:r>
        <w:t xml:space="preserve">De Cicco LA, Lorenz D, Hirsch RM, Watkins W, Johnson M. dataRetrieval: R packages for discovering and retrieving water data available from u.s. Federal hydrologic web services. Reston, VA: U.S. Geological Survey; U.S. Geological Survey; 2022. doi:</w:t>
      </w:r>
      <w:hyperlink r:id="rId108">
        <w:r>
          <w:rPr>
            <w:rStyle w:val="Hyperlink"/>
          </w:rPr>
          <w:t xml:space="preserve">10.5066/P9X4L3GE</w:t>
        </w:r>
      </w:hyperlink>
    </w:p>
    <w:bookmarkEnd w:id="109"/>
    <w:bookmarkStart w:id="111" w:name="ref-Wickham22"/>
    <w:p>
      <w:pPr>
        <w:pStyle w:val="Bibliography"/>
      </w:pPr>
      <w:r>
        <w:t xml:space="preserve">15.</w:t>
      </w:r>
      <w:r>
        <w:t xml:space="preserve"> </w:t>
      </w:r>
      <w:r>
        <w:t xml:space="preserve">	</w:t>
      </w:r>
      <w:r>
        <w:t xml:space="preserve">Wickham H, Hesselberth J, Salmon M. Pkgdown: Make static HTML documentation for a package. 2022. Available:</w:t>
      </w:r>
      <w:r>
        <w:t xml:space="preserve"> </w:t>
      </w:r>
      <w:hyperlink r:id="rId110">
        <w:r>
          <w:rPr>
            <w:rStyle w:val="Hyperlink"/>
          </w:rPr>
          <w:t xml:space="preserve">https://CRAN.R-project.org/package=pkgdown</w:t>
        </w:r>
      </w:hyperlink>
    </w:p>
    <w:bookmarkEnd w:id="111"/>
    <w:bookmarkStart w:id="113" w:name="ref-Wickham23"/>
    <w:p>
      <w:pPr>
        <w:pStyle w:val="Bibliography"/>
      </w:pPr>
      <w:r>
        <w:t xml:space="preserve">16.</w:t>
      </w:r>
      <w:r>
        <w:t xml:space="preserve"> </w:t>
      </w:r>
      <w:r>
        <w:t xml:space="preserve">	</w:t>
      </w:r>
      <w:r>
        <w:t xml:space="preserve">Wickham H, Bryan J. Readxl: Read excel files. 2023. Available:</w:t>
      </w:r>
      <w:r>
        <w:t xml:space="preserve"> </w:t>
      </w:r>
      <w:hyperlink r:id="rId112">
        <w:r>
          <w:rPr>
            <w:rStyle w:val="Hyperlink"/>
          </w:rPr>
          <w:t xml:space="preserve">https://CRAN.R-project.org/package=readxl</w:t>
        </w:r>
      </w:hyperlink>
    </w:p>
    <w:bookmarkEnd w:id="113"/>
    <w:bookmarkStart w:id="115" w:name="ref-Gohel23"/>
    <w:p>
      <w:pPr>
        <w:pStyle w:val="Bibliography"/>
      </w:pPr>
      <w:r>
        <w:t xml:space="preserve">17.</w:t>
      </w:r>
      <w:r>
        <w:t xml:space="preserve"> </w:t>
      </w:r>
      <w:r>
        <w:t xml:space="preserve">	</w:t>
      </w:r>
      <w:r>
        <w:t xml:space="preserve">Gohel D, Skintzos P. Flextable: Functions for tabular reporting. 2023. Available:</w:t>
      </w:r>
      <w:r>
        <w:t xml:space="preserve"> </w:t>
      </w:r>
      <w:hyperlink r:id="rId114">
        <w:r>
          <w:rPr>
            <w:rStyle w:val="Hyperlink"/>
          </w:rPr>
          <w:t xml:space="preserve">https://CRAN.R-project.org/package=flextable</w:t>
        </w:r>
      </w:hyperlink>
    </w:p>
    <w:bookmarkEnd w:id="115"/>
    <w:bookmarkStart w:id="117" w:name="ref-Kahle13"/>
    <w:p>
      <w:pPr>
        <w:pStyle w:val="Bibliography"/>
      </w:pPr>
      <w:r>
        <w:t xml:space="preserve">18.</w:t>
      </w:r>
      <w:r>
        <w:t xml:space="preserve"> </w:t>
      </w:r>
      <w:r>
        <w:t xml:space="preserve">	</w:t>
      </w:r>
      <w:r>
        <w:t xml:space="preserve">Kahle D, Wickham H. Ggmap: Spatial visualization with ggplot2. The R Journal. 2013;5: 144–161. Available:</w:t>
      </w:r>
      <w:r>
        <w:t xml:space="preserve"> </w:t>
      </w:r>
      <w:hyperlink r:id="rId116">
        <w:r>
          <w:rPr>
            <w:rStyle w:val="Hyperlink"/>
          </w:rPr>
          <w:t xml:space="preserve">https://journal.r-project.org/archive/2013-1/kahle-wickham.pdf</w:t>
        </w:r>
      </w:hyperlink>
    </w:p>
    <w:bookmarkEnd w:id="117"/>
    <w:bookmarkStart w:id="119" w:name="ref-Pebesma23"/>
    <w:p>
      <w:pPr>
        <w:pStyle w:val="Bibliography"/>
      </w:pPr>
      <w:r>
        <w:t xml:space="preserve">19.</w:t>
      </w:r>
      <w:r>
        <w:t xml:space="preserve"> </w:t>
      </w:r>
      <w:r>
        <w:t xml:space="preserve">	</w:t>
      </w:r>
      <w:r>
        <w:t xml:space="preserve">Pebesma E, Bivand R.</w:t>
      </w:r>
      <w:r>
        <w:t xml:space="preserve"> </w:t>
      </w:r>
      <w:r>
        <w:t xml:space="preserve">Spatial Data Science: With applications in R</w:t>
      </w:r>
      <w:r>
        <w:t xml:space="preserve">.</w:t>
      </w:r>
      <w:r>
        <w:t xml:space="preserve"> </w:t>
      </w:r>
      <w:r>
        <w:t xml:space="preserve">Chapman and Hall/CRC</w:t>
      </w:r>
      <w:r>
        <w:t xml:space="preserve">; 2023. p. 352. Available:</w:t>
      </w:r>
      <w:r>
        <w:t xml:space="preserve"> </w:t>
      </w:r>
      <w:hyperlink r:id="rId118">
        <w:r>
          <w:rPr>
            <w:rStyle w:val="Hyperlink"/>
          </w:rPr>
          <w:t xml:space="preserve">https://r-spatial.org/book/</w:t>
        </w:r>
      </w:hyperlink>
    </w:p>
    <w:bookmarkEnd w:id="119"/>
    <w:bookmarkStart w:id="121" w:name="ref-Wagner06"/>
    <w:p>
      <w:pPr>
        <w:pStyle w:val="Bibliography"/>
      </w:pPr>
      <w:r>
        <w:t xml:space="preserve">20.</w:t>
      </w:r>
      <w:r>
        <w:t xml:space="preserve"> </w:t>
      </w:r>
      <w:r>
        <w:t xml:space="preserve">	</w:t>
      </w:r>
      <w:r>
        <w:t xml:space="preserve">Wagner RJ, Boulger Jr RW, Oblinger CJ, Smith BA. Guidelines and standard procedures for continuous water-quality monitors: Station operation, record computation, and data reporting. Version 1.0. Reston, VA: U.S. Geological Survey; 2006. Report No.: 1-D3. doi:</w:t>
      </w:r>
      <w:hyperlink r:id="rId120">
        <w:r>
          <w:rPr>
            <w:rStyle w:val="Hyperlink"/>
          </w:rPr>
          <w:t xml:space="preserve">10.3133/tm1D3</w:t>
        </w:r>
      </w:hyperlink>
    </w:p>
    <w:bookmarkEnd w:id="121"/>
    <w:bookmarkStart w:id="123" w:name="ref-Horsburgh15"/>
    <w:p>
      <w:pPr>
        <w:pStyle w:val="Bibliography"/>
      </w:pPr>
      <w:r>
        <w:t xml:space="preserve">21.</w:t>
      </w:r>
      <w:r>
        <w:t xml:space="preserve"> </w:t>
      </w:r>
      <w:r>
        <w:t xml:space="preserve">	</w:t>
      </w:r>
      <w:r>
        <w:t xml:space="preserve">Horsburgh JS, Reeder SL, Jones AS, Meline J. Open source software for visualization and quality control of continuous hydrologic and water quality sensor data. Environmental Modelling &amp; Software. 2015;70: 32–44. doi:</w:t>
      </w:r>
      <w:hyperlink r:id="rId122">
        <w:r>
          <w:rPr>
            <w:rStyle w:val="Hyperlink"/>
          </w:rPr>
          <w:t xml:space="preserve">10.1016/j.envsoft.2015.04.002</w:t>
        </w:r>
      </w:hyperlink>
    </w:p>
    <w:bookmarkEnd w:id="123"/>
    <w:bookmarkStart w:id="125" w:name="ref-Leigh19"/>
    <w:p>
      <w:pPr>
        <w:pStyle w:val="Bibliography"/>
      </w:pPr>
      <w:r>
        <w:t xml:space="preserve">22.</w:t>
      </w:r>
      <w:r>
        <w:t xml:space="preserve"> </w:t>
      </w:r>
      <w:r>
        <w:t xml:space="preserve">	</w:t>
      </w:r>
      <w:r>
        <w:t xml:space="preserve">Leigh C, Alsibai O, Hyndman RJ, Kandanaarachchi S, King OC, McGree JM, et al. A framework for automated anomaly detection in high frequency water-quality data from in situ sensors. Science of the Total Environment. 2019;664: 885–898. doi:</w:t>
      </w:r>
      <w:hyperlink r:id="rId124">
        <w:r>
          <w:rPr>
            <w:rStyle w:val="Hyperlink"/>
          </w:rPr>
          <w:t xml:space="preserve">10.1016/j.scitotenv.2019.02.085</w:t>
        </w:r>
      </w:hyperlink>
    </w:p>
    <w:bookmarkEnd w:id="125"/>
    <w:bookmarkEnd w:id="126"/>
    <w:bookmarkEnd w:id="127"/>
    <w:sectPr w:rsidR="00430CCB" w:rsidRPr="00430CCB"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B72BA8"/>
    <w:pPr>
      <w:keepNext/>
      <w:keepLines/>
      <w:spacing w:after="240" w:before="24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B3755"/>
    <w:pPr>
      <w:keepNext/>
      <w:keepLines/>
      <w:spacing w:after="240" w:before="24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5D3F4E"/>
    <w:pPr>
      <w:spacing w:line="240" w:lineRule="auto"/>
    </w:pPr>
    <w:rPr>
      <w:sz w:val="20"/>
    </w:r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hyperlink" Id="rId114" Target="https://CRAN.R-project.org/package=flextable" TargetMode="External" /><Relationship Type="http://schemas.openxmlformats.org/officeDocument/2006/relationships/hyperlink" Id="rId110" Target="https://CRAN.R-project.org/package=pkgdown" TargetMode="External" /><Relationship Type="http://schemas.openxmlformats.org/officeDocument/2006/relationships/hyperlink" Id="rId112"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94" Target="https://doi.org/10.1007/s10750-022-04973-y" TargetMode="External" /><Relationship Type="http://schemas.openxmlformats.org/officeDocument/2006/relationships/hyperlink" Id="rId122" Target="https://doi.org/10.1016/j.envsoft.2015.04.002" TargetMode="External" /><Relationship Type="http://schemas.openxmlformats.org/officeDocument/2006/relationships/hyperlink" Id="rId86" Target="https://doi.org/10.1016/j.marpolbul.2009.02.025" TargetMode="External" /><Relationship Type="http://schemas.openxmlformats.org/officeDocument/2006/relationships/hyperlink" Id="rId82" Target="https://doi.org/10.1016/j.rsma.2015.11.007" TargetMode="External" /><Relationship Type="http://schemas.openxmlformats.org/officeDocument/2006/relationships/hyperlink" Id="rId88" Target="https://doi.org/10.1016/j.scitotenv.2016.06.235" TargetMode="External" /><Relationship Type="http://schemas.openxmlformats.org/officeDocument/2006/relationships/hyperlink" Id="rId124" Target="https://doi.org/10.1016/j.scitotenv.2019.02.085" TargetMode="External" /><Relationship Type="http://schemas.openxmlformats.org/officeDocument/2006/relationships/hyperlink" Id="rId96" Target="https://doi.org/10.1016/j.watres.2022.118168" TargetMode="External" /><Relationship Type="http://schemas.openxmlformats.org/officeDocument/2006/relationships/hyperlink" Id="rId90" Target="https://doi.org/10.1038/s41545-020-00084-0" TargetMode="External" /><Relationship Type="http://schemas.openxmlformats.org/officeDocument/2006/relationships/hyperlink" Id="rId84" Target="https://doi.org/10.1111/jawr.12108" TargetMode="External" /><Relationship Type="http://schemas.openxmlformats.org/officeDocument/2006/relationships/hyperlink" Id="rId106" Target="https://doi.org/10.21105/joss.01686" TargetMode="External" /><Relationship Type="http://schemas.openxmlformats.org/officeDocument/2006/relationships/hyperlink" Id="rId120" Target="https://doi.org/10.3133/tm1D3" TargetMode="External" /><Relationship Type="http://schemas.openxmlformats.org/officeDocument/2006/relationships/hyperlink" Id="rId98" Target="https://doi.org/10.3133/twri09A5" TargetMode="External" /><Relationship Type="http://schemas.openxmlformats.org/officeDocument/2006/relationships/hyperlink" Id="rId92" Target="https://doi.org/10.3389/feart.2014.00026" TargetMode="External" /><Relationship Type="http://schemas.openxmlformats.org/officeDocument/2006/relationships/hyperlink" Id="rId108" Target="https://doi.org/10.5066/P9X4L3GE" TargetMode="External" /><Relationship Type="http://schemas.openxmlformats.org/officeDocument/2006/relationships/hyperlink" Id="rId104" Target="https://ggplot2.tidyverse.org" TargetMode="External" /><Relationship Type="http://schemas.openxmlformats.org/officeDocument/2006/relationships/hyperlink" Id="rId102" Target="https://github.com/rstudio/rmarkdown" TargetMode="External" /><Relationship Type="http://schemas.openxmlformats.org/officeDocument/2006/relationships/hyperlink" Id="rId116"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7" Target="https://massbays-tech.github.io/MassWateR/articles/modifying.html" TargetMode="External" /><Relationship Type="http://schemas.openxmlformats.org/officeDocument/2006/relationships/hyperlink" Id="rId66" Target="https://massbays-tech.github.io/MassWateR/articles/modifying.html#modifying-masswater-plots" TargetMode="External" /><Relationship Type="http://schemas.openxmlformats.org/officeDocument/2006/relationships/hyperlink" Id="rId72"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6" Target="https://massbays-tech.github.io/intro-to-r/" TargetMode="External" /><Relationship Type="http://schemas.openxmlformats.org/officeDocument/2006/relationships/hyperlink" Id="rId78"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8" Target="https://r-spatial.org/book/" TargetMode="External" /><Relationship Type="http://schemas.openxmlformats.org/officeDocument/2006/relationships/hyperlink" Id="rId73" Target="https://www.epa.gov/waterdata/learn-more-about-water-quality-data" TargetMode="External" /><Relationship Type="http://schemas.openxmlformats.org/officeDocument/2006/relationships/hyperlink" Id="rId100" Target="https://yihui.org/knitr/"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14" Target="https://CRAN.R-project.org/package=flextable" TargetMode="External" /><Relationship Type="http://schemas.openxmlformats.org/officeDocument/2006/relationships/hyperlink" Id="rId110" Target="https://CRAN.R-project.org/package=pkgdown" TargetMode="External" /><Relationship Type="http://schemas.openxmlformats.org/officeDocument/2006/relationships/hyperlink" Id="rId112"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94" Target="https://doi.org/10.1007/s10750-022-04973-y" TargetMode="External" /><Relationship Type="http://schemas.openxmlformats.org/officeDocument/2006/relationships/hyperlink" Id="rId122" Target="https://doi.org/10.1016/j.envsoft.2015.04.002" TargetMode="External" /><Relationship Type="http://schemas.openxmlformats.org/officeDocument/2006/relationships/hyperlink" Id="rId86" Target="https://doi.org/10.1016/j.marpolbul.2009.02.025" TargetMode="External" /><Relationship Type="http://schemas.openxmlformats.org/officeDocument/2006/relationships/hyperlink" Id="rId82" Target="https://doi.org/10.1016/j.rsma.2015.11.007" TargetMode="External" /><Relationship Type="http://schemas.openxmlformats.org/officeDocument/2006/relationships/hyperlink" Id="rId88" Target="https://doi.org/10.1016/j.scitotenv.2016.06.235" TargetMode="External" /><Relationship Type="http://schemas.openxmlformats.org/officeDocument/2006/relationships/hyperlink" Id="rId124" Target="https://doi.org/10.1016/j.scitotenv.2019.02.085" TargetMode="External" /><Relationship Type="http://schemas.openxmlformats.org/officeDocument/2006/relationships/hyperlink" Id="rId96" Target="https://doi.org/10.1016/j.watres.2022.118168" TargetMode="External" /><Relationship Type="http://schemas.openxmlformats.org/officeDocument/2006/relationships/hyperlink" Id="rId90" Target="https://doi.org/10.1038/s41545-020-00084-0" TargetMode="External" /><Relationship Type="http://schemas.openxmlformats.org/officeDocument/2006/relationships/hyperlink" Id="rId84" Target="https://doi.org/10.1111/jawr.12108" TargetMode="External" /><Relationship Type="http://schemas.openxmlformats.org/officeDocument/2006/relationships/hyperlink" Id="rId106" Target="https://doi.org/10.21105/joss.01686" TargetMode="External" /><Relationship Type="http://schemas.openxmlformats.org/officeDocument/2006/relationships/hyperlink" Id="rId120" Target="https://doi.org/10.3133/tm1D3" TargetMode="External" /><Relationship Type="http://schemas.openxmlformats.org/officeDocument/2006/relationships/hyperlink" Id="rId98" Target="https://doi.org/10.3133/twri09A5" TargetMode="External" /><Relationship Type="http://schemas.openxmlformats.org/officeDocument/2006/relationships/hyperlink" Id="rId92" Target="https://doi.org/10.3389/feart.2014.00026" TargetMode="External" /><Relationship Type="http://schemas.openxmlformats.org/officeDocument/2006/relationships/hyperlink" Id="rId108" Target="https://doi.org/10.5066/P9X4L3GE" TargetMode="External" /><Relationship Type="http://schemas.openxmlformats.org/officeDocument/2006/relationships/hyperlink" Id="rId104" Target="https://ggplot2.tidyverse.org" TargetMode="External" /><Relationship Type="http://schemas.openxmlformats.org/officeDocument/2006/relationships/hyperlink" Id="rId102" Target="https://github.com/rstudio/rmarkdown" TargetMode="External" /><Relationship Type="http://schemas.openxmlformats.org/officeDocument/2006/relationships/hyperlink" Id="rId116"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7" Target="https://massbays-tech.github.io/MassWateR/articles/modifying.html" TargetMode="External" /><Relationship Type="http://schemas.openxmlformats.org/officeDocument/2006/relationships/hyperlink" Id="rId66" Target="https://massbays-tech.github.io/MassWateR/articles/modifying.html#modifying-masswater-plots" TargetMode="External" /><Relationship Type="http://schemas.openxmlformats.org/officeDocument/2006/relationships/hyperlink" Id="rId72"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6" Target="https://massbays-tech.github.io/intro-to-r/" TargetMode="External" /><Relationship Type="http://schemas.openxmlformats.org/officeDocument/2006/relationships/hyperlink" Id="rId78"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8" Target="https://r-spatial.org/book/" TargetMode="External" /><Relationship Type="http://schemas.openxmlformats.org/officeDocument/2006/relationships/hyperlink" Id="rId73" Target="https://www.epa.gov/waterdata/learn-more-about-water-quality-data" TargetMode="External" /><Relationship Type="http://schemas.openxmlformats.org/officeDocument/2006/relationships/hyperlink" Id="rId100" Target="https://yihui.org/knit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dcterms:created xsi:type="dcterms:W3CDTF">2023-08-20T18:37:58Z</dcterms:created>
  <dcterms:modified xsi:type="dcterms:W3CDTF">2023-08-20T18:37:58Z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plos-one.csl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knitr">
    <vt:lpwstr/>
  </property>
  <property fmtid="{D5CDD505-2E9C-101B-9397-08002B2CF9AE}" pid="13" name="labels">
    <vt:lpwstr/>
  </property>
  <property fmtid="{D5CDD505-2E9C-101B-9397-08002B2CF9AE}" pid="14" name="toc-title">
    <vt:lpwstr>Table of contents</vt:lpwstr>
  </property>
</Properties>
</file>