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svgz" ContentType="image/svg+xml"/>
  <Override PartName="/word/media/rId64.svgz" ContentType="image/svg+xml"/>
  <Override PartName="/word/media/rId41.svgz" ContentType="image/svg+xml"/>
  <Override PartName="/word/media/rId51.svgz" ContentType="image/svg+xml"/>
  <Override PartName="/word/media/rId59.svgz" ContentType="image/svg+xml"/>
  <Override PartName="/word/media/rId33.tiff" ContentType="image/tiff"/>
  <Override PartName="/word/media/rId46.tiff" ContentType="image/tiff"/>
  <Override PartName="/word/media/rId24.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22"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[1,2]</w:t>
      </w:r>
      <w:r>
        <w:t xml:space="preserve">, or data collected</w:t>
      </w:r>
      <w:r>
        <w:t xml:space="preserve"> </w:t>
      </w:r>
      <w:r>
        <w:rPr>
          <w:iCs/>
          <w:i/>
        </w:rPr>
        <w:t xml:space="preserve">ad hoc</w:t>
      </w:r>
      <w:r>
        <w:t xml:space="preserve"> </w:t>
      </w:r>
      <w:r>
        <w:t xml:space="preserve">from multiple assessment endpoints</w:t>
      </w:r>
      <w:r>
        <w:t xml:space="preserve"> </w:t>
      </w:r>
      <w:r>
        <w:t xml:space="preserve">[3–5]</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[6,7]</w:t>
      </w:r>
      <w:r>
        <w:t xml:space="preserve">. Use of these monitoring data in a regulatory context is not possible unless standard operating procedures are adopted and the data fulfill quality control (QC) requirements.</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[8]</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[9]</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[10]</w:t>
      </w:r>
      <w:r>
        <w:t xml:space="preserve"> </w:t>
      </w:r>
      <w:r>
        <w:t xml:space="preserve">with document generation systems offered through packages like</w:t>
      </w:r>
      <w:r>
        <w:t xml:space="preserve"> </w:t>
      </w:r>
      <w:r>
        <w:rPr>
          <w:iCs/>
          <w:i/>
        </w:rPr>
        <w:t xml:space="preserve">knitr</w:t>
      </w:r>
      <w:r>
        <w:t xml:space="preserve"> </w:t>
      </w:r>
      <w:r>
        <w:t xml:space="preserve">[11]</w:t>
      </w:r>
      <w:r>
        <w:t xml:space="preserve"> </w:t>
      </w:r>
      <w:r>
        <w:t xml:space="preserve">and</w:t>
      </w:r>
      <w:r>
        <w:t xml:space="preserve"> </w:t>
      </w:r>
      <w:r>
        <w:rPr>
          <w:iCs/>
          <w:i/>
        </w:rPr>
        <w:t xml:space="preserve">rmarkdown</w:t>
      </w:r>
      <w:r>
        <w:t xml:space="preserve"> </w:t>
      </w:r>
      <w:r>
        <w:t xml:space="preserve">[12]</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[13]</w:t>
      </w:r>
      <w:r>
        <w:t xml:space="preserve"> </w:t>
      </w:r>
      <w:r>
        <w:t xml:space="preserve">and others in the</w:t>
      </w:r>
      <w:r>
        <w:t xml:space="preserve"> </w:t>
      </w:r>
      <w:r>
        <w:rPr>
          <w:iCs/>
          <w:i/>
        </w:rPr>
        <w:t xml:space="preserve">tidyverse</w:t>
      </w:r>
      <w:r>
        <w:t xml:space="preserve"> </w:t>
      </w:r>
      <w:r>
        <w:t xml:space="preserve">[14]</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22"/>
    <w:bookmarkStart w:id="32" w:name="requirements-for-use"/>
    <w:p>
      <w:pPr>
        <w:pStyle w:val="Heading1"/>
      </w:pPr>
      <w:r>
        <w:t xml:space="preserve">2. Requirements for use</w:t>
      </w:r>
    </w:p>
    <w:p>
      <w:pPr>
        <w:pStyle w:val="FirstParagraph"/>
      </w:pPr>
      <w:r>
        <w:t xml:space="preserve">To our knowledge, there are no existing R packages on CRAN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3">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package</w:t>
      </w:r>
      <w:r>
        <w:t xml:space="preserve"> </w:t>
      </w:r>
      <w:r>
        <w:t xml:space="preserve">[15]</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several ways. The first step, QC screening, is often iterative as a user can modify parts of the raw data based on input checks 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jc w:val="start"/>
        <w:tblLayout w:type="fixed"/>
      </w:tblPr>
      <w:tblGrid>
        <w:gridCol w:w="7920"/>
      </w:tblGrid>
      <w:tr>
        <w:tc>
          <w:tcPr/>
          <w:bookmarkStart w:id="27" w:name="fig-workflow"/>
          <w:p>
            <w:pPr>
              <w:jc w:val="center"/>
            </w:pPr>
            <w:r>
              <w:drawing>
                <wp:inline>
                  <wp:extent cx="5943600" cy="2619800"/>
                  <wp:effectExtent b="0" l="0" r="0" t="0"/>
                  <wp:docPr descr="" title="" id="25" name="Picture"/>
                  <a:graphic>
                    <a:graphicData uri="http://schemas.openxmlformats.org/drawingml/2006/picture">
                      <pic:pic>
                        <pic:nvPicPr>
                          <pic:cNvPr descr="images/workflow.tif" id="26" name="Picture"/>
                          <pic:cNvPicPr>
                            <a:picLocks noChangeArrowheads="1" noChangeAspect="1"/>
                          </pic:cNvPicPr>
                        </pic:nvPicPr>
                        <pic:blipFill>
                          <a:blip r:embed="rId24"/>
                          <a:stretch>
                            <a:fillRect/>
                          </a:stretch>
                        </pic:blipFill>
                        <pic:spPr bwMode="auto">
                          <a:xfrm>
                            <a:off x="0" y="0"/>
                            <a:ext cx="5943600" cy="2619800"/>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WQX: Water Quality Exchange; QC: Quality Control.</w:t>
            </w:r>
          </w:p>
          <w:bookmarkEnd w:id="27"/>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28">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29">
        <w:r>
          <w:rPr>
            <w:rStyle w:val="Hyperlink"/>
          </w:rPr>
          <w:t xml:space="preserve">website</w:t>
        </w:r>
      </w:hyperlink>
      <w:r>
        <w:t xml:space="preserve"> </w:t>
      </w:r>
      <w:r>
        <w:t xml:space="preserve">[16]</w:t>
      </w:r>
      <w:r>
        <w:t xml:space="preserve">, and</w:t>
      </w:r>
      <w:r>
        <w:t xml:space="preserve"> </w:t>
      </w:r>
      <w:hyperlink r:id="rId30">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1"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jc w:val="start"/>
        <w:tblLayout w:type="fixed"/>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1"/>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funcfiletion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2"/>
    <w:bookmarkStart w:id="72" w:name="package-workflow"/>
    <w:p>
      <w:pPr>
        <w:pStyle w:val="Heading1"/>
      </w:pPr>
      <w:r>
        <w:t xml:space="preserve">3. Package workflow</w:t>
      </w:r>
    </w:p>
    <w:bookmarkStart w:id="40"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[17]</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jc w:val="start"/>
        <w:tblLayout w:type="fixed"/>
      </w:tblPr>
      <w:tblGrid>
        <w:gridCol w:w="7920"/>
      </w:tblGrid>
      <w:tr>
        <w:tc>
          <w:tcPr/>
          <w:bookmarkStart w:id="36" w:name="fig-importflow"/>
          <w:p>
            <w:pPr>
              <w:jc w:val="center"/>
            </w:pPr>
            <w:r>
              <w:drawing>
                <wp:inline>
                  <wp:extent cx="5943600" cy="3335159"/>
                  <wp:effectExtent b="0" l="0" r="0" t="0"/>
                  <wp:docPr descr="" title="" id="34" name="Picture"/>
                  <a:graphic>
                    <a:graphicData uri="http://schemas.openxmlformats.org/drawingml/2006/picture">
                      <pic:pic>
                        <pic:nvPicPr>
                          <pic:cNvPr descr="images/importflow.tif" id="35" name="Picture"/>
                          <pic:cNvPicPr>
                            <a:picLocks noChangeArrowheads="1" noChangeAspect="1"/>
                          </pic:cNvPicPr>
                        </pic:nvPicPr>
                        <pic:blipFill>
                          <a:blip r:embed="rId33"/>
                          <a:stretch>
                            <a:fillRect/>
                          </a:stretch>
                        </pic:blipFill>
                        <pic:spPr bwMode="auto">
                          <a:xfrm>
                            <a:off x="0" y="0"/>
                            <a:ext cx="5943600" cy="3335159"/>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36"/>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37">
        <w:r>
          <w:rPr>
            <w:rStyle w:val="Hyperlink"/>
          </w:rPr>
          <w:t xml:space="preserve">help documentation</w:t>
        </w:r>
      </w:hyperlink>
      <w:r>
        <w:t xml:space="preserve"> </w:t>
      </w:r>
      <w:r>
        <w:t xml:space="preserve">and</w:t>
      </w:r>
      <w:r>
        <w:t xml:space="preserve"> </w:t>
      </w:r>
      <w:hyperlink r:id="rId38">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39">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0"/>
    <w:bookmarkStart w:id="45"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4" w:name="fig-outlier"/>
          <w:p>
            <w:pPr>
              <w:jc w:val="center"/>
            </w:pPr>
            <w:r>
              <w:drawing>
                <wp:inline>
                  <wp:extent cx="5646420" cy="2823210"/>
                  <wp:effectExtent b="0" l="0" r="0" t="0"/>
                  <wp:docPr descr="" title="" id="42" name="Picture"/>
                  <a:graphic>
                    <a:graphicData uri="http://schemas.openxmlformats.org/drawingml/2006/picture">
                      <pic:pic>
                        <pic:nvPicPr>
                          <pic:cNvPr descr="images/fig-outlier-1.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44"/>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45"/>
    <w:bookmarkStart w:id="50"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and frequency and completeness (</w:t>
      </w:r>
      <w:r>
        <w:rPr>
          <w:rStyle w:val="VerbatimChar"/>
        </w:rPr>
        <w:t xml:space="preserve">frecomdat</w:t>
      </w:r>
      <w:r>
        <w:t xml:space="preserve">) files. In general, the QC checks for accuracy evaluate if laboratory and field duplicates, blanks, or spikes are within acceptable ranges. The QC checks for frequency and completeness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absence of a parameter, i.e., the parameter is not detected by the field method when it is not present</w:t>
      </w:r>
    </w:p>
    <w:p>
      <w:pPr>
        <w:numPr>
          <w:ilvl w:val="0"/>
          <w:numId w:val="1003"/>
        </w:numPr>
        <w:pStyle w:val="Compact"/>
      </w:pPr>
      <w:r>
        <w:rPr>
          <w:iCs/>
          <w:i/>
        </w:rPr>
        <w:t xml:space="preserve">Lab Blanks</w:t>
      </w:r>
      <w:r>
        <w:t xml:space="preserve">: Laboratory samples to verify absence a parameter, i.e., the parameter is not detected by the lab method when it is not present</w:t>
      </w:r>
    </w:p>
    <w:p>
      <w:pPr>
        <w:numPr>
          <w:ilvl w:val="0"/>
          <w:numId w:val="1003"/>
        </w:numPr>
        <w:pStyle w:val="Compact"/>
      </w:pPr>
      <w:r>
        <w:rPr>
          <w:iCs/>
          <w:i/>
        </w:rPr>
        <w:t xml:space="preserve">Field Duplicates</w:t>
      </w:r>
      <w:r>
        <w:t xml:space="preserve">: Duplicate measurements in the field to assess similar values, i.e., precision between measurements is comparable</w:t>
      </w:r>
    </w:p>
    <w:p>
      <w:pPr>
        <w:numPr>
          <w:ilvl w:val="0"/>
          <w:numId w:val="1003"/>
        </w:numPr>
        <w:pStyle w:val="Compact"/>
      </w:pPr>
      <w:r>
        <w:rPr>
          <w:iCs/>
          <w:i/>
        </w:rPr>
        <w:t xml:space="preserve">Lab Duplicates</w:t>
      </w:r>
      <w:r>
        <w:t xml:space="preserve">: Duplicate laboratory samples to assess similar values, i.e., precision between samples is comparable</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jc w:val="start"/>
        <w:tblLayout w:type="fixed"/>
      </w:tblPr>
      <w:tblGrid>
        <w:gridCol w:w="7920"/>
      </w:tblGrid>
      <w:tr>
        <w:tc>
          <w:tcPr/>
          <w:bookmarkStart w:id="49" w:name="fig-qcex"/>
          <w:p>
            <w:pPr>
              <w:jc w:val="center"/>
            </w:pPr>
            <w:r>
              <w:drawing>
                <wp:inline>
                  <wp:extent cx="5943600" cy="3845858"/>
                  <wp:effectExtent b="0" l="0" r="0" t="0"/>
                  <wp:docPr descr="" title="" id="47" name="Picture"/>
                  <a:graphic>
                    <a:graphicData uri="http://schemas.openxmlformats.org/drawingml/2006/picture">
                      <pic:pic>
                        <pic:nvPicPr>
                          <pic:cNvPr descr="images/qcex.tif" id="48" name="Picture"/>
                          <pic:cNvPicPr>
                            <a:picLocks noChangeArrowheads="1" noChangeAspect="1"/>
                          </pic:cNvPicPr>
                        </pic:nvPicPr>
                        <pic:blipFill>
                          <a:blip r:embed="rId46"/>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49"/>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[18]</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0"/>
    <w:bookmarkStart w:id="68"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4" w:name="fig-season"/>
          <w:p>
            <w:pPr>
              <w:jc w:val="center"/>
            </w:pPr>
            <w:r>
              <w:drawing>
                <wp:inline>
                  <wp:extent cx="5646420" cy="2823210"/>
                  <wp:effectExtent b="0" l="0" r="0" t="0"/>
                  <wp:docPr descr="" title="" id="52" name="Picture"/>
                  <a:graphic>
                    <a:graphicData uri="http://schemas.openxmlformats.org/drawingml/2006/picture">
                      <pic:pic>
                        <pic:nvPicPr>
                          <pic:cNvPr descr="images/fig-season-1.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54"/>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de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8" w:name="fig-date"/>
          <w:p>
            <w:pPr>
              <w:jc w:val="center"/>
            </w:pPr>
            <w:r>
              <w:drawing>
                <wp:inline>
                  <wp:extent cx="5646420" cy="2823210"/>
                  <wp:effectExtent b="0" l="0" r="0" t="0"/>
                  <wp:docPr descr="" title="" id="56" name="Picture"/>
                  <a:graphic>
                    <a:graphicData uri="http://schemas.openxmlformats.org/drawingml/2006/picture">
                      <pic:pic>
                        <pic:nvPicPr>
                          <pic:cNvPr descr="images/fig-date-1.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58"/>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2" w:name="fig-site"/>
          <w:p>
            <w:pPr>
              <w:jc w:val="center"/>
            </w:pPr>
            <w:r>
              <w:drawing>
                <wp:inline>
                  <wp:extent cx="5646420" cy="2823210"/>
                  <wp:effectExtent b="0" l="0" r="0" t="0"/>
                  <wp:docPr descr="" title="" id="60" name="Picture"/>
                  <a:graphic>
                    <a:graphicData uri="http://schemas.openxmlformats.org/drawingml/2006/picture">
                      <pic:pic>
                        <pic:nvPicPr>
                          <pic:cNvPr descr="images/fig-site-1.svg" id="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2"/>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[19]</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63">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7" w:name="fig-map"/>
          <w:p>
            <w:pPr>
              <w:jc w:val="center"/>
            </w:pPr>
            <w:r>
              <w:drawing>
                <wp:inline>
                  <wp:extent cx="4572000" cy="4572000"/>
                  <wp:effectExtent b="0" l="0" r="0" t="0"/>
                  <wp:docPr descr="" title="" id="65" name="Picture"/>
                  <a:graphic>
                    <a:graphicData uri="http://schemas.openxmlformats.org/drawingml/2006/picture">
                      <pic:pic>
                        <pic:nvPicPr>
                          <pic:cNvPr descr="images/fig-map-1.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67"/>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68"/>
    <w:bookmarkStart w:id="71"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28">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to downstream users for public consumption.</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69">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0">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1"/>
    <w:bookmarkEnd w:id="72"/>
    <w:bookmarkStart w:id="76"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 was established during package development and following its initial release on CRAN (January, 2023). This included several beta testing and training workshops to gather feedback on anticipated data analysis workflows and to educate potential users on appropriate use of the package. Many users have not previously been exposed to R for data analysis and a substantial portion of the trainings included an</w:t>
      </w:r>
      <w:r>
        <w:t xml:space="preserve"> </w:t>
      </w:r>
      <w:hyperlink r:id="rId73">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74">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75">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[20]</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 (e.g.,</w:t>
      </w:r>
      <w:r>
        <w:t xml:space="preserve"> </w:t>
      </w:r>
      <w:r>
        <w:rPr>
          <w:iCs/>
          <w:i/>
        </w:rPr>
        <w:t xml:space="preserve">dataRetrieval</w:t>
      </w:r>
      <w:r>
        <w:t xml:space="preserve">) 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These data present additional challenges not encountered with routine samples collected at longer time intervals, including increased data volume and additional QC needs</w:t>
      </w:r>
      <w:r>
        <w:t xml:space="preserve"> </w:t>
      </w:r>
      <w:r>
        <w:t xml:space="preserve">[21,22]</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[23]</w:t>
      </w:r>
      <w:r>
        <w:t xml:space="preserve">.</w:t>
      </w:r>
    </w:p>
    <w:bookmarkEnd w:id="76"/>
    <w:bookmarkStart w:id="77"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77"/>
    <w:bookmarkStart w:id="78"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w:t>
      </w:r>
    </w:p>
    <w:bookmarkEnd w:id="78"/>
    <w:bookmarkStart w:id="126" w:name="references"/>
    <w:p>
      <w:pPr>
        <w:pStyle w:val="Heading1"/>
      </w:pPr>
      <w:r>
        <w:t xml:space="preserve">References</w:t>
      </w:r>
    </w:p>
    <w:bookmarkStart w:id="125" w:name="refs"/>
    <w:bookmarkStart w:id="80" w:name="ref-Schiff16"/>
    <w:p>
      <w:pPr>
        <w:pStyle w:val="Bibliography"/>
      </w:pPr>
      <w:r>
        <w:t xml:space="preserve">1.</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79">
        <w:r>
          <w:rPr>
            <w:rStyle w:val="Hyperlink"/>
          </w:rPr>
          <w:t xml:space="preserve">10.1016/j.rsma.2015.11.007</w:t>
        </w:r>
      </w:hyperlink>
    </w:p>
    <w:bookmarkEnd w:id="80"/>
    <w:bookmarkStart w:id="82" w:name="ref-Tango13"/>
    <w:p>
      <w:pPr>
        <w:pStyle w:val="Bibliography"/>
      </w:pPr>
      <w:r>
        <w:t xml:space="preserve">2.</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81">
        <w:r>
          <w:rPr>
            <w:rStyle w:val="Hyperlink"/>
          </w:rPr>
          <w:t xml:space="preserve">10.1111/jawr.12108</w:t>
        </w:r>
      </w:hyperlink>
    </w:p>
    <w:bookmarkEnd w:id="82"/>
    <w:bookmarkStart w:id="84" w:name="ref-Stein09"/>
    <w:p>
      <w:pPr>
        <w:pStyle w:val="Bibliography"/>
      </w:pPr>
      <w:r>
        <w:t xml:space="preserve">3.</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83">
        <w:r>
          <w:rPr>
            <w:rStyle w:val="Hyperlink"/>
          </w:rPr>
          <w:t xml:space="preserve">10.1016/j.marpolbul.2009.02.025</w:t>
        </w:r>
      </w:hyperlink>
    </w:p>
    <w:bookmarkEnd w:id="84"/>
    <w:bookmarkStart w:id="86" w:name="ref-Behmel16"/>
    <w:p>
      <w:pPr>
        <w:pStyle w:val="Bibliography"/>
      </w:pPr>
      <w:r>
        <w:t xml:space="preserve">4.</w:t>
      </w:r>
      <w:r>
        <w:t xml:space="preserve"> </w:t>
      </w:r>
      <w:r>
        <w:t xml:space="preserve">	</w:t>
      </w:r>
      <w:r>
        <w:t xml:space="preserve">Behmel S, Damour M, Ludwig R, Rodriguez M. Water quality monitoring strategies—a review and future perspectives. Science of the Total Environment. 2016;571: 1312–1329. doi:</w:t>
      </w:r>
      <w:hyperlink r:id="rId85">
        <w:r>
          <w:rPr>
            <w:rStyle w:val="Hyperlink"/>
          </w:rPr>
          <w:t xml:space="preserve">10.1016/j.scitotenv.2016.06.235</w:t>
        </w:r>
      </w:hyperlink>
    </w:p>
    <w:bookmarkEnd w:id="86"/>
    <w:bookmarkStart w:id="88" w:name="ref-Kumpel20"/>
    <w:p>
      <w:pPr>
        <w:pStyle w:val="Bibliography"/>
      </w:pPr>
      <w:r>
        <w:t xml:space="preserve">5.</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87">
        <w:r>
          <w:rPr>
            <w:rStyle w:val="Hyperlink"/>
          </w:rPr>
          <w:t xml:space="preserve">10.1038/s41545-020-00084-0</w:t>
        </w:r>
      </w:hyperlink>
    </w:p>
    <w:bookmarkEnd w:id="88"/>
    <w:bookmarkStart w:id="90" w:name="ref-Buytaert14"/>
    <w:p>
      <w:pPr>
        <w:pStyle w:val="Bibliography"/>
      </w:pPr>
      <w:r>
        <w:t xml:space="preserve">6.</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89">
        <w:r>
          <w:rPr>
            <w:rStyle w:val="Hyperlink"/>
          </w:rPr>
          <w:t xml:space="preserve">10.3389/feart.2014.00026</w:t>
        </w:r>
      </w:hyperlink>
    </w:p>
    <w:bookmarkEnd w:id="90"/>
    <w:bookmarkStart w:id="92" w:name="ref-Kelly22"/>
    <w:p>
      <w:pPr>
        <w:pStyle w:val="Bibliography"/>
      </w:pPr>
      <w:r>
        <w:t xml:space="preserve">7.</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91">
        <w:r>
          <w:rPr>
            <w:rStyle w:val="Hyperlink"/>
          </w:rPr>
          <w:t xml:space="preserve">10.1007/s10750-022-04973-y</w:t>
        </w:r>
      </w:hyperlink>
    </w:p>
    <w:bookmarkEnd w:id="92"/>
    <w:bookmarkStart w:id="94" w:name="ref-Arndt22"/>
    <w:p>
      <w:pPr>
        <w:pStyle w:val="Bibliography"/>
      </w:pPr>
      <w:r>
        <w:t xml:space="preserve">8.</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93">
        <w:r>
          <w:rPr>
            <w:rStyle w:val="Hyperlink"/>
          </w:rPr>
          <w:t xml:space="preserve">10.1016/j.watres.2022.118168</w:t>
        </w:r>
      </w:hyperlink>
    </w:p>
    <w:bookmarkEnd w:id="94"/>
    <w:bookmarkStart w:id="96" w:name="ref-Wilde02"/>
    <w:p>
      <w:pPr>
        <w:pStyle w:val="Bibliography"/>
      </w:pPr>
      <w:r>
        <w:t xml:space="preserve">9.</w:t>
      </w:r>
      <w:r>
        <w:t xml:space="preserve"> </w:t>
      </w:r>
      <w:r>
        <w:t xml:space="preserve">	</w:t>
      </w:r>
      <w:r>
        <w:t xml:space="preserve">Wilde FD, U.S. Geological Survey. Chapter A5. Processing of water samples. Version 2.2, Revised February 2009. Reston, VA: U.S. Geological Survey; 2002. Report No.: 09-A5. doi:</w:t>
      </w:r>
      <w:hyperlink r:id="rId95">
        <w:r>
          <w:rPr>
            <w:rStyle w:val="Hyperlink"/>
          </w:rPr>
          <w:t xml:space="preserve">10.3133/twri09A5</w:t>
        </w:r>
      </w:hyperlink>
    </w:p>
    <w:bookmarkEnd w:id="96"/>
    <w:bookmarkStart w:id="98" w:name="ref-RCT2023"/>
    <w:p>
      <w:pPr>
        <w:pStyle w:val="Bibliography"/>
      </w:pPr>
      <w:r>
        <w:t xml:space="preserve">10.</w:t>
      </w:r>
      <w:r>
        <w:t xml:space="preserve"> </w:t>
      </w:r>
      <w:r>
        <w:t xml:space="preserve">	</w:t>
      </w:r>
      <w:r>
        <w:t xml:space="preserve">R Core Team. R: A language and environment for statistical computing. Vienna, Austria: R Foundation for Statistical Computing; 2023. Available:</w:t>
      </w:r>
      <w:r>
        <w:t xml:space="preserve"> </w:t>
      </w:r>
      <w:hyperlink r:id="rId97">
        <w:r>
          <w:rPr>
            <w:rStyle w:val="Hyperlink"/>
          </w:rPr>
          <w:t xml:space="preserve">https://www.R-project.org/</w:t>
        </w:r>
      </w:hyperlink>
    </w:p>
    <w:bookmarkEnd w:id="98"/>
    <w:bookmarkStart w:id="100" w:name="ref-Xie15"/>
    <w:p>
      <w:pPr>
        <w:pStyle w:val="Bibliography"/>
      </w:pPr>
      <w:r>
        <w:t xml:space="preserve">11.</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99">
        <w:r>
          <w:rPr>
            <w:rStyle w:val="Hyperlink"/>
          </w:rPr>
          <w:t xml:space="preserve">https://yihui.org/knitr/</w:t>
        </w:r>
      </w:hyperlink>
    </w:p>
    <w:bookmarkEnd w:id="100"/>
    <w:bookmarkStart w:id="102" w:name="ref-Allaire23"/>
    <w:p>
      <w:pPr>
        <w:pStyle w:val="Bibliography"/>
      </w:pPr>
      <w:r>
        <w:t xml:space="preserve">12.</w:t>
      </w:r>
      <w:r>
        <w:t xml:space="preserve"> </w:t>
      </w:r>
      <w:r>
        <w:t xml:space="preserve">	</w:t>
      </w:r>
      <w:r>
        <w:t xml:space="preserve">Allaire J, Xie Y, Dervieux C, McPherson J, Luraschi J, Ushey K, et al. Rmarkdown: Dynamic documents for r. 2023. Available:</w:t>
      </w:r>
      <w:r>
        <w:t xml:space="preserve"> </w:t>
      </w:r>
      <w:hyperlink r:id="rId101">
        <w:r>
          <w:rPr>
            <w:rStyle w:val="Hyperlink"/>
          </w:rPr>
          <w:t xml:space="preserve">https://github.com/rstudio/rmarkdown</w:t>
        </w:r>
      </w:hyperlink>
    </w:p>
    <w:bookmarkEnd w:id="102"/>
    <w:bookmarkStart w:id="104" w:name="ref-Wickham16"/>
    <w:p>
      <w:pPr>
        <w:pStyle w:val="Bibliography"/>
      </w:pPr>
      <w:r>
        <w:t xml:space="preserve">13.</w:t>
      </w:r>
      <w:r>
        <w:t xml:space="preserve"> </w:t>
      </w:r>
      <w:r>
        <w:t xml:space="preserve">	</w:t>
      </w:r>
      <w:r>
        <w:t xml:space="preserve">Wickham H. ggplot2: Elegant graphics for data analysis. Springer-Verlag New York; 2016. Available:</w:t>
      </w:r>
      <w:r>
        <w:t xml:space="preserve"> </w:t>
      </w:r>
      <w:hyperlink r:id="rId103">
        <w:r>
          <w:rPr>
            <w:rStyle w:val="Hyperlink"/>
          </w:rPr>
          <w:t xml:space="preserve">https://ggplot2.tidyverse.org</w:t>
        </w:r>
      </w:hyperlink>
    </w:p>
    <w:bookmarkEnd w:id="104"/>
    <w:bookmarkStart w:id="106" w:name="ref-Wickham19"/>
    <w:p>
      <w:pPr>
        <w:pStyle w:val="Bibliography"/>
      </w:pPr>
      <w:r>
        <w:t xml:space="preserve">14.</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05">
        <w:r>
          <w:rPr>
            <w:rStyle w:val="Hyperlink"/>
          </w:rPr>
          <w:t xml:space="preserve">10.21105/joss.01686</w:t>
        </w:r>
      </w:hyperlink>
    </w:p>
    <w:bookmarkEnd w:id="106"/>
    <w:bookmarkStart w:id="108" w:name="ref-DeCicco22"/>
    <w:p>
      <w:pPr>
        <w:pStyle w:val="Bibliography"/>
      </w:pPr>
      <w:r>
        <w:t xml:space="preserve">15.</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07">
        <w:r>
          <w:rPr>
            <w:rStyle w:val="Hyperlink"/>
          </w:rPr>
          <w:t xml:space="preserve">10.5066/P9X4L3GE</w:t>
        </w:r>
      </w:hyperlink>
    </w:p>
    <w:bookmarkEnd w:id="108"/>
    <w:bookmarkStart w:id="110" w:name="ref-Wickham22"/>
    <w:p>
      <w:pPr>
        <w:pStyle w:val="Bibliography"/>
      </w:pPr>
      <w:r>
        <w:t xml:space="preserve">16.</w:t>
      </w:r>
      <w:r>
        <w:t xml:space="preserve"> </w:t>
      </w:r>
      <w:r>
        <w:t xml:space="preserve">	</w:t>
      </w:r>
      <w:r>
        <w:t xml:space="preserve">Wickham H, Hesselberth J, Salmon M. Pkgdown: Make static HTML documentation for a package. 2022. Available:</w:t>
      </w:r>
      <w:r>
        <w:t xml:space="preserve"> </w:t>
      </w:r>
      <w:hyperlink r:id="rId109">
        <w:r>
          <w:rPr>
            <w:rStyle w:val="Hyperlink"/>
          </w:rPr>
          <w:t xml:space="preserve">https://CRAN.R-project.org/package=pkgdown</w:t>
        </w:r>
      </w:hyperlink>
    </w:p>
    <w:bookmarkEnd w:id="110"/>
    <w:bookmarkStart w:id="112" w:name="ref-Wickham23"/>
    <w:p>
      <w:pPr>
        <w:pStyle w:val="Bibliography"/>
      </w:pPr>
      <w:r>
        <w:t xml:space="preserve">17.</w:t>
      </w:r>
      <w:r>
        <w:t xml:space="preserve"> </w:t>
      </w:r>
      <w:r>
        <w:t xml:space="preserve">	</w:t>
      </w:r>
      <w:r>
        <w:t xml:space="preserve">Wickham H, Bryan J. Readxl: Read excel files. 2023. Available:</w:t>
      </w:r>
      <w:r>
        <w:t xml:space="preserve"> </w:t>
      </w:r>
      <w:hyperlink r:id="rId111">
        <w:r>
          <w:rPr>
            <w:rStyle w:val="Hyperlink"/>
          </w:rPr>
          <w:t xml:space="preserve">https://CRAN.R-project.org/package=readxl</w:t>
        </w:r>
      </w:hyperlink>
    </w:p>
    <w:bookmarkEnd w:id="112"/>
    <w:bookmarkStart w:id="114" w:name="ref-Gohel23"/>
    <w:p>
      <w:pPr>
        <w:pStyle w:val="Bibliography"/>
      </w:pPr>
      <w:r>
        <w:t xml:space="preserve">18.</w:t>
      </w:r>
      <w:r>
        <w:t xml:space="preserve"> </w:t>
      </w:r>
      <w:r>
        <w:t xml:space="preserve">	</w:t>
      </w:r>
      <w:r>
        <w:t xml:space="preserve">Gohel D, Skintzos P. Flextable: Functions for tabular reporting. 2023. Available:</w:t>
      </w:r>
      <w:r>
        <w:t xml:space="preserve"> </w:t>
      </w:r>
      <w:hyperlink r:id="rId113">
        <w:r>
          <w:rPr>
            <w:rStyle w:val="Hyperlink"/>
          </w:rPr>
          <w:t xml:space="preserve">https://CRAN.R-project.org/package=flextable</w:t>
        </w:r>
      </w:hyperlink>
    </w:p>
    <w:bookmarkEnd w:id="114"/>
    <w:bookmarkStart w:id="116" w:name="ref-Kahle13"/>
    <w:p>
      <w:pPr>
        <w:pStyle w:val="Bibliography"/>
      </w:pPr>
      <w:r>
        <w:t xml:space="preserve">19.</w:t>
      </w:r>
      <w:r>
        <w:t xml:space="preserve"> </w:t>
      </w:r>
      <w:r>
        <w:t xml:space="preserve">	</w:t>
      </w:r>
      <w:r>
        <w:t xml:space="preserve">Kahle D, Wickham H. Ggmap: Spatial visualization with ggplot2. The R Journal. 2013;5: 144–161. Available:</w:t>
      </w:r>
      <w:r>
        <w:t xml:space="preserve"> </w:t>
      </w:r>
      <w:hyperlink r:id="rId115">
        <w:r>
          <w:rPr>
            <w:rStyle w:val="Hyperlink"/>
          </w:rPr>
          <w:t xml:space="preserve">https://journal.r-project.org/archive/2013-1/kahle-wickham.pdf</w:t>
        </w:r>
      </w:hyperlink>
    </w:p>
    <w:bookmarkEnd w:id="116"/>
    <w:bookmarkStart w:id="118" w:name="ref-Pebesma23"/>
    <w:p>
      <w:pPr>
        <w:pStyle w:val="Bibliography"/>
      </w:pPr>
      <w:r>
        <w:t xml:space="preserve">20.</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17">
        <w:r>
          <w:rPr>
            <w:rStyle w:val="Hyperlink"/>
          </w:rPr>
          <w:t xml:space="preserve">https://r-spatial.org/book/</w:t>
        </w:r>
      </w:hyperlink>
    </w:p>
    <w:bookmarkEnd w:id="118"/>
    <w:bookmarkStart w:id="120" w:name="ref-Wagner06"/>
    <w:p>
      <w:pPr>
        <w:pStyle w:val="Bibliography"/>
      </w:pPr>
      <w:r>
        <w:t xml:space="preserve">21.</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19">
        <w:r>
          <w:rPr>
            <w:rStyle w:val="Hyperlink"/>
          </w:rPr>
          <w:t xml:space="preserve">10.3133/tm1D3</w:t>
        </w:r>
      </w:hyperlink>
    </w:p>
    <w:bookmarkEnd w:id="120"/>
    <w:bookmarkStart w:id="122" w:name="ref-Horsburgh15"/>
    <w:p>
      <w:pPr>
        <w:pStyle w:val="Bibliography"/>
      </w:pPr>
      <w:r>
        <w:t xml:space="preserve">22.</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21">
        <w:r>
          <w:rPr>
            <w:rStyle w:val="Hyperlink"/>
          </w:rPr>
          <w:t xml:space="preserve">10.1016/j.envsoft.2015.04.002</w:t>
        </w:r>
      </w:hyperlink>
    </w:p>
    <w:bookmarkEnd w:id="122"/>
    <w:bookmarkStart w:id="124" w:name="ref-Leigh19"/>
    <w:p>
      <w:pPr>
        <w:pStyle w:val="Bibliography"/>
      </w:pPr>
      <w:r>
        <w:t xml:space="preserve">23.</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23">
        <w:r>
          <w:rPr>
            <w:rStyle w:val="Hyperlink"/>
          </w:rPr>
          <w:t xml:space="preserve">10.1016/j.scitotenv.2019.02.085</w:t>
        </w:r>
      </w:hyperlink>
    </w:p>
    <w:bookmarkEnd w:id="124"/>
    <w:bookmarkEnd w:id="125"/>
    <w:bookmarkEnd w:id="126"/>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svgz" /><Relationship Type="http://schemas.openxmlformats.org/officeDocument/2006/relationships/image" Id="rId64" Target="media/rId64.svgz" /><Relationship Type="http://schemas.openxmlformats.org/officeDocument/2006/relationships/image" Id="rId41" Target="media/rId41.svgz" /><Relationship Type="http://schemas.openxmlformats.org/officeDocument/2006/relationships/image" Id="rId51" Target="media/rId51.svgz" /><Relationship Type="http://schemas.openxmlformats.org/officeDocument/2006/relationships/image" Id="rId59" Target="media/rId59.svgz" /><Relationship Type="http://schemas.openxmlformats.org/officeDocument/2006/relationships/image" Id="rId33" Target="media/rId33.tiff" /><Relationship Type="http://schemas.openxmlformats.org/officeDocument/2006/relationships/image" Id="rId46" Target="media/rId46.tiff" /><Relationship Type="http://schemas.openxmlformats.org/officeDocument/2006/relationships/image" Id="rId24" Target="media/rId24.tiff" /><Relationship Type="http://schemas.openxmlformats.org/officeDocument/2006/relationships/hyperlink" Id="rId113" Target="https://CRAN.R-project.org/package=flextable" TargetMode="External" /><Relationship Type="http://schemas.openxmlformats.org/officeDocument/2006/relationships/hyperlink" Id="rId109" Target="https://CRAN.R-project.org/package=pkgdown" TargetMode="External" /><Relationship Type="http://schemas.openxmlformats.org/officeDocument/2006/relationships/hyperlink" Id="rId111" Target="https://CRAN.R-project.org/package=readxl" TargetMode="External" /><Relationship Type="http://schemas.openxmlformats.org/officeDocument/2006/relationships/hyperlink" Id="rId23" Target="https://cran.r-project.org/web/views/Hydrology.html" TargetMode="External" /><Relationship Type="http://schemas.openxmlformats.org/officeDocument/2006/relationships/hyperlink" Id="rId91" Target="https://doi.org/10.1007/s10750-022-04973-y" TargetMode="External" /><Relationship Type="http://schemas.openxmlformats.org/officeDocument/2006/relationships/hyperlink" Id="rId121" Target="https://doi.org/10.1016/j.envsoft.2015.04.002" TargetMode="External" /><Relationship Type="http://schemas.openxmlformats.org/officeDocument/2006/relationships/hyperlink" Id="rId83" Target="https://doi.org/10.1016/j.marpolbul.2009.02.025" TargetMode="External" /><Relationship Type="http://schemas.openxmlformats.org/officeDocument/2006/relationships/hyperlink" Id="rId79" Target="https://doi.org/10.1016/j.rsma.2015.11.007" TargetMode="External" /><Relationship Type="http://schemas.openxmlformats.org/officeDocument/2006/relationships/hyperlink" Id="rId85" Target="https://doi.org/10.1016/j.scitotenv.2016.06.235" TargetMode="External" /><Relationship Type="http://schemas.openxmlformats.org/officeDocument/2006/relationships/hyperlink" Id="rId123" Target="https://doi.org/10.1016/j.scitotenv.2019.02.085" TargetMode="External" /><Relationship Type="http://schemas.openxmlformats.org/officeDocument/2006/relationships/hyperlink" Id="rId93" Target="https://doi.org/10.1016/j.watres.2022.118168" TargetMode="External" /><Relationship Type="http://schemas.openxmlformats.org/officeDocument/2006/relationships/hyperlink" Id="rId87" Target="https://doi.org/10.1038/s41545-020-00084-0" TargetMode="External" /><Relationship Type="http://schemas.openxmlformats.org/officeDocument/2006/relationships/hyperlink" Id="rId81" Target="https://doi.org/10.1111/jawr.12108" TargetMode="External" /><Relationship Type="http://schemas.openxmlformats.org/officeDocument/2006/relationships/hyperlink" Id="rId105" Target="https://doi.org/10.21105/joss.01686" TargetMode="External" /><Relationship Type="http://schemas.openxmlformats.org/officeDocument/2006/relationships/hyperlink" Id="rId119" Target="https://doi.org/10.3133/tm1D3" TargetMode="External" /><Relationship Type="http://schemas.openxmlformats.org/officeDocument/2006/relationships/hyperlink" Id="rId95" Target="https://doi.org/10.3133/twri09A5" TargetMode="External" /><Relationship Type="http://schemas.openxmlformats.org/officeDocument/2006/relationships/hyperlink" Id="rId89" Target="https://doi.org/10.3389/feart.2014.00026" TargetMode="External" /><Relationship Type="http://schemas.openxmlformats.org/officeDocument/2006/relationships/hyperlink" Id="rId107" Target="https://doi.org/10.5066/P9X4L3GE" TargetMode="External" /><Relationship Type="http://schemas.openxmlformats.org/officeDocument/2006/relationships/hyperlink" Id="rId103" Target="https://ggplot2.tidyverse.org" TargetMode="External" /><Relationship Type="http://schemas.openxmlformats.org/officeDocument/2006/relationships/hyperlink" Id="rId101" Target="https://github.com/rstudio/rmarkdown" TargetMode="External" /><Relationship Type="http://schemas.openxmlformats.org/officeDocument/2006/relationships/hyperlink" Id="rId115" Target="https://journal.r-project.org/archive/2013-1/kahle-wickham.pdf" TargetMode="External" /><Relationship Type="http://schemas.openxmlformats.org/officeDocument/2006/relationships/hyperlink" Id="rId29" Target="https://massbays-tech.github.io/MassWateR/" TargetMode="External" /><Relationship Type="http://schemas.openxmlformats.org/officeDocument/2006/relationships/hyperlink" Id="rId28" Target="https://massbays-tech.github.io/MassWateR/RESOURCES.html" TargetMode="External" /><Relationship Type="http://schemas.openxmlformats.org/officeDocument/2006/relationships/hyperlink" Id="rId39" Target="https://massbays-tech.github.io/MassWateR/articles/inputs.html#data-import-and-checks" TargetMode="External" /><Relationship Type="http://schemas.openxmlformats.org/officeDocument/2006/relationships/hyperlink" Id="rId38" Target="https://massbays-tech.github.io/MassWateR/articles/inputs.html#surface-water-quality-results" TargetMode="External" /><Relationship Type="http://schemas.openxmlformats.org/officeDocument/2006/relationships/hyperlink" Id="rId74" Target="https://massbays-tech.github.io/MassWateR/articles/modifying.html" TargetMode="External" /><Relationship Type="http://schemas.openxmlformats.org/officeDocument/2006/relationships/hyperlink" Id="rId63" Target="https://massbays-tech.github.io/MassWateR/articles/modifying.html#modifying-masswater-plots" TargetMode="External" /><Relationship Type="http://schemas.openxmlformats.org/officeDocument/2006/relationships/hyperlink" Id="rId69" Target="https://massbays-tech.github.io/MassWateR/index.html" TargetMode="External" /><Relationship Type="http://schemas.openxmlformats.org/officeDocument/2006/relationships/hyperlink" Id="rId37" Target="https://massbays-tech.github.io/MassWateR/reference/checkMWRresults.html" TargetMode="External" /><Relationship Type="http://schemas.openxmlformats.org/officeDocument/2006/relationships/hyperlink" Id="rId73" Target="https://massbays-tech.github.io/intro-to-r/" TargetMode="External" /><Relationship Type="http://schemas.openxmlformats.org/officeDocument/2006/relationships/hyperlink" Id="rId75" Target="https://massbays.discourse.group/c/masswater-r-tools/5" TargetMode="External" /><Relationship Type="http://schemas.openxmlformats.org/officeDocument/2006/relationships/hyperlink" Id="rId30" Target="https://massbays.discourse.group/login" TargetMode="External" /><Relationship Type="http://schemas.openxmlformats.org/officeDocument/2006/relationships/hyperlink" Id="rId117" Target="https://r-spatial.org/book/" TargetMode="External" /><Relationship Type="http://schemas.openxmlformats.org/officeDocument/2006/relationships/hyperlink" Id="rId97" Target="https://www.R-project.org/" TargetMode="External" /><Relationship Type="http://schemas.openxmlformats.org/officeDocument/2006/relationships/hyperlink" Id="rId70" Target="https://www.epa.gov/waterdata/learn-more-about-water-quality-data" TargetMode="External" /><Relationship Type="http://schemas.openxmlformats.org/officeDocument/2006/relationships/hyperlink" Id="rId99"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package=flextable" TargetMode="External" /><Relationship Type="http://schemas.openxmlformats.org/officeDocument/2006/relationships/hyperlink" Id="rId109" Target="https://CRAN.R-project.org/package=pkgdown" TargetMode="External" /><Relationship Type="http://schemas.openxmlformats.org/officeDocument/2006/relationships/hyperlink" Id="rId111" Target="https://CRAN.R-project.org/package=readxl" TargetMode="External" /><Relationship Type="http://schemas.openxmlformats.org/officeDocument/2006/relationships/hyperlink" Id="rId23" Target="https://cran.r-project.org/web/views/Hydrology.html" TargetMode="External" /><Relationship Type="http://schemas.openxmlformats.org/officeDocument/2006/relationships/hyperlink" Id="rId91" Target="https://doi.org/10.1007/s10750-022-04973-y" TargetMode="External" /><Relationship Type="http://schemas.openxmlformats.org/officeDocument/2006/relationships/hyperlink" Id="rId121" Target="https://doi.org/10.1016/j.envsoft.2015.04.002" TargetMode="External" /><Relationship Type="http://schemas.openxmlformats.org/officeDocument/2006/relationships/hyperlink" Id="rId83" Target="https://doi.org/10.1016/j.marpolbul.2009.02.025" TargetMode="External" /><Relationship Type="http://schemas.openxmlformats.org/officeDocument/2006/relationships/hyperlink" Id="rId79" Target="https://doi.org/10.1016/j.rsma.2015.11.007" TargetMode="External" /><Relationship Type="http://schemas.openxmlformats.org/officeDocument/2006/relationships/hyperlink" Id="rId85" Target="https://doi.org/10.1016/j.scitotenv.2016.06.235" TargetMode="External" /><Relationship Type="http://schemas.openxmlformats.org/officeDocument/2006/relationships/hyperlink" Id="rId123" Target="https://doi.org/10.1016/j.scitotenv.2019.02.085" TargetMode="External" /><Relationship Type="http://schemas.openxmlformats.org/officeDocument/2006/relationships/hyperlink" Id="rId93" Target="https://doi.org/10.1016/j.watres.2022.118168" TargetMode="External" /><Relationship Type="http://schemas.openxmlformats.org/officeDocument/2006/relationships/hyperlink" Id="rId87" Target="https://doi.org/10.1038/s41545-020-00084-0" TargetMode="External" /><Relationship Type="http://schemas.openxmlformats.org/officeDocument/2006/relationships/hyperlink" Id="rId81" Target="https://doi.org/10.1111/jawr.12108" TargetMode="External" /><Relationship Type="http://schemas.openxmlformats.org/officeDocument/2006/relationships/hyperlink" Id="rId105" Target="https://doi.org/10.21105/joss.01686" TargetMode="External" /><Relationship Type="http://schemas.openxmlformats.org/officeDocument/2006/relationships/hyperlink" Id="rId119" Target="https://doi.org/10.3133/tm1D3" TargetMode="External" /><Relationship Type="http://schemas.openxmlformats.org/officeDocument/2006/relationships/hyperlink" Id="rId95" Target="https://doi.org/10.3133/twri09A5" TargetMode="External" /><Relationship Type="http://schemas.openxmlformats.org/officeDocument/2006/relationships/hyperlink" Id="rId89" Target="https://doi.org/10.3389/feart.2014.00026" TargetMode="External" /><Relationship Type="http://schemas.openxmlformats.org/officeDocument/2006/relationships/hyperlink" Id="rId107" Target="https://doi.org/10.5066/P9X4L3GE" TargetMode="External" /><Relationship Type="http://schemas.openxmlformats.org/officeDocument/2006/relationships/hyperlink" Id="rId103" Target="https://ggplot2.tidyverse.org" TargetMode="External" /><Relationship Type="http://schemas.openxmlformats.org/officeDocument/2006/relationships/hyperlink" Id="rId101" Target="https://github.com/rstudio/rmarkdown" TargetMode="External" /><Relationship Type="http://schemas.openxmlformats.org/officeDocument/2006/relationships/hyperlink" Id="rId115" Target="https://journal.r-project.org/archive/2013-1/kahle-wickham.pdf" TargetMode="External" /><Relationship Type="http://schemas.openxmlformats.org/officeDocument/2006/relationships/hyperlink" Id="rId29" Target="https://massbays-tech.github.io/MassWateR/" TargetMode="External" /><Relationship Type="http://schemas.openxmlformats.org/officeDocument/2006/relationships/hyperlink" Id="rId28" Target="https://massbays-tech.github.io/MassWateR/RESOURCES.html" TargetMode="External" /><Relationship Type="http://schemas.openxmlformats.org/officeDocument/2006/relationships/hyperlink" Id="rId39" Target="https://massbays-tech.github.io/MassWateR/articles/inputs.html#data-import-and-checks" TargetMode="External" /><Relationship Type="http://schemas.openxmlformats.org/officeDocument/2006/relationships/hyperlink" Id="rId38" Target="https://massbays-tech.github.io/MassWateR/articles/inputs.html#surface-water-quality-results" TargetMode="External" /><Relationship Type="http://schemas.openxmlformats.org/officeDocument/2006/relationships/hyperlink" Id="rId74" Target="https://massbays-tech.github.io/MassWateR/articles/modifying.html" TargetMode="External" /><Relationship Type="http://schemas.openxmlformats.org/officeDocument/2006/relationships/hyperlink" Id="rId63" Target="https://massbays-tech.github.io/MassWateR/articles/modifying.html#modifying-masswater-plots" TargetMode="External" /><Relationship Type="http://schemas.openxmlformats.org/officeDocument/2006/relationships/hyperlink" Id="rId69" Target="https://massbays-tech.github.io/MassWateR/index.html" TargetMode="External" /><Relationship Type="http://schemas.openxmlformats.org/officeDocument/2006/relationships/hyperlink" Id="rId37" Target="https://massbays-tech.github.io/MassWateR/reference/checkMWRresults.html" TargetMode="External" /><Relationship Type="http://schemas.openxmlformats.org/officeDocument/2006/relationships/hyperlink" Id="rId73" Target="https://massbays-tech.github.io/intro-to-r/" TargetMode="External" /><Relationship Type="http://schemas.openxmlformats.org/officeDocument/2006/relationships/hyperlink" Id="rId75" Target="https://massbays.discourse.group/c/masswater-r-tools/5" TargetMode="External" /><Relationship Type="http://schemas.openxmlformats.org/officeDocument/2006/relationships/hyperlink" Id="rId30" Target="https://massbays.discourse.group/login" TargetMode="External" /><Relationship Type="http://schemas.openxmlformats.org/officeDocument/2006/relationships/hyperlink" Id="rId117" Target="https://r-spatial.org/book/" TargetMode="External" /><Relationship Type="http://schemas.openxmlformats.org/officeDocument/2006/relationships/hyperlink" Id="rId97" Target="https://www.R-project.org/" TargetMode="External" /><Relationship Type="http://schemas.openxmlformats.org/officeDocument/2006/relationships/hyperlink" Id="rId70" Target="https://www.epa.gov/waterdata/learn-more-about-water-quality-data" TargetMode="External" /><Relationship Type="http://schemas.openxmlformats.org/officeDocument/2006/relationships/hyperlink" Id="rId99"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2023-08-28T18:53:50Z</dcterms:created>
  <dcterms:modified xsi:type="dcterms:W3CDTF">2023-08-28T18:53:50Z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