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77777777" w:rsidR="00537D25" w:rsidRPr="00D40009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p w14:paraId="18321A50" w14:textId="77777777" w:rsidR="00537D25" w:rsidRPr="00957057" w:rsidRDefault="00612AF7" w:rsidP="00957057">
      <w:pPr>
        <w:pStyle w:val="Heading2"/>
      </w:pPr>
      <w:bookmarkStart w:id="0" w:name="r-markdown"/>
      <w:bookmarkEnd w:id="0"/>
      <w:r w:rsidRPr="00957057">
        <w:t>R Markdown</w:t>
      </w:r>
    </w:p>
    <w:p w14:paraId="55282D67" w14:textId="77777777" w:rsidR="00537D25" w:rsidRPr="00D40009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957057">
      <w:pPr>
        <w:pStyle w:val="Heading2"/>
      </w:pPr>
      <w:bookmarkStart w:id="1" w:name="including-plots"/>
      <w:bookmarkEnd w:id="1"/>
      <w:r w:rsidRPr="00D40009">
        <w:t>Including Plots</w:t>
      </w:r>
    </w:p>
    <w:p w14:paraId="3450F869" w14:textId="5B8FDA87" w:rsidR="00537D25" w:rsidRDefault="00612AF7" w:rsidP="00473C8F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</w:pPr>
      <w:r>
        <w:rPr>
          <w:noProof/>
        </w:rPr>
        <w:lastRenderedPageBreak/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E76F650" w:rsidR="00537D25" w:rsidRDefault="00612AF7" w:rsidP="00473C8F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p w14:paraId="34D45246" w14:textId="7C77C346" w:rsidR="00752863" w:rsidRDefault="00752863" w:rsidP="00752863">
      <w:pPr>
        <w:pStyle w:val="Heading3"/>
      </w:pPr>
      <w:r w:rsidRPr="00752863">
        <w:t>Heading 3</w:t>
      </w:r>
    </w:p>
    <w:p w14:paraId="62FA9303" w14:textId="77777777" w:rsidR="00430CCB" w:rsidRDefault="00430CCB" w:rsidP="00430CCB">
      <w:pPr>
        <w:pStyle w:val="BodyText"/>
      </w:pPr>
    </w:p>
    <w:tbl>
      <w:tblPr>
        <w:tblW w:w="5000" w:type="pct"/>
        <w:tblLayout w:type="fixed"/>
        <w:tblLook w:val="0020" w:firstRow="1" w:lastRow="0" w:firstColumn="0" w:lastColumn="0" w:noHBand="0" w:noVBand="0"/>
      </w:tblPr>
      <w:tblGrid>
        <w:gridCol w:w="1213"/>
        <w:gridCol w:w="5121"/>
        <w:gridCol w:w="781"/>
        <w:gridCol w:w="781"/>
        <w:gridCol w:w="820"/>
        <w:gridCol w:w="860"/>
      </w:tblGrid>
      <w:tr w:rsidR="00430CCB" w14:paraId="04E177D3" w14:textId="77777777" w:rsidTr="00430CCB">
        <w:trPr>
          <w:tblHeader/>
        </w:trPr>
        <w:tc>
          <w:tcPr>
            <w:tcW w:w="1002" w:type="dxa"/>
            <w:tcBorders>
              <w:top w:val="single" w:sz="4" w:space="0" w:color="auto"/>
              <w:bottom w:val="single" w:sz="4" w:space="0" w:color="auto"/>
            </w:tcBorders>
          </w:tcPr>
          <w:p w14:paraId="484E7770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Formatted file</w:t>
            </w:r>
          </w:p>
        </w:tc>
        <w:tc>
          <w:tcPr>
            <w:tcW w:w="4234" w:type="dxa"/>
            <w:tcBorders>
              <w:top w:val="single" w:sz="4" w:space="0" w:color="auto"/>
              <w:bottom w:val="single" w:sz="4" w:space="0" w:color="auto"/>
            </w:tcBorders>
          </w:tcPr>
          <w:p w14:paraId="0548DA75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</w:tcPr>
          <w:p w14:paraId="56F17B04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1. QC screening</w:t>
            </w:r>
          </w:p>
        </w:tc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</w:tcPr>
          <w:p w14:paraId="0909315B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2. QC reporting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</w:tcPr>
          <w:p w14:paraId="40B72EEC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3. Data analysis</w:t>
            </w:r>
          </w:p>
        </w:tc>
        <w:tc>
          <w:tcPr>
            <w:tcW w:w="711" w:type="dxa"/>
            <w:tcBorders>
              <w:top w:val="single" w:sz="4" w:space="0" w:color="auto"/>
              <w:bottom w:val="single" w:sz="4" w:space="0" w:color="auto"/>
            </w:tcBorders>
          </w:tcPr>
          <w:p w14:paraId="4E8FFCC9" w14:textId="77777777" w:rsidR="00430CCB" w:rsidRDefault="00430CCB" w:rsidP="00C21D3D">
            <w:pPr>
              <w:pStyle w:val="Compact"/>
            </w:pPr>
            <w:r>
              <w:rPr>
                <w:b/>
                <w:bCs/>
              </w:rPr>
              <w:t>4. WQX formatting</w:t>
            </w:r>
          </w:p>
        </w:tc>
      </w:tr>
      <w:tr w:rsidR="00430CCB" w14:paraId="7DC87A71" w14:textId="77777777" w:rsidTr="00430CCB">
        <w:tc>
          <w:tcPr>
            <w:tcW w:w="1002" w:type="dxa"/>
            <w:tcBorders>
              <w:top w:val="single" w:sz="4" w:space="0" w:color="auto"/>
            </w:tcBorders>
          </w:tcPr>
          <w:p w14:paraId="58BE9418" w14:textId="77777777" w:rsidR="00430CCB" w:rsidRDefault="00430CCB" w:rsidP="00C21D3D">
            <w:pPr>
              <w:pStyle w:val="Compact"/>
            </w:pPr>
            <w:r>
              <w:t>Results</w:t>
            </w:r>
          </w:p>
        </w:tc>
        <w:tc>
          <w:tcPr>
            <w:tcW w:w="4234" w:type="dxa"/>
            <w:tcBorders>
              <w:top w:val="single" w:sz="4" w:space="0" w:color="auto"/>
            </w:tcBorders>
          </w:tcPr>
          <w:p w14:paraId="224450A3" w14:textId="77777777" w:rsidR="00430CCB" w:rsidRDefault="00430CCB" w:rsidP="00C21D3D">
            <w:pPr>
              <w:pStyle w:val="Compact"/>
            </w:pPr>
            <w:r>
              <w:t>Water quality results organized by sample location and date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31D6309E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0113E81B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3BC0AF4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711" w:type="dxa"/>
            <w:tcBorders>
              <w:top w:val="single" w:sz="4" w:space="0" w:color="auto"/>
            </w:tcBorders>
          </w:tcPr>
          <w:p w14:paraId="0FFD26DC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  <w:tr w:rsidR="00430CCB" w14:paraId="1AFA7B97" w14:textId="77777777" w:rsidTr="00C21D3D">
        <w:tc>
          <w:tcPr>
            <w:tcW w:w="1002" w:type="dxa"/>
          </w:tcPr>
          <w:p w14:paraId="0F0E4DEB" w14:textId="77777777" w:rsidR="00430CCB" w:rsidRDefault="00430CCB" w:rsidP="00C21D3D">
            <w:pPr>
              <w:pStyle w:val="Compact"/>
            </w:pPr>
            <w:r>
              <w:t>DQO accuracy</w:t>
            </w:r>
          </w:p>
        </w:tc>
        <w:tc>
          <w:tcPr>
            <w:tcW w:w="4234" w:type="dxa"/>
          </w:tcPr>
          <w:p w14:paraId="32CFF66E" w14:textId="77777777" w:rsidR="00430CCB" w:rsidRDefault="00430CCB" w:rsidP="00D27716">
            <w:pPr>
              <w:pStyle w:val="Compact"/>
            </w:pPr>
            <w:r>
              <w:t xml:space="preserve">Summary of data quality objectives that describe quality control </w:t>
            </w:r>
            <w:r w:rsidRPr="00D27716">
              <w:t>accuracy</w:t>
            </w:r>
            <w:r>
              <w:t xml:space="preserve"> for data in the results file</w:t>
            </w:r>
          </w:p>
        </w:tc>
        <w:tc>
          <w:tcPr>
            <w:tcW w:w="646" w:type="dxa"/>
          </w:tcPr>
          <w:p w14:paraId="6F2DAD6E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</w:tcPr>
          <w:p w14:paraId="46633C23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78" w:type="dxa"/>
          </w:tcPr>
          <w:p w14:paraId="6806E933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711" w:type="dxa"/>
          </w:tcPr>
          <w:p w14:paraId="6C2D253D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  <w:tr w:rsidR="00430CCB" w14:paraId="161A83A5" w14:textId="77777777" w:rsidTr="00C21D3D">
        <w:tc>
          <w:tcPr>
            <w:tcW w:w="1002" w:type="dxa"/>
          </w:tcPr>
          <w:p w14:paraId="16640F06" w14:textId="77777777" w:rsidR="00430CCB" w:rsidRDefault="00430CCB" w:rsidP="00C21D3D">
            <w:pPr>
              <w:pStyle w:val="Compact"/>
            </w:pPr>
            <w:r>
              <w:t>DQO frequency and completeness</w:t>
            </w:r>
          </w:p>
        </w:tc>
        <w:tc>
          <w:tcPr>
            <w:tcW w:w="4234" w:type="dxa"/>
          </w:tcPr>
          <w:p w14:paraId="17A11161" w14:textId="77777777" w:rsidR="00430CCB" w:rsidRDefault="00430CCB" w:rsidP="00C21D3D">
            <w:pPr>
              <w:pStyle w:val="Compact"/>
            </w:pPr>
            <w:r>
              <w:t>Summary of data quality objectives that describe quality control frequency and completeness measures for data in the results file</w:t>
            </w:r>
          </w:p>
        </w:tc>
        <w:tc>
          <w:tcPr>
            <w:tcW w:w="646" w:type="dxa"/>
          </w:tcPr>
          <w:p w14:paraId="1924728F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</w:tcPr>
          <w:p w14:paraId="264B93E5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78" w:type="dxa"/>
          </w:tcPr>
          <w:p w14:paraId="3C7577A8" w14:textId="77777777" w:rsidR="00430CCB" w:rsidRDefault="00430CCB" w:rsidP="00C21D3D">
            <w:pPr>
              <w:pStyle w:val="Compact"/>
            </w:pPr>
          </w:p>
        </w:tc>
        <w:tc>
          <w:tcPr>
            <w:tcW w:w="711" w:type="dxa"/>
          </w:tcPr>
          <w:p w14:paraId="017C3C1B" w14:textId="77777777" w:rsidR="00430CCB" w:rsidRDefault="00430CCB" w:rsidP="00C21D3D">
            <w:pPr>
              <w:pStyle w:val="Compact"/>
            </w:pPr>
          </w:p>
        </w:tc>
      </w:tr>
      <w:tr w:rsidR="00430CCB" w14:paraId="5714F836" w14:textId="77777777" w:rsidTr="00430CCB">
        <w:tc>
          <w:tcPr>
            <w:tcW w:w="1002" w:type="dxa"/>
          </w:tcPr>
          <w:p w14:paraId="12390E63" w14:textId="77777777" w:rsidR="00430CCB" w:rsidRDefault="00430CCB" w:rsidP="00C21D3D">
            <w:pPr>
              <w:pStyle w:val="Compact"/>
            </w:pPr>
            <w:r>
              <w:t>Sites</w:t>
            </w:r>
          </w:p>
        </w:tc>
        <w:tc>
          <w:tcPr>
            <w:tcW w:w="4234" w:type="dxa"/>
          </w:tcPr>
          <w:p w14:paraId="31E9A8D8" w14:textId="77777777" w:rsidR="00430CCB" w:rsidRDefault="00430CCB" w:rsidP="00C21D3D">
            <w:pPr>
              <w:pStyle w:val="Compact"/>
            </w:pPr>
            <w:r>
              <w:t>A site metadata file, including location names, latitude, longitude, and additional grouping factors for sites in the results file</w:t>
            </w:r>
          </w:p>
        </w:tc>
        <w:tc>
          <w:tcPr>
            <w:tcW w:w="646" w:type="dxa"/>
          </w:tcPr>
          <w:p w14:paraId="6BFF437D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646" w:type="dxa"/>
          </w:tcPr>
          <w:p w14:paraId="3ACD12E0" w14:textId="77777777" w:rsidR="00430CCB" w:rsidRDefault="00430CCB" w:rsidP="00C21D3D">
            <w:pPr>
              <w:pStyle w:val="Compact"/>
            </w:pPr>
          </w:p>
        </w:tc>
        <w:tc>
          <w:tcPr>
            <w:tcW w:w="678" w:type="dxa"/>
          </w:tcPr>
          <w:p w14:paraId="6859F25D" w14:textId="77777777" w:rsidR="00430CCB" w:rsidRDefault="00430CCB" w:rsidP="00C21D3D">
            <w:pPr>
              <w:pStyle w:val="Compact"/>
            </w:pPr>
            <w:r>
              <w:t>✓</w:t>
            </w:r>
          </w:p>
        </w:tc>
        <w:tc>
          <w:tcPr>
            <w:tcW w:w="711" w:type="dxa"/>
          </w:tcPr>
          <w:p w14:paraId="5DB3D591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  <w:tr w:rsidR="00430CCB" w14:paraId="58E6C881" w14:textId="77777777" w:rsidTr="00430CCB">
        <w:tc>
          <w:tcPr>
            <w:tcW w:w="1002" w:type="dxa"/>
            <w:tcBorders>
              <w:bottom w:val="single" w:sz="4" w:space="0" w:color="auto"/>
            </w:tcBorders>
          </w:tcPr>
          <w:p w14:paraId="5A8315F8" w14:textId="77777777" w:rsidR="00430CCB" w:rsidRDefault="00430CCB" w:rsidP="00C21D3D">
            <w:pPr>
              <w:pStyle w:val="Compact"/>
            </w:pPr>
            <w:r>
              <w:lastRenderedPageBreak/>
              <w:t>WQX metadata</w:t>
            </w:r>
          </w:p>
        </w:tc>
        <w:tc>
          <w:tcPr>
            <w:tcW w:w="4234" w:type="dxa"/>
            <w:tcBorders>
              <w:bottom w:val="single" w:sz="4" w:space="0" w:color="auto"/>
            </w:tcBorders>
          </w:tcPr>
          <w:p w14:paraId="71EEA993" w14:textId="77777777" w:rsidR="00430CCB" w:rsidRDefault="00430CCB" w:rsidP="00C21D3D">
            <w:pPr>
              <w:pStyle w:val="Compact"/>
            </w:pPr>
            <w:r>
              <w:t xml:space="preserve">A </w:t>
            </w:r>
            <w:proofErr w:type="spellStart"/>
            <w:r>
              <w:t>wqx</w:t>
            </w:r>
            <w:proofErr w:type="spellEnd"/>
            <w:r>
              <w:t xml:space="preserve"> metadata file required for generating output to facilitate data upload to WQX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6BEC6E7A" w14:textId="77777777" w:rsidR="00430CCB" w:rsidRDefault="00430CCB" w:rsidP="00C21D3D">
            <w:pPr>
              <w:pStyle w:val="Compact"/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685724BF" w14:textId="77777777" w:rsidR="00430CCB" w:rsidRDefault="00430CCB" w:rsidP="00C21D3D">
            <w:pPr>
              <w:pStyle w:val="Compact"/>
            </w:pPr>
          </w:p>
        </w:tc>
        <w:tc>
          <w:tcPr>
            <w:tcW w:w="678" w:type="dxa"/>
            <w:tcBorders>
              <w:bottom w:val="single" w:sz="4" w:space="0" w:color="auto"/>
            </w:tcBorders>
          </w:tcPr>
          <w:p w14:paraId="722998E9" w14:textId="77777777" w:rsidR="00430CCB" w:rsidRDefault="00430CCB" w:rsidP="00C21D3D">
            <w:pPr>
              <w:pStyle w:val="Compact"/>
            </w:pPr>
          </w:p>
        </w:tc>
        <w:tc>
          <w:tcPr>
            <w:tcW w:w="711" w:type="dxa"/>
            <w:tcBorders>
              <w:bottom w:val="single" w:sz="4" w:space="0" w:color="auto"/>
            </w:tcBorders>
          </w:tcPr>
          <w:p w14:paraId="40DC2791" w14:textId="77777777" w:rsidR="00430CCB" w:rsidRDefault="00430CCB" w:rsidP="00C21D3D">
            <w:pPr>
              <w:pStyle w:val="Compact"/>
            </w:pPr>
            <w:r>
              <w:t>✓</w:t>
            </w:r>
          </w:p>
        </w:tc>
      </w:tr>
    </w:tbl>
    <w:p w14:paraId="486CC1E6" w14:textId="77777777" w:rsidR="00430CCB" w:rsidRPr="00430CCB" w:rsidRDefault="00430CCB" w:rsidP="00430CCB">
      <w:pPr>
        <w:pStyle w:val="BodyText"/>
      </w:pPr>
    </w:p>
    <w:sectPr w:rsidR="00430CCB" w:rsidRPr="00430CCB" w:rsidSect="003C73CD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62099" w14:textId="77777777" w:rsidR="00A317C8" w:rsidRDefault="00A317C8">
      <w:pPr>
        <w:spacing w:after="0"/>
      </w:pPr>
      <w:r>
        <w:separator/>
      </w:r>
    </w:p>
  </w:endnote>
  <w:endnote w:type="continuationSeparator" w:id="0">
    <w:p w14:paraId="1C0D381F" w14:textId="77777777" w:rsidR="00A317C8" w:rsidRDefault="00A317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023A0" w14:textId="77777777" w:rsidR="00A317C8" w:rsidRDefault="00A317C8">
      <w:r>
        <w:separator/>
      </w:r>
    </w:p>
  </w:footnote>
  <w:footnote w:type="continuationSeparator" w:id="0">
    <w:p w14:paraId="326D90B2" w14:textId="77777777" w:rsidR="00A317C8" w:rsidRDefault="00A31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3ACC0C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5C7462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4C9A39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C72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832479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4401467">
    <w:abstractNumId w:val="1"/>
  </w:num>
  <w:num w:numId="2" w16cid:durableId="684594278">
    <w:abstractNumId w:val="0"/>
  </w:num>
  <w:num w:numId="3" w16cid:durableId="2135755371">
    <w:abstractNumId w:val="11"/>
  </w:num>
  <w:num w:numId="4" w16cid:durableId="521864421">
    <w:abstractNumId w:val="9"/>
  </w:num>
  <w:num w:numId="5" w16cid:durableId="1294285200">
    <w:abstractNumId w:val="8"/>
  </w:num>
  <w:num w:numId="6" w16cid:durableId="1525821760">
    <w:abstractNumId w:val="7"/>
  </w:num>
  <w:num w:numId="7" w16cid:durableId="1834224836">
    <w:abstractNumId w:val="6"/>
  </w:num>
  <w:num w:numId="8" w16cid:durableId="672300852">
    <w:abstractNumId w:val="10"/>
  </w:num>
  <w:num w:numId="9" w16cid:durableId="708917550">
    <w:abstractNumId w:val="5"/>
  </w:num>
  <w:num w:numId="10" w16cid:durableId="1329821261">
    <w:abstractNumId w:val="4"/>
  </w:num>
  <w:num w:numId="11" w16cid:durableId="634485812">
    <w:abstractNumId w:val="3"/>
  </w:num>
  <w:num w:numId="12" w16cid:durableId="1296912930">
    <w:abstractNumId w:val="2"/>
  </w:num>
  <w:num w:numId="13" w16cid:durableId="14066829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0E00B6"/>
    <w:rsid w:val="00112C98"/>
    <w:rsid w:val="003C73CD"/>
    <w:rsid w:val="004015EC"/>
    <w:rsid w:val="00430CCB"/>
    <w:rsid w:val="004324DB"/>
    <w:rsid w:val="00473C8F"/>
    <w:rsid w:val="004E29B3"/>
    <w:rsid w:val="00537D25"/>
    <w:rsid w:val="00590D07"/>
    <w:rsid w:val="00612AF7"/>
    <w:rsid w:val="006E0FFF"/>
    <w:rsid w:val="0073059C"/>
    <w:rsid w:val="00752863"/>
    <w:rsid w:val="007747C2"/>
    <w:rsid w:val="00784D58"/>
    <w:rsid w:val="008D6863"/>
    <w:rsid w:val="008E7A52"/>
    <w:rsid w:val="00957057"/>
    <w:rsid w:val="009A4565"/>
    <w:rsid w:val="009D268C"/>
    <w:rsid w:val="00A317C8"/>
    <w:rsid w:val="00B04FBE"/>
    <w:rsid w:val="00B4354F"/>
    <w:rsid w:val="00B86B75"/>
    <w:rsid w:val="00BA6E48"/>
    <w:rsid w:val="00BC48D5"/>
    <w:rsid w:val="00BD3235"/>
    <w:rsid w:val="00C06FC4"/>
    <w:rsid w:val="00C23224"/>
    <w:rsid w:val="00C242C7"/>
    <w:rsid w:val="00C36279"/>
    <w:rsid w:val="00C80801"/>
    <w:rsid w:val="00D20E66"/>
    <w:rsid w:val="00D27716"/>
    <w:rsid w:val="00D40009"/>
    <w:rsid w:val="00DB2749"/>
    <w:rsid w:val="00E315A3"/>
    <w:rsid w:val="00F63F6A"/>
    <w:rsid w:val="00F9205D"/>
    <w:rsid w:val="00FC21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7057"/>
    <w:pPr>
      <w:keepNext/>
      <w:keepLines/>
      <w:spacing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52863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FBE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D20E66"/>
  </w:style>
  <w:style w:type="paragraph" w:customStyle="1" w:styleId="Compact">
    <w:name w:val="Compact"/>
    <w:basedOn w:val="BodyText"/>
    <w:qFormat/>
    <w:rsid w:val="00D27716"/>
    <w:pPr>
      <w:spacing w:before="36" w:after="36" w:line="240" w:lineRule="auto"/>
    </w:pPr>
    <w:rPr>
      <w:sz w:val="20"/>
    </w:r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04FBE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18</cp:revision>
  <dcterms:created xsi:type="dcterms:W3CDTF">2018-02-12T19:55:00Z</dcterms:created>
  <dcterms:modified xsi:type="dcterms:W3CDTF">2023-08-20T17:26:00Z</dcterms:modified>
</cp:coreProperties>
</file>