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qc-review"/>
    <w:p>
      <w:pPr>
        <w:pStyle w:val="Heading1"/>
      </w:pPr>
      <w:r>
        <w:t xml:space="preserve">QC Review</w:t>
      </w:r>
    </w:p>
    <w:bookmarkStart w:id="22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p>
      <w:pPr>
        <w:pStyle w:val="BodyText"/>
      </w:pPr>
      <w:r>
        <w:t xml:space="preserve">June 12, 2022</w:t>
      </w:r>
    </w:p>
    <w:p>
      <w:pPr>
        <w:pStyle w:val="BodyText"/>
      </w:pPr>
    </w:p>
    <w:p>
      <w:pPr>
        <w:pStyle w:val="BodyText"/>
      </w:pPr>
      <w:r>
        <w:t xml:space="preserve">Prepared by: ____________________________________________</w:t>
      </w:r>
    </w:p>
    <w:p>
      <w:pPr>
        <w:pStyle w:val="BodyText"/>
      </w:pPr>
    </w:p>
    <w:p>
      <w:pPr>
        <w:pStyle w:val="BodyText"/>
      </w:pPr>
      <w:r>
        <w:t xml:space="preserve">QAPP version ____________________________________________</w:t>
      </w:r>
    </w:p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1335"/>
        <w:gridCol w:w="1245"/>
        <w:gridCol w:w="1034"/>
        <w:gridCol w:w="945"/>
        <w:gridCol w:w="1945"/>
        <w:gridCol w:w="1505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309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27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27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276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27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276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276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5"/>
        <w:gridCol w:w="924"/>
        <w:gridCol w:w="524"/>
        <w:gridCol w:w="745"/>
        <w:gridCol w:w="1185"/>
        <w:gridCol w:w="1335"/>
        <w:gridCol w:w="1245"/>
        <w:gridCol w:w="1034"/>
        <w:gridCol w:w="945"/>
        <w:gridCol w:w="1945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13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0.2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5%</w:t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5%</w:t>
            </w:r>
          </w:p>
        </w:tc>
      </w:tr>
      <w:tr>
        <w:trPr>
          <w:cantSplit/>
          <w:trHeight w:val="31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50</w:t>
            </w:r>
          </w:p>
        </w:tc>
      </w:tr>
      <w:tr>
        <w:trPr>
          <w:cantSplit/>
          <w:trHeight w:val="31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50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0.01</w:t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15%</w:t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0.01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15%</w:t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15%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15%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15%</w:t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2,400.0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p>
      <w:r>
        <w:br w:type="page"/>
      </w:r>
    </w:p>
    <w:bookmarkEnd w:id="20"/>
    <w:bookmarkStart w:id="21" w:name="qc-frequencies"/>
    <w:p>
      <w:pPr>
        <w:pStyle w:val="Heading3"/>
      </w:pPr>
      <w:r>
        <w:t xml:space="preserve">QC Frequencies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5"/>
        <w:gridCol w:w="1134"/>
        <w:gridCol w:w="2135"/>
        <w:gridCol w:w="2635"/>
        <w:gridCol w:w="1204"/>
        <w:gridCol w:w="784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  <w:r>
        <w:t xml:space="preserve">Notes: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_____________________________________________________________________________________</w:t>
      </w:r>
    </w:p>
    <w:bookmarkEnd w:id="21"/>
    <w:bookmarkEnd w:id="22"/>
    <w:bookmarkEnd w:id="23"/>
    <w:sectPr w:rsidR="00D67096" w:rsidSect="001F6822">
      <w:footerReference r:id="rId11" w:type="default"/>
      <w:headerReference r:id="rId9" w:type="first"/>
      <w:footerReference r:id="rId10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4C697A4B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CA0A9A">
          <w:rPr>
            <w:noProof/>
          </w:rPr>
          <w:t>1/20</w:t>
        </w:r>
        <w:r>
          <w:rPr>
            <w:noProof/>
          </w:rPr>
          <w:t>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58640E83" w14:textId="77777777" w:rsidR="000D1851" w:rsidRDefault="000D1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924A6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cstheme="majorBidi" w:eastAsiaTheme="majorEastAsia" w:hAnsiTheme="majorHAnsi"/>
      <w:i/>
      <w:iCs/>
      <w:color w:themeColor="accent1" w:themeShade="80" w:val="1F4E79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/>
      <w:iCs/>
      <w:color w:themeColor="accent1" w:themeShade="80" w:val="1F4E79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899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2022-06-12T16:33:02Z</dcterms:created>
  <dcterms:modified xsi:type="dcterms:W3CDTF">2022-06-12T16:33:02Z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