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pPr>
      <w:r>
        <w:rPr/>
        <w:t>How</w:t>
      </w:r>
      <w:r>
        <w:rPr>
          <w:spacing w:val="1"/>
        </w:rPr>
        <w:t> </w:t>
      </w:r>
      <w:r>
        <w:rPr/>
        <w:t>to</w:t>
      </w:r>
      <w:r>
        <w:rPr>
          <w:spacing w:val="-1"/>
        </w:rPr>
        <w:t> </w:t>
      </w:r>
      <w:r>
        <w:rPr/>
        <w:t>Use</w:t>
      </w:r>
      <w:r>
        <w:rPr>
          <w:spacing w:val="-2"/>
        </w:rPr>
        <w:t> </w:t>
      </w:r>
      <w:r>
        <w:rPr/>
        <w:t>this </w:t>
      </w:r>
      <w:r>
        <w:rPr>
          <w:spacing w:val="-2"/>
        </w:rPr>
        <w:t>Factsheet</w:t>
      </w:r>
    </w:p>
    <w:p>
      <w:pPr>
        <w:pStyle w:val="BodyText"/>
        <w:spacing w:before="271"/>
        <w:ind w:right="357"/>
        <w:jc w:val="both"/>
      </w:pPr>
      <w:r>
        <w:rPr/>
        <w:t>This</w:t>
      </w:r>
      <w:r>
        <w:rPr>
          <w:spacing w:val="-1"/>
        </w:rPr>
        <w:t> </w:t>
      </w:r>
      <w:r>
        <w:rPr/>
        <w:t>risk</w:t>
      </w:r>
      <w:r>
        <w:rPr>
          <w:spacing w:val="-1"/>
        </w:rPr>
        <w:t> </w:t>
      </w:r>
      <w:r>
        <w:rPr/>
        <w:t>factor</w:t>
      </w:r>
      <w:r>
        <w:rPr>
          <w:spacing w:val="-2"/>
        </w:rPr>
        <w:t> </w:t>
      </w:r>
      <w:r>
        <w:rPr/>
        <w:t>summary</w:t>
      </w:r>
      <w:r>
        <w:rPr>
          <w:spacing w:val="-4"/>
        </w:rPr>
        <w:t> </w:t>
      </w:r>
      <w:r>
        <w:rPr/>
        <w:t>was</w:t>
      </w:r>
      <w:r>
        <w:rPr>
          <w:spacing w:val="-1"/>
        </w:rPr>
        <w:t> </w:t>
      </w:r>
      <w:r>
        <w:rPr/>
        <w:t>developed</w:t>
      </w:r>
      <w:r>
        <w:rPr>
          <w:spacing w:val="-2"/>
        </w:rPr>
        <w:t> </w:t>
      </w:r>
      <w:r>
        <w:rPr/>
        <w:t>to</w:t>
      </w:r>
      <w:r>
        <w:rPr>
          <w:spacing w:val="-1"/>
        </w:rPr>
        <w:t> </w:t>
      </w:r>
      <w:r>
        <w:rPr/>
        <w:t>serve</w:t>
      </w:r>
      <w:r>
        <w:rPr>
          <w:spacing w:val="-1"/>
        </w:rPr>
        <w:t> </w:t>
      </w:r>
      <w:r>
        <w:rPr/>
        <w:t>as</w:t>
      </w:r>
      <w:r>
        <w:rPr>
          <w:spacing w:val="-1"/>
        </w:rPr>
        <w:t> </w:t>
      </w:r>
      <w:r>
        <w:rPr/>
        <w:t>a general</w:t>
      </w:r>
      <w:r>
        <w:rPr>
          <w:spacing w:val="-1"/>
        </w:rPr>
        <w:t> </w:t>
      </w:r>
      <w:r>
        <w:rPr/>
        <w:t>fact</w:t>
      </w:r>
      <w:r>
        <w:rPr>
          <w:spacing w:val="-1"/>
        </w:rPr>
        <w:t> </w:t>
      </w:r>
      <w:r>
        <w:rPr/>
        <w:t>sheet. It is</w:t>
      </w:r>
      <w:r>
        <w:rPr>
          <w:spacing w:val="-1"/>
        </w:rPr>
        <w:t> </w:t>
      </w:r>
      <w:r>
        <w:rPr/>
        <w:t>an</w:t>
      </w:r>
      <w:r>
        <w:rPr>
          <w:spacing w:val="-1"/>
        </w:rPr>
        <w:t> </w:t>
      </w:r>
      <w:r>
        <w:rPr/>
        <w:t>overview and should not be considered exhaustive. For more information on other possible risk factors and health effects being researched, please see the References section.</w:t>
      </w:r>
    </w:p>
    <w:p>
      <w:pPr>
        <w:pStyle w:val="BodyText"/>
      </w:pPr>
    </w:p>
    <w:p>
      <w:pPr>
        <w:pStyle w:val="BodyText"/>
        <w:ind w:right="357"/>
        <w:jc w:val="both"/>
      </w:pPr>
      <w:r>
        <w:rPr/>
        <w:t>A</w:t>
      </w:r>
      <w:r>
        <w:rPr>
          <w:spacing w:val="-2"/>
        </w:rPr>
        <w:t> </w:t>
      </w:r>
      <w:r>
        <w:rPr/>
        <w:t>risk</w:t>
      </w:r>
      <w:r>
        <w:rPr>
          <w:spacing w:val="-1"/>
        </w:rPr>
        <w:t> </w:t>
      </w:r>
      <w:r>
        <w:rPr/>
        <w:t>factor</w:t>
      </w:r>
      <w:r>
        <w:rPr>
          <w:spacing w:val="-2"/>
        </w:rPr>
        <w:t> </w:t>
      </w:r>
      <w:r>
        <w:rPr/>
        <w:t>is</w:t>
      </w:r>
      <w:r>
        <w:rPr>
          <w:spacing w:val="-1"/>
        </w:rPr>
        <w:t> </w:t>
      </w:r>
      <w:r>
        <w:rPr/>
        <w:t>anything</w:t>
      </w:r>
      <w:r>
        <w:rPr>
          <w:spacing w:val="-1"/>
        </w:rPr>
        <w:t> </w:t>
      </w:r>
      <w:r>
        <w:rPr/>
        <w:t>that</w:t>
      </w:r>
      <w:r>
        <w:rPr>
          <w:spacing w:val="-1"/>
        </w:rPr>
        <w:t> </w:t>
      </w:r>
      <w:r>
        <w:rPr/>
        <w:t>increases</w:t>
      </w:r>
      <w:r>
        <w:rPr>
          <w:spacing w:val="-1"/>
        </w:rPr>
        <w:t> </w:t>
      </w:r>
      <w:r>
        <w:rPr/>
        <w:t>a</w:t>
      </w:r>
      <w:r>
        <w:rPr>
          <w:spacing w:val="-2"/>
        </w:rPr>
        <w:t> </w:t>
      </w:r>
      <w:r>
        <w:rPr/>
        <w:t>person’s</w:t>
      </w:r>
      <w:r>
        <w:rPr>
          <w:spacing w:val="-1"/>
        </w:rPr>
        <w:t> </w:t>
      </w:r>
      <w:r>
        <w:rPr/>
        <w:t>chance</w:t>
      </w:r>
      <w:r>
        <w:rPr>
          <w:spacing w:val="-2"/>
        </w:rPr>
        <w:t> </w:t>
      </w:r>
      <w:r>
        <w:rPr/>
        <w:t>of</w:t>
      </w:r>
      <w:r>
        <w:rPr>
          <w:spacing w:val="-2"/>
        </w:rPr>
        <w:t> </w:t>
      </w:r>
      <w:r>
        <w:rPr/>
        <w:t>developing</w:t>
      </w:r>
      <w:r>
        <w:rPr>
          <w:spacing w:val="-4"/>
        </w:rPr>
        <w:t> </w:t>
      </w:r>
      <w:r>
        <w:rPr/>
        <w:t>cancer.</w:t>
      </w:r>
      <w:r>
        <w:rPr>
          <w:spacing w:val="-2"/>
        </w:rPr>
        <w:t> </w:t>
      </w:r>
      <w:r>
        <w:rPr/>
        <w:t>Some</w:t>
      </w:r>
      <w:r>
        <w:rPr>
          <w:spacing w:val="-2"/>
        </w:rPr>
        <w:t> </w:t>
      </w:r>
      <w:r>
        <w:rPr/>
        <w:t>risk factors can be controlled while others cannot. Risk factors can include </w:t>
      </w:r>
      <w:r>
        <w:rPr>
          <w:i/>
        </w:rPr>
        <w:t>hereditary</w:t>
      </w:r>
      <w:r>
        <w:rPr>
          <w:i/>
        </w:rPr>
        <w:t> conditions</w:t>
      </w:r>
      <w:r>
        <w:rPr/>
        <w:t>, </w:t>
      </w:r>
      <w:r>
        <w:rPr>
          <w:i/>
        </w:rPr>
        <w:t>medical conditions or treatments</w:t>
      </w:r>
      <w:r>
        <w:rPr/>
        <w:t>, </w:t>
      </w:r>
      <w:r>
        <w:rPr>
          <w:i/>
        </w:rPr>
        <w:t>infections</w:t>
      </w:r>
      <w:r>
        <w:rPr/>
        <w:t>, </w:t>
      </w:r>
      <w:r>
        <w:rPr>
          <w:i/>
        </w:rPr>
        <w:t>lifestyle factors</w:t>
      </w:r>
      <w:r>
        <w:rPr/>
        <w:t>, or </w:t>
      </w:r>
      <w:r>
        <w:rPr>
          <w:i/>
        </w:rPr>
        <w:t>environmental exposures</w:t>
      </w:r>
      <w:r>
        <w:rPr/>
        <w:t>. Although risk factors can influence the development of cancer, most do not directly</w:t>
      </w:r>
      <w:r>
        <w:rPr>
          <w:spacing w:val="-5"/>
        </w:rPr>
        <w:t> </w:t>
      </w:r>
      <w:r>
        <w:rPr/>
        <w:t>cause</w:t>
      </w:r>
      <w:r>
        <w:rPr>
          <w:spacing w:val="-1"/>
        </w:rPr>
        <w:t> </w:t>
      </w:r>
      <w:r>
        <w:rPr/>
        <w:t>cancer.</w:t>
      </w:r>
      <w:r>
        <w:rPr>
          <w:spacing w:val="-1"/>
        </w:rPr>
        <w:t> </w:t>
      </w:r>
      <w:r>
        <w:rPr/>
        <w:t>An</w:t>
      </w:r>
      <w:r>
        <w:rPr>
          <w:spacing w:val="-1"/>
        </w:rPr>
        <w:t> </w:t>
      </w:r>
      <w:r>
        <w:rPr/>
        <w:t>individual’s risk for</w:t>
      </w:r>
      <w:r>
        <w:rPr>
          <w:spacing w:val="-2"/>
        </w:rPr>
        <w:t> </w:t>
      </w:r>
      <w:r>
        <w:rPr/>
        <w:t>developing</w:t>
      </w:r>
      <w:r>
        <w:rPr>
          <w:spacing w:val="-3"/>
        </w:rPr>
        <w:t> </w:t>
      </w:r>
      <w:r>
        <w:rPr/>
        <w:t>cancer</w:t>
      </w:r>
      <w:r>
        <w:rPr>
          <w:spacing w:val="-1"/>
        </w:rPr>
        <w:t> </w:t>
      </w:r>
      <w:r>
        <w:rPr/>
        <w:t>may</w:t>
      </w:r>
      <w:r>
        <w:rPr>
          <w:spacing w:val="-5"/>
        </w:rPr>
        <w:t> </w:t>
      </w:r>
      <w:r>
        <w:rPr/>
        <w:t>change over time due to many factors, and it is likely that multiple risk factors influence the development of most cancers. Knowing the risk factors that apply to specific concerns and discussing them with your health care provider can help to make more informed lifestyle and health care decisions.</w:t>
      </w:r>
    </w:p>
    <w:p>
      <w:pPr>
        <w:pStyle w:val="BodyText"/>
        <w:spacing w:before="1"/>
      </w:pPr>
    </w:p>
    <w:p>
      <w:pPr>
        <w:pStyle w:val="BodyText"/>
        <w:ind w:right="360"/>
        <w:jc w:val="both"/>
      </w:pPr>
      <w:r>
        <w:rPr/>
        <w:t>For those cancer types with environmentally-related risk factors, an important factor in evaluating cancer risk is the route of exposure. This is particularly relevant when considering exposures to chemicals in the environment. For example, a particular chemical may have the potential to cause cancer if it is inhaled, but that same chemical may not increase the risk of cancer through skin contact. In addition, the dose and duration of time one might be exposed to an environmental agent is important in considering whether an adverse health effect could occur.</w:t>
      </w:r>
    </w:p>
    <w:p>
      <w:pPr>
        <w:pStyle w:val="BodyText"/>
      </w:pPr>
    </w:p>
    <w:p>
      <w:pPr>
        <w:pStyle w:val="BodyText"/>
        <w:ind w:right="355"/>
        <w:jc w:val="both"/>
      </w:pPr>
      <w:r>
        <w:rPr/>
        <w:t>Gene-environment interactions are another important area of cancer research. An individual’s risk of developing cancer may depend on a complex interaction between</w:t>
      </w:r>
      <w:r>
        <w:rPr>
          <w:spacing w:val="40"/>
        </w:rPr>
        <w:t> </w:t>
      </w:r>
      <w:r>
        <w:rPr/>
        <w:t>their genetic makeup and exposure to an environmental agent (for example, a virus or a chemical contaminant). This may explain why some individuals have a fairly low risk of developing</w:t>
      </w:r>
      <w:r>
        <w:rPr>
          <w:spacing w:val="-2"/>
        </w:rPr>
        <w:t> </w:t>
      </w:r>
      <w:r>
        <w:rPr/>
        <w:t>cancer</w:t>
      </w:r>
      <w:r>
        <w:rPr>
          <w:spacing w:val="-2"/>
        </w:rPr>
        <w:t> </w:t>
      </w:r>
      <w:r>
        <w:rPr/>
        <w:t>as a</w:t>
      </w:r>
      <w:r>
        <w:rPr>
          <w:spacing w:val="-3"/>
        </w:rPr>
        <w:t> </w:t>
      </w:r>
      <w:r>
        <w:rPr/>
        <w:t>result</w:t>
      </w:r>
      <w:r>
        <w:rPr>
          <w:spacing w:val="-2"/>
        </w:rPr>
        <w:t> </w:t>
      </w:r>
      <w:r>
        <w:rPr/>
        <w:t>of</w:t>
      </w:r>
      <w:r>
        <w:rPr>
          <w:spacing w:val="-2"/>
        </w:rPr>
        <w:t> </w:t>
      </w:r>
      <w:r>
        <w:rPr/>
        <w:t>an</w:t>
      </w:r>
      <w:r>
        <w:rPr>
          <w:spacing w:val="-2"/>
        </w:rPr>
        <w:t> </w:t>
      </w:r>
      <w:r>
        <w:rPr/>
        <w:t>environmental factor</w:t>
      </w:r>
      <w:r>
        <w:rPr>
          <w:spacing w:val="-2"/>
        </w:rPr>
        <w:t> </w:t>
      </w:r>
      <w:r>
        <w:rPr/>
        <w:t>or</w:t>
      </w:r>
      <w:r>
        <w:rPr>
          <w:spacing w:val="-2"/>
        </w:rPr>
        <w:t> </w:t>
      </w:r>
      <w:r>
        <w:rPr/>
        <w:t>exposure, while</w:t>
      </w:r>
      <w:r>
        <w:rPr>
          <w:spacing w:val="-1"/>
        </w:rPr>
        <w:t> </w:t>
      </w:r>
      <w:r>
        <w:rPr/>
        <w:t>others</w:t>
      </w:r>
      <w:r>
        <w:rPr>
          <w:spacing w:val="-2"/>
        </w:rPr>
        <w:t> </w:t>
      </w:r>
      <w:r>
        <w:rPr/>
        <w:t>may</w:t>
      </w:r>
      <w:r>
        <w:rPr>
          <w:spacing w:val="-7"/>
        </w:rPr>
        <w:t> </w:t>
      </w:r>
      <w:r>
        <w:rPr/>
        <w:t>be more vulnerable.</w:t>
      </w:r>
    </w:p>
    <w:p>
      <w:pPr>
        <w:pStyle w:val="BodyText"/>
        <w:spacing w:before="5"/>
      </w:pPr>
    </w:p>
    <w:p>
      <w:pPr>
        <w:pStyle w:val="Heading1"/>
        <w:spacing w:before="1"/>
      </w:pPr>
      <w:r>
        <w:rPr/>
        <w:t>Key</w:t>
      </w:r>
      <w:r>
        <w:rPr>
          <w:spacing w:val="-3"/>
        </w:rPr>
        <w:t> </w:t>
      </w:r>
      <w:r>
        <w:rPr>
          <w:spacing w:val="-2"/>
        </w:rPr>
        <w:t>Statistics</w:t>
      </w:r>
    </w:p>
    <w:p>
      <w:pPr>
        <w:pStyle w:val="BodyText"/>
        <w:spacing w:before="271"/>
        <w:ind w:right="354"/>
        <w:jc w:val="both"/>
      </w:pPr>
      <w:r>
        <w:rPr/>
        <w:t>The thyroid gland is an organ at the base of the throat that makes hormones that help control heart rate, blood pressure, body temperature, and weight. The American Cancer Society estimates 62,450 individuals will be diagnosed with thyroid cancer in the U.S. in 2015: 47,230 in women, and 15,220 in men</w:t>
      </w:r>
      <w:hyperlink w:history="true" w:anchor="_bookmark1">
        <w:r>
          <w:rPr/>
          <w:t>.</w:t>
        </w:r>
        <w:r>
          <w:rPr>
            <w:vertAlign w:val="superscript"/>
          </w:rPr>
          <w:t>2,</w:t>
        </w:r>
      </w:hyperlink>
      <w:r>
        <w:rPr>
          <w:vertAlign w:val="baseline"/>
        </w:rPr>
        <w:t> </w:t>
      </w:r>
      <w:hyperlink w:history="true" w:anchor="_bookmark2">
        <w:r>
          <w:rPr>
            <w:vertAlign w:val="superscript"/>
          </w:rPr>
          <w:t>3</w:t>
        </w:r>
      </w:hyperlink>
      <w:r>
        <w:rPr>
          <w:vertAlign w:val="baseline"/>
        </w:rPr>
        <w:t> In Massachusetts, thyroid cancer accounted for 3.7% of all diagnosed cancers between 2007 and 2011.</w:t>
      </w:r>
      <w:hyperlink w:history="true" w:anchor="_bookmark5">
        <w:r>
          <w:rPr>
            <w:vertAlign w:val="superscript"/>
          </w:rPr>
          <w:t>6</w:t>
        </w:r>
      </w:hyperlink>
      <w:r>
        <w:rPr>
          <w:vertAlign w:val="baseline"/>
        </w:rPr>
        <w:t> Women are three times more likely to develop thyroid cancer than men</w:t>
      </w:r>
      <w:hyperlink w:history="true" w:anchor="_bookmark1">
        <w:r>
          <w:rPr>
            <w:vertAlign w:val="baseline"/>
          </w:rPr>
          <w:t>.</w:t>
        </w:r>
        <w:r>
          <w:rPr>
            <w:vertAlign w:val="superscript"/>
          </w:rPr>
          <w:t>2</w:t>
        </w:r>
      </w:hyperlink>
      <w:r>
        <w:rPr>
          <w:vertAlign w:val="baseline"/>
        </w:rPr>
        <w:t> The risk of thyroid cancer is highest among individuals between the ages of 20 and 55.</w:t>
      </w:r>
      <w:hyperlink w:history="true" w:anchor="_bookmark3">
        <w:r>
          <w:rPr>
            <w:vertAlign w:val="superscript"/>
          </w:rPr>
          <w:t>4</w:t>
        </w:r>
      </w:hyperlink>
      <w:r>
        <w:rPr>
          <w:vertAlign w:val="baseline"/>
        </w:rPr>
        <w:t> Thyroid cancer rates have been increasing in Massachusetts since 1984, with significant increases since 1997. Between 1999 and 2007, incidence rates within Massachusetts increased by 168% for females and by 176% for males. These changes mirror national increases in thyroid cancer incidence and are attributed to better tumor detection using fine needle aspiration biopsy, ultrasound, and an increase in neck palpation as part of routine medical exams</w:t>
      </w:r>
      <w:hyperlink w:history="true" w:anchor="_bookmark6">
        <w:r>
          <w:rPr>
            <w:vertAlign w:val="baseline"/>
          </w:rPr>
          <w:t>.</w:t>
        </w:r>
        <w:r>
          <w:rPr>
            <w:vertAlign w:val="superscript"/>
          </w:rPr>
          <w:t>7</w:t>
        </w:r>
      </w:hyperlink>
    </w:p>
    <w:p>
      <w:pPr>
        <w:pStyle w:val="BodyText"/>
        <w:spacing w:after="0"/>
        <w:jc w:val="both"/>
        <w:sectPr>
          <w:headerReference w:type="default" r:id="rId5"/>
          <w:footerReference w:type="default" r:id="rId6"/>
          <w:type w:val="continuous"/>
          <w:pgSz w:w="12240" w:h="15840"/>
          <w:pgMar w:header="729" w:footer="1072" w:top="1340" w:bottom="1260" w:left="1800" w:right="1440"/>
          <w:pgNumType w:start="1"/>
        </w:sectPr>
      </w:pPr>
    </w:p>
    <w:p>
      <w:pPr>
        <w:pStyle w:val="Heading1"/>
        <w:spacing w:before="80"/>
      </w:pPr>
      <w:r>
        <w:rPr/>
        <w:t>Types</w:t>
      </w:r>
      <w:r>
        <w:rPr>
          <w:spacing w:val="-2"/>
        </w:rPr>
        <w:t> </w:t>
      </w:r>
      <w:r>
        <w:rPr/>
        <w:t>of Thyroid </w:t>
      </w:r>
      <w:r>
        <w:rPr>
          <w:spacing w:val="-2"/>
        </w:rPr>
        <w:t>Cancer</w:t>
      </w:r>
    </w:p>
    <w:p>
      <w:pPr>
        <w:pStyle w:val="BodyText"/>
        <w:spacing w:before="271"/>
        <w:ind w:right="356"/>
        <w:jc w:val="both"/>
      </w:pPr>
      <w:r>
        <w:rPr/>
        <w:t>The term "cancer" is used to describe a variety of diseases associated with abnormal cell and tissue growth. Cancers are classified by the location in the body where the disease originated (the primary site) and the tissue or cell type of the cancer (histology).</w:t>
      </w:r>
    </w:p>
    <w:p>
      <w:pPr>
        <w:pStyle w:val="BodyText"/>
      </w:pPr>
    </w:p>
    <w:p>
      <w:pPr>
        <w:pStyle w:val="BodyText"/>
        <w:ind w:right="352"/>
        <w:jc w:val="both"/>
      </w:pPr>
      <w:r>
        <w:rPr/>
        <w:t>There are several different subtypes of thyroid cancer. In Massachusetts, 86% of thyroid cancers are of the papillary carcinoma subtype. The second most common subtype is follicular carcinoma of the thyroid (10% of thyroid cancers). Other subtypes of thyroid cancer include medullary thyroid carcinoma (2%) and anaplastic carcinoma (1%). While thyroid cancer is one of the most common cancers for individuals below 40 years of age, each subtype of thyroid cancer has a different age-specific incidence pattern. Papillary carcinoma has a peak in incidence between 30 and 50 years of age, while follicular carcinoma has a peak in incidence among individuals between the ages of 40 and 60. Anaplastic carcinomas are usually diagnosed after age 65</w:t>
      </w:r>
      <w:hyperlink w:history="true" w:anchor="_bookmark6">
        <w:r>
          <w:rPr/>
          <w:t>.</w:t>
        </w:r>
        <w:r>
          <w:rPr>
            <w:vertAlign w:val="superscript"/>
          </w:rPr>
          <w:t>7</w:t>
        </w:r>
      </w:hyperlink>
    </w:p>
    <w:p>
      <w:pPr>
        <w:pStyle w:val="BodyText"/>
        <w:spacing w:before="6"/>
      </w:pPr>
    </w:p>
    <w:p>
      <w:pPr>
        <w:pStyle w:val="Heading1"/>
      </w:pPr>
      <w:r>
        <w:rPr/>
        <w:t>Established</w:t>
      </w:r>
      <w:r>
        <w:rPr>
          <w:spacing w:val="-3"/>
        </w:rPr>
        <w:t> </w:t>
      </w:r>
      <w:r>
        <w:rPr/>
        <w:t>Risk</w:t>
      </w:r>
      <w:r>
        <w:rPr>
          <w:spacing w:val="-1"/>
        </w:rPr>
        <w:t> </w:t>
      </w:r>
      <w:r>
        <w:rPr>
          <w:spacing w:val="-2"/>
        </w:rPr>
        <w:t>Factors</w:t>
      </w:r>
    </w:p>
    <w:p>
      <w:pPr>
        <w:pStyle w:val="BodyText"/>
        <w:spacing w:before="271"/>
        <w:ind w:right="362"/>
        <w:jc w:val="both"/>
      </w:pPr>
      <w:r>
        <w:rPr/>
        <w:t>Each subtype of thyroid cancer may have different risk factors associated with its </w:t>
      </w:r>
      <w:r>
        <w:rPr>
          <w:spacing w:val="-2"/>
        </w:rPr>
        <w:t>development.</w:t>
      </w:r>
    </w:p>
    <w:p>
      <w:pPr>
        <w:pStyle w:val="BodyText"/>
      </w:pPr>
    </w:p>
    <w:p>
      <w:pPr>
        <w:spacing w:before="0"/>
        <w:ind w:left="720" w:right="0" w:firstLine="0"/>
        <w:jc w:val="left"/>
        <w:rPr>
          <w:i/>
          <w:sz w:val="24"/>
        </w:rPr>
      </w:pPr>
      <w:r>
        <w:rPr>
          <w:i/>
          <w:sz w:val="24"/>
        </w:rPr>
        <w:t>Hereditary</w:t>
      </w:r>
      <w:r>
        <w:rPr>
          <w:i/>
          <w:spacing w:val="-3"/>
          <w:sz w:val="24"/>
        </w:rPr>
        <w:t> </w:t>
      </w:r>
      <w:r>
        <w:rPr>
          <w:i/>
          <w:spacing w:val="-2"/>
          <w:sz w:val="24"/>
        </w:rPr>
        <w:t>Conditions</w:t>
      </w:r>
    </w:p>
    <w:p>
      <w:pPr>
        <w:pStyle w:val="BodyText"/>
        <w:rPr>
          <w:i/>
        </w:rPr>
      </w:pPr>
    </w:p>
    <w:p>
      <w:pPr>
        <w:pStyle w:val="BodyText"/>
        <w:ind w:right="359"/>
        <w:jc w:val="both"/>
      </w:pPr>
      <w:r>
        <w:rPr/>
        <w:t>Individuals with a family history of medullary thyroid cancer are more likely to develop this subtype. About 20% to 33% of medullary thyroid cancers result from inheriting an abnormal gene.</w:t>
      </w:r>
      <w:r>
        <w:rPr>
          <w:position w:val="9"/>
          <w:sz w:val="13"/>
        </w:rPr>
        <w:t>1, </w:t>
      </w:r>
      <w:hyperlink w:history="true" w:anchor="_bookmark6">
        <w:r>
          <w:rPr>
            <w:position w:val="9"/>
            <w:sz w:val="13"/>
          </w:rPr>
          <w:t>7</w:t>
        </w:r>
      </w:hyperlink>
      <w:r>
        <w:rPr>
          <w:spacing w:val="36"/>
          <w:position w:val="9"/>
          <w:sz w:val="13"/>
        </w:rPr>
        <w:t> </w:t>
      </w:r>
      <w:r>
        <w:rPr/>
        <w:t>Individuals with certain inherited medical conditions are also at higher risk</w:t>
      </w:r>
      <w:r>
        <w:rPr>
          <w:spacing w:val="-1"/>
        </w:rPr>
        <w:t> </w:t>
      </w:r>
      <w:r>
        <w:rPr/>
        <w:t>of</w:t>
      </w:r>
      <w:r>
        <w:rPr>
          <w:spacing w:val="-2"/>
        </w:rPr>
        <w:t> </w:t>
      </w:r>
      <w:r>
        <w:rPr/>
        <w:t>thyroid</w:t>
      </w:r>
      <w:r>
        <w:rPr>
          <w:spacing w:val="-2"/>
        </w:rPr>
        <w:t> </w:t>
      </w:r>
      <w:r>
        <w:rPr/>
        <w:t>cancer. Higher</w:t>
      </w:r>
      <w:r>
        <w:rPr>
          <w:spacing w:val="-2"/>
        </w:rPr>
        <w:t> </w:t>
      </w:r>
      <w:r>
        <w:rPr/>
        <w:t>rates</w:t>
      </w:r>
      <w:r>
        <w:rPr>
          <w:spacing w:val="-1"/>
        </w:rPr>
        <w:t> </w:t>
      </w:r>
      <w:r>
        <w:rPr/>
        <w:t>of</w:t>
      </w:r>
      <w:r>
        <w:rPr>
          <w:spacing w:val="-2"/>
        </w:rPr>
        <w:t> </w:t>
      </w:r>
      <w:r>
        <w:rPr/>
        <w:t>thyroid</w:t>
      </w:r>
      <w:r>
        <w:rPr>
          <w:spacing w:val="-1"/>
        </w:rPr>
        <w:t> </w:t>
      </w:r>
      <w:r>
        <w:rPr/>
        <w:t>cancer</w:t>
      </w:r>
      <w:r>
        <w:rPr>
          <w:spacing w:val="-2"/>
        </w:rPr>
        <w:t> </w:t>
      </w:r>
      <w:r>
        <w:rPr/>
        <w:t>occur</w:t>
      </w:r>
      <w:r>
        <w:rPr>
          <w:spacing w:val="-2"/>
        </w:rPr>
        <w:t> </w:t>
      </w:r>
      <w:r>
        <w:rPr/>
        <w:t>among</w:t>
      </w:r>
      <w:r>
        <w:rPr>
          <w:spacing w:val="-4"/>
        </w:rPr>
        <w:t> </w:t>
      </w:r>
      <w:r>
        <w:rPr/>
        <w:t>people with</w:t>
      </w:r>
      <w:r>
        <w:rPr>
          <w:spacing w:val="-1"/>
        </w:rPr>
        <w:t> </w:t>
      </w:r>
      <w:r>
        <w:rPr/>
        <w:t>conditions such as Gardner syndrome, a family history of having multiple growths on the inside of the colon or rectum (familial polyposis), or a family history of having goiters (swollen thyroids) with multiple thyroid nodules.</w:t>
      </w:r>
      <w:hyperlink w:history="true" w:anchor="_bookmark1">
        <w:r>
          <w:rPr>
            <w:vertAlign w:val="superscript"/>
          </w:rPr>
          <w:t>2,</w:t>
        </w:r>
      </w:hyperlink>
      <w:r>
        <w:rPr>
          <w:vertAlign w:val="baseline"/>
        </w:rPr>
        <w:t> </w:t>
      </w:r>
      <w:hyperlink w:history="true" w:anchor="_bookmark3">
        <w:r>
          <w:rPr>
            <w:vertAlign w:val="superscript"/>
          </w:rPr>
          <w:t>4,</w:t>
        </w:r>
      </w:hyperlink>
      <w:r>
        <w:rPr>
          <w:spacing w:val="-2"/>
          <w:vertAlign w:val="baseline"/>
        </w:rPr>
        <w:t> </w:t>
      </w:r>
      <w:hyperlink w:history="true" w:anchor="_bookmark6">
        <w:r>
          <w:rPr>
            <w:vertAlign w:val="superscript"/>
          </w:rPr>
          <w:t>7</w:t>
        </w:r>
      </w:hyperlink>
    </w:p>
    <w:p>
      <w:pPr>
        <w:pStyle w:val="BodyText"/>
        <w:spacing w:before="1"/>
      </w:pPr>
    </w:p>
    <w:p>
      <w:pPr>
        <w:spacing w:before="0"/>
        <w:ind w:left="720" w:right="0" w:firstLine="0"/>
        <w:jc w:val="left"/>
        <w:rPr>
          <w:i/>
          <w:sz w:val="24"/>
        </w:rPr>
      </w:pPr>
      <w:r>
        <w:rPr>
          <w:i/>
          <w:sz w:val="24"/>
        </w:rPr>
        <w:t>Environmental</w:t>
      </w:r>
      <w:r>
        <w:rPr>
          <w:i/>
          <w:spacing w:val="-3"/>
          <w:sz w:val="24"/>
        </w:rPr>
        <w:t> </w:t>
      </w:r>
      <w:r>
        <w:rPr>
          <w:i/>
          <w:spacing w:val="-2"/>
          <w:sz w:val="24"/>
        </w:rPr>
        <w:t>Exposures</w:t>
      </w:r>
    </w:p>
    <w:p>
      <w:pPr>
        <w:pStyle w:val="BodyText"/>
        <w:rPr>
          <w:i/>
        </w:rPr>
      </w:pPr>
    </w:p>
    <w:p>
      <w:pPr>
        <w:pStyle w:val="BodyText"/>
        <w:ind w:right="354"/>
        <w:jc w:val="both"/>
      </w:pPr>
      <w:r>
        <w:rPr/>
        <w:t>Ionizing radiation is an established risk factor for thyroid cancer. Numerous epidemiological</w:t>
      </w:r>
      <w:r>
        <w:rPr>
          <w:spacing w:val="-1"/>
        </w:rPr>
        <w:t> </w:t>
      </w:r>
      <w:r>
        <w:rPr/>
        <w:t>investigations have</w:t>
      </w:r>
      <w:r>
        <w:rPr>
          <w:spacing w:val="-2"/>
        </w:rPr>
        <w:t> </w:t>
      </w:r>
      <w:r>
        <w:rPr/>
        <w:t>found an elevated</w:t>
      </w:r>
      <w:r>
        <w:rPr>
          <w:spacing w:val="-2"/>
        </w:rPr>
        <w:t> </w:t>
      </w:r>
      <w:r>
        <w:rPr/>
        <w:t>incidence</w:t>
      </w:r>
      <w:r>
        <w:rPr>
          <w:spacing w:val="-2"/>
        </w:rPr>
        <w:t> </w:t>
      </w:r>
      <w:r>
        <w:rPr/>
        <w:t>of thyroid</w:t>
      </w:r>
      <w:r>
        <w:rPr>
          <w:spacing w:val="-1"/>
        </w:rPr>
        <w:t> </w:t>
      </w:r>
      <w:r>
        <w:rPr/>
        <w:t>cancer among several groups of individuals treated with radiation in the early 20</w:t>
      </w:r>
      <w:r>
        <w:rPr>
          <w:vertAlign w:val="superscript"/>
        </w:rPr>
        <w:t>th</w:t>
      </w:r>
      <w:r>
        <w:rPr>
          <w:vertAlign w:val="baseline"/>
        </w:rPr>
        <w:t> century including children with ringworm of the scalp, infants with enlarged thymus glands, and</w:t>
      </w:r>
      <w:r>
        <w:rPr>
          <w:spacing w:val="40"/>
          <w:vertAlign w:val="baseline"/>
        </w:rPr>
        <w:t> </w:t>
      </w:r>
      <w:r>
        <w:rPr>
          <w:vertAlign w:val="baseline"/>
        </w:rPr>
        <w:t>adolescents with enlarged tonsils. Exposure to nuclear fallout has been linked to</w:t>
      </w:r>
      <w:r>
        <w:rPr>
          <w:spacing w:val="40"/>
          <w:vertAlign w:val="baseline"/>
        </w:rPr>
        <w:t> </w:t>
      </w:r>
      <w:r>
        <w:rPr>
          <w:vertAlign w:val="baseline"/>
        </w:rPr>
        <w:t>increased thyroid cancer in both nuclear power plant accidents such as at Chernobyl and among atomic bomb survivors in Japan.</w:t>
      </w:r>
      <w:hyperlink w:history="true" w:anchor="_bookmark1">
        <w:r>
          <w:rPr>
            <w:vertAlign w:val="superscript"/>
          </w:rPr>
          <w:t>2,</w:t>
        </w:r>
      </w:hyperlink>
      <w:r>
        <w:rPr>
          <w:vertAlign w:val="baseline"/>
        </w:rPr>
        <w:t> </w:t>
      </w:r>
      <w:hyperlink w:history="true" w:anchor="_bookmark6">
        <w:r>
          <w:rPr>
            <w:vertAlign w:val="superscript"/>
          </w:rPr>
          <w:t>7</w:t>
        </w:r>
      </w:hyperlink>
      <w:r>
        <w:rPr>
          <w:vertAlign w:val="baseline"/>
        </w:rPr>
        <w:t> Individuals receiving treatment for certain cancers may receive ionizing radiation and be at an increased risk of thyroid cancer.</w:t>
      </w:r>
      <w:hyperlink w:history="true" w:anchor="_bookmark1">
        <w:r>
          <w:rPr>
            <w:vertAlign w:val="superscript"/>
          </w:rPr>
          <w:t>2,</w:t>
        </w:r>
      </w:hyperlink>
      <w:r>
        <w:rPr>
          <w:spacing w:val="-9"/>
          <w:vertAlign w:val="baseline"/>
        </w:rPr>
        <w:t> </w:t>
      </w:r>
      <w:hyperlink w:history="true" w:anchor="_bookmark3">
        <w:r>
          <w:rPr>
            <w:vertAlign w:val="superscript"/>
          </w:rPr>
          <w:t>4,</w:t>
        </w:r>
      </w:hyperlink>
      <w:r>
        <w:rPr>
          <w:spacing w:val="-11"/>
          <w:vertAlign w:val="baseline"/>
        </w:rPr>
        <w:t> </w:t>
      </w:r>
      <w:hyperlink w:history="true" w:anchor="_bookmark6">
        <w:r>
          <w:rPr>
            <w:vertAlign w:val="superscript"/>
          </w:rPr>
          <w:t>7</w:t>
        </w:r>
      </w:hyperlink>
      <w:r>
        <w:rPr>
          <w:vertAlign w:val="baseline"/>
        </w:rPr>
        <w:t> Routine diagnostic x-rays, such as dental or chest x-rays, use very</w:t>
      </w:r>
      <w:r>
        <w:rPr>
          <w:spacing w:val="-3"/>
          <w:vertAlign w:val="baseline"/>
        </w:rPr>
        <w:t> </w:t>
      </w:r>
      <w:r>
        <w:rPr>
          <w:vertAlign w:val="baseline"/>
        </w:rPr>
        <w:t>low doses of radiation. Guidelines suggest that medical professionals use x-rays when there is a definite medical benefit.</w:t>
      </w:r>
      <w:hyperlink w:history="true" w:anchor="_bookmark4">
        <w:r>
          <w:rPr>
            <w:vertAlign w:val="superscript"/>
          </w:rPr>
          <w:t>5</w:t>
        </w:r>
      </w:hyperlink>
      <w:r>
        <w:rPr>
          <w:vertAlign w:val="baseline"/>
        </w:rPr>
        <w:t> Individuals with questions about x-rays should speak with their physician.</w:t>
      </w:r>
    </w:p>
    <w:p>
      <w:pPr>
        <w:pStyle w:val="BodyText"/>
        <w:spacing w:after="0"/>
        <w:jc w:val="both"/>
        <w:sectPr>
          <w:pgSz w:w="12240" w:h="15840"/>
          <w:pgMar w:header="729" w:footer="1072" w:top="1340" w:bottom="1260" w:left="1800" w:right="1440"/>
        </w:sectPr>
      </w:pPr>
    </w:p>
    <w:p>
      <w:pPr>
        <w:pStyle w:val="Heading1"/>
        <w:spacing w:before="80"/>
      </w:pPr>
      <w:r>
        <w:rPr/>
        <w:t>Possible</w:t>
      </w:r>
      <w:r>
        <w:rPr>
          <w:spacing w:val="-2"/>
        </w:rPr>
        <w:t> </w:t>
      </w:r>
      <w:r>
        <w:rPr/>
        <w:t>Risk</w:t>
      </w:r>
      <w:r>
        <w:rPr>
          <w:spacing w:val="-1"/>
        </w:rPr>
        <w:t> </w:t>
      </w:r>
      <w:r>
        <w:rPr>
          <w:spacing w:val="-2"/>
        </w:rPr>
        <w:t>Factors</w:t>
      </w:r>
    </w:p>
    <w:p>
      <w:pPr>
        <w:spacing w:before="271"/>
        <w:ind w:left="720" w:right="0" w:firstLine="0"/>
        <w:jc w:val="left"/>
        <w:rPr>
          <w:i/>
          <w:sz w:val="24"/>
        </w:rPr>
      </w:pPr>
      <w:r>
        <w:rPr>
          <w:i/>
          <w:sz w:val="24"/>
        </w:rPr>
        <w:t>Lifestyle</w:t>
      </w:r>
      <w:r>
        <w:rPr>
          <w:i/>
          <w:spacing w:val="-2"/>
          <w:sz w:val="24"/>
        </w:rPr>
        <w:t> Factors</w:t>
      </w:r>
    </w:p>
    <w:p>
      <w:pPr>
        <w:pStyle w:val="BodyText"/>
        <w:rPr>
          <w:i/>
        </w:rPr>
      </w:pPr>
    </w:p>
    <w:p>
      <w:pPr>
        <w:pStyle w:val="BodyText"/>
        <w:ind w:right="354"/>
        <w:jc w:val="both"/>
      </w:pPr>
      <w:r>
        <w:rPr/>
        <w:t>A diet low in iodine may increase the risk of follicular carcinomas. However, this is not generally considered a cause of thyroid cancer in the United States as most table salt is fortified with iodine.</w:t>
      </w:r>
      <w:hyperlink w:history="true" w:anchor="_bookmark1">
        <w:r>
          <w:rPr>
            <w:vertAlign w:val="superscript"/>
          </w:rPr>
          <w:t>2,</w:t>
        </w:r>
      </w:hyperlink>
      <w:r>
        <w:rPr>
          <w:vertAlign w:val="baseline"/>
        </w:rPr>
        <w:t> </w:t>
      </w:r>
      <w:hyperlink w:history="true" w:anchor="_bookmark3">
        <w:r>
          <w:rPr>
            <w:vertAlign w:val="superscript"/>
          </w:rPr>
          <w:t>4</w:t>
        </w:r>
      </w:hyperlink>
    </w:p>
    <w:p>
      <w:pPr>
        <w:pStyle w:val="BodyText"/>
        <w:spacing w:before="5"/>
      </w:pPr>
    </w:p>
    <w:p>
      <w:pPr>
        <w:pStyle w:val="Heading1"/>
      </w:pPr>
      <w:r>
        <w:rPr/>
        <w:t>Other</w:t>
      </w:r>
      <w:r>
        <w:rPr>
          <w:spacing w:val="-3"/>
        </w:rPr>
        <w:t> </w:t>
      </w:r>
      <w:r>
        <w:rPr/>
        <w:t>Risk</w:t>
      </w:r>
      <w:r>
        <w:rPr>
          <w:spacing w:val="-1"/>
        </w:rPr>
        <w:t> </w:t>
      </w:r>
      <w:r>
        <w:rPr/>
        <w:t>Factors</w:t>
      </w:r>
      <w:r>
        <w:rPr>
          <w:spacing w:val="-1"/>
        </w:rPr>
        <w:t> </w:t>
      </w:r>
      <w:r>
        <w:rPr/>
        <w:t>That</w:t>
      </w:r>
      <w:r>
        <w:rPr>
          <w:spacing w:val="-2"/>
        </w:rPr>
        <w:t> </w:t>
      </w:r>
      <w:r>
        <w:rPr/>
        <w:t>Have</w:t>
      </w:r>
      <w:r>
        <w:rPr>
          <w:spacing w:val="-1"/>
        </w:rPr>
        <w:t> </w:t>
      </w:r>
      <w:r>
        <w:rPr/>
        <w:t>Been</w:t>
      </w:r>
      <w:r>
        <w:rPr>
          <w:spacing w:val="-1"/>
        </w:rPr>
        <w:t> </w:t>
      </w:r>
      <w:r>
        <w:rPr>
          <w:spacing w:val="-2"/>
        </w:rPr>
        <w:t>Investigated</w:t>
      </w:r>
    </w:p>
    <w:p>
      <w:pPr>
        <w:pStyle w:val="BodyText"/>
        <w:spacing w:before="271"/>
        <w:ind w:right="361"/>
        <w:jc w:val="both"/>
      </w:pPr>
      <w:r>
        <w:rPr/>
        <w:t>Few other risk factors for thyroid cancer are known. No consistent findings have been found among studies exploring the association of thyroid cancer with oral contraceptive use, age at menarche, parity (number of pregnancies), and diet.</w:t>
      </w:r>
    </w:p>
    <w:p>
      <w:pPr>
        <w:pStyle w:val="BodyText"/>
        <w:spacing w:before="6"/>
      </w:pPr>
    </w:p>
    <w:p>
      <w:pPr>
        <w:pStyle w:val="Heading1"/>
      </w:pPr>
      <w:r>
        <w:rPr/>
        <w:t>Thyroid</w:t>
      </w:r>
      <w:r>
        <w:rPr>
          <w:spacing w:val="-1"/>
        </w:rPr>
        <w:t> </w:t>
      </w:r>
      <w:r>
        <w:rPr/>
        <w:t>Cancer</w:t>
      </w:r>
      <w:r>
        <w:rPr>
          <w:spacing w:val="-1"/>
        </w:rPr>
        <w:t> </w:t>
      </w:r>
      <w:r>
        <w:rPr/>
        <w:t>in </w:t>
      </w:r>
      <w:r>
        <w:rPr>
          <w:spacing w:val="-2"/>
        </w:rPr>
        <w:t>Children</w:t>
      </w:r>
    </w:p>
    <w:p>
      <w:pPr>
        <w:pStyle w:val="BodyText"/>
        <w:spacing w:before="271"/>
        <w:ind w:right="354"/>
        <w:jc w:val="both"/>
      </w:pPr>
      <w:r>
        <w:rPr/>
        <w:t>From 1975 to 2011, national incidence rates of thyroid carcinoma were practically negligible in very young children but substantially higher among 15-19 year olds, particularly for females.</w:t>
      </w:r>
      <w:hyperlink w:history="true" w:anchor="_bookmark7">
        <w:r>
          <w:rPr>
            <w:vertAlign w:val="superscript"/>
          </w:rPr>
          <w:t>9</w:t>
        </w:r>
      </w:hyperlink>
      <w:r>
        <w:rPr>
          <w:vertAlign w:val="baseline"/>
        </w:rPr>
        <w:t> Exposure to ionizing radiation in childhood appears to be more strongly linked with the development of thyroid cancer than exposure in adulthood.</w:t>
      </w:r>
      <w:hyperlink w:history="true" w:anchor="_bookmark1">
        <w:r>
          <w:rPr>
            <w:vertAlign w:val="superscript"/>
          </w:rPr>
          <w:t>2</w:t>
        </w:r>
      </w:hyperlink>
      <w:r>
        <w:rPr>
          <w:vertAlign w:val="baseline"/>
        </w:rPr>
        <w:t> Routine diagnostic x-rays, such as dental or chest x-rays, use very</w:t>
      </w:r>
      <w:r>
        <w:rPr>
          <w:spacing w:val="-3"/>
          <w:vertAlign w:val="baseline"/>
        </w:rPr>
        <w:t> </w:t>
      </w:r>
      <w:r>
        <w:rPr>
          <w:vertAlign w:val="baseline"/>
        </w:rPr>
        <w:t>low doses of radiation. Guidelines issued by</w:t>
      </w:r>
      <w:r>
        <w:rPr>
          <w:spacing w:val="-5"/>
          <w:vertAlign w:val="baseline"/>
        </w:rPr>
        <w:t> </w:t>
      </w:r>
      <w:r>
        <w:rPr>
          <w:vertAlign w:val="baseline"/>
        </w:rPr>
        <w:t>the American Academy</w:t>
      </w:r>
      <w:r>
        <w:rPr>
          <w:spacing w:val="-3"/>
          <w:vertAlign w:val="baseline"/>
        </w:rPr>
        <w:t> </w:t>
      </w:r>
      <w:r>
        <w:rPr>
          <w:vertAlign w:val="baseline"/>
        </w:rPr>
        <w:t>of Pediatrics direct medical professionals to use x-rays on children only if there is a definite medical benefit</w:t>
      </w:r>
      <w:hyperlink w:history="true" w:anchor="_bookmark0">
        <w:r>
          <w:rPr>
            <w:vertAlign w:val="baseline"/>
          </w:rPr>
          <w:t>.</w:t>
        </w:r>
        <w:r>
          <w:rPr>
            <w:vertAlign w:val="superscript"/>
          </w:rPr>
          <w:t>1</w:t>
        </w:r>
      </w:hyperlink>
      <w:r>
        <w:rPr>
          <w:vertAlign w:val="baseline"/>
        </w:rPr>
        <w:t> A parent with questions about their child’s x-ray test should speak with their pediatrician.</w:t>
      </w:r>
    </w:p>
    <w:p>
      <w:pPr>
        <w:pStyle w:val="BodyText"/>
        <w:spacing w:before="5"/>
      </w:pPr>
    </w:p>
    <w:p>
      <w:pPr>
        <w:pStyle w:val="Heading1"/>
      </w:pPr>
      <w:r>
        <w:rPr/>
        <w:t>For</w:t>
      </w:r>
      <w:r>
        <w:rPr>
          <w:spacing w:val="-1"/>
        </w:rPr>
        <w:t> </w:t>
      </w:r>
      <w:r>
        <w:rPr/>
        <w:t>More</w:t>
      </w:r>
      <w:r>
        <w:rPr>
          <w:spacing w:val="-2"/>
        </w:rPr>
        <w:t> </w:t>
      </w:r>
      <w:r>
        <w:rPr/>
        <w:t>Information</w:t>
      </w:r>
      <w:r>
        <w:rPr>
          <w:spacing w:val="-1"/>
        </w:rPr>
        <w:t> </w:t>
      </w:r>
      <w:r>
        <w:rPr/>
        <w:t>/</w:t>
      </w:r>
      <w:r>
        <w:rPr>
          <w:spacing w:val="2"/>
        </w:rPr>
        <w:t> </w:t>
      </w:r>
      <w:r>
        <w:rPr>
          <w:spacing w:val="-2"/>
        </w:rPr>
        <w:t>References</w:t>
      </w:r>
    </w:p>
    <w:p>
      <w:pPr>
        <w:spacing w:before="227"/>
        <w:ind w:left="0" w:right="420" w:firstLine="0"/>
        <w:jc w:val="left"/>
        <w:rPr>
          <w:i/>
          <w:sz w:val="20"/>
        </w:rPr>
      </w:pPr>
      <w:r>
        <w:rPr>
          <w:i/>
          <w:sz w:val="20"/>
        </w:rPr>
        <w:t>Much of the information contained in this summary has been taken directly from the following sources.</w:t>
      </w:r>
      <w:r>
        <w:rPr>
          <w:i/>
          <w:sz w:val="20"/>
        </w:rPr>
        <w:t> This</w:t>
      </w:r>
      <w:r>
        <w:rPr>
          <w:i/>
          <w:spacing w:val="-3"/>
          <w:sz w:val="20"/>
        </w:rPr>
        <w:t> </w:t>
      </w:r>
      <w:r>
        <w:rPr>
          <w:i/>
          <w:sz w:val="20"/>
        </w:rPr>
        <w:t>material</w:t>
      </w:r>
      <w:r>
        <w:rPr>
          <w:i/>
          <w:spacing w:val="-3"/>
          <w:sz w:val="20"/>
        </w:rPr>
        <w:t> </w:t>
      </w:r>
      <w:r>
        <w:rPr>
          <w:i/>
          <w:sz w:val="20"/>
        </w:rPr>
        <w:t>is</w:t>
      </w:r>
      <w:r>
        <w:rPr>
          <w:i/>
          <w:spacing w:val="-3"/>
          <w:sz w:val="20"/>
        </w:rPr>
        <w:t> </w:t>
      </w:r>
      <w:r>
        <w:rPr>
          <w:i/>
          <w:sz w:val="20"/>
        </w:rPr>
        <w:t>provided</w:t>
      </w:r>
      <w:r>
        <w:rPr>
          <w:i/>
          <w:spacing w:val="-1"/>
          <w:sz w:val="20"/>
        </w:rPr>
        <w:t> </w:t>
      </w:r>
      <w:r>
        <w:rPr>
          <w:i/>
          <w:sz w:val="20"/>
        </w:rPr>
        <w:t>for</w:t>
      </w:r>
      <w:r>
        <w:rPr>
          <w:i/>
          <w:spacing w:val="-3"/>
          <w:sz w:val="20"/>
        </w:rPr>
        <w:t> </w:t>
      </w:r>
      <w:r>
        <w:rPr>
          <w:i/>
          <w:sz w:val="20"/>
        </w:rPr>
        <w:t>informational</w:t>
      </w:r>
      <w:r>
        <w:rPr>
          <w:i/>
          <w:spacing w:val="-3"/>
          <w:sz w:val="20"/>
        </w:rPr>
        <w:t> </w:t>
      </w:r>
      <w:r>
        <w:rPr>
          <w:i/>
          <w:sz w:val="20"/>
        </w:rPr>
        <w:t>purposes</w:t>
      </w:r>
      <w:r>
        <w:rPr>
          <w:i/>
          <w:spacing w:val="-3"/>
          <w:sz w:val="20"/>
        </w:rPr>
        <w:t> </w:t>
      </w:r>
      <w:r>
        <w:rPr>
          <w:i/>
          <w:sz w:val="20"/>
        </w:rPr>
        <w:t>only</w:t>
      </w:r>
      <w:r>
        <w:rPr>
          <w:i/>
          <w:spacing w:val="-2"/>
          <w:sz w:val="20"/>
        </w:rPr>
        <w:t> </w:t>
      </w:r>
      <w:r>
        <w:rPr>
          <w:i/>
          <w:sz w:val="20"/>
        </w:rPr>
        <w:t>and</w:t>
      </w:r>
      <w:r>
        <w:rPr>
          <w:i/>
          <w:spacing w:val="-1"/>
          <w:sz w:val="20"/>
        </w:rPr>
        <w:t> </w:t>
      </w:r>
      <w:r>
        <w:rPr>
          <w:i/>
          <w:sz w:val="20"/>
        </w:rPr>
        <w:t>should</w:t>
      </w:r>
      <w:r>
        <w:rPr>
          <w:i/>
          <w:spacing w:val="-1"/>
          <w:sz w:val="20"/>
        </w:rPr>
        <w:t> </w:t>
      </w:r>
      <w:r>
        <w:rPr>
          <w:i/>
          <w:sz w:val="20"/>
        </w:rPr>
        <w:t>not</w:t>
      </w:r>
      <w:r>
        <w:rPr>
          <w:i/>
          <w:spacing w:val="-5"/>
          <w:sz w:val="20"/>
        </w:rPr>
        <w:t> </w:t>
      </w:r>
      <w:r>
        <w:rPr>
          <w:i/>
          <w:sz w:val="20"/>
        </w:rPr>
        <w:t>be</w:t>
      </w:r>
      <w:r>
        <w:rPr>
          <w:i/>
          <w:spacing w:val="-2"/>
          <w:sz w:val="20"/>
        </w:rPr>
        <w:t> </w:t>
      </w:r>
      <w:r>
        <w:rPr>
          <w:i/>
          <w:sz w:val="20"/>
        </w:rPr>
        <w:t>considered</w:t>
      </w:r>
      <w:r>
        <w:rPr>
          <w:i/>
          <w:spacing w:val="-1"/>
          <w:sz w:val="20"/>
        </w:rPr>
        <w:t> </w:t>
      </w:r>
      <w:r>
        <w:rPr>
          <w:i/>
          <w:sz w:val="20"/>
        </w:rPr>
        <w:t>as</w:t>
      </w:r>
      <w:r>
        <w:rPr>
          <w:i/>
          <w:spacing w:val="-3"/>
          <w:sz w:val="20"/>
        </w:rPr>
        <w:t> </w:t>
      </w:r>
      <w:r>
        <w:rPr>
          <w:i/>
          <w:sz w:val="20"/>
        </w:rPr>
        <w:t>medical</w:t>
      </w:r>
      <w:r>
        <w:rPr>
          <w:i/>
          <w:spacing w:val="-3"/>
          <w:sz w:val="20"/>
        </w:rPr>
        <w:t> </w:t>
      </w:r>
      <w:r>
        <w:rPr>
          <w:i/>
          <w:sz w:val="20"/>
        </w:rPr>
        <w:t>advice. Persons with questions regarding a specific medical problem or condition should consult their physician.</w:t>
      </w:r>
    </w:p>
    <w:p>
      <w:pPr>
        <w:spacing w:before="230"/>
        <w:ind w:left="0" w:right="3135" w:firstLine="0"/>
        <w:jc w:val="right"/>
        <w:rPr>
          <w:sz w:val="20"/>
        </w:rPr>
      </w:pPr>
      <w:r>
        <w:rPr>
          <w:sz w:val="20"/>
        </w:rPr>
        <w:t>American</w:t>
      </w:r>
      <w:r>
        <w:rPr>
          <w:spacing w:val="-6"/>
          <w:sz w:val="20"/>
        </w:rPr>
        <w:t> </w:t>
      </w:r>
      <w:r>
        <w:rPr>
          <w:sz w:val="20"/>
        </w:rPr>
        <w:t>Academy</w:t>
      </w:r>
      <w:r>
        <w:rPr>
          <w:spacing w:val="-6"/>
          <w:sz w:val="20"/>
        </w:rPr>
        <w:t> </w:t>
      </w:r>
      <w:r>
        <w:rPr>
          <w:sz w:val="20"/>
        </w:rPr>
        <w:t>of</w:t>
      </w:r>
      <w:r>
        <w:rPr>
          <w:spacing w:val="-8"/>
          <w:sz w:val="20"/>
        </w:rPr>
        <w:t> </w:t>
      </w:r>
      <w:r>
        <w:rPr>
          <w:sz w:val="20"/>
        </w:rPr>
        <w:t>Pediatrics</w:t>
      </w:r>
      <w:r>
        <w:rPr>
          <w:spacing w:val="-7"/>
          <w:sz w:val="20"/>
        </w:rPr>
        <w:t> </w:t>
      </w:r>
      <w:r>
        <w:rPr>
          <w:sz w:val="20"/>
        </w:rPr>
        <w:t>(AAP).</w:t>
      </w:r>
      <w:r>
        <w:rPr>
          <w:spacing w:val="-2"/>
          <w:sz w:val="20"/>
        </w:rPr>
        <w:t> </w:t>
      </w:r>
      <w:hyperlink r:id="rId7">
        <w:r>
          <w:rPr>
            <w:color w:val="0000FF"/>
            <w:spacing w:val="-2"/>
            <w:sz w:val="20"/>
            <w:u w:val="single" w:color="0000FF"/>
          </w:rPr>
          <w:t>http://www.healthychildren.org</w:t>
        </w:r>
      </w:hyperlink>
    </w:p>
    <w:p>
      <w:pPr>
        <w:pStyle w:val="ListParagraph"/>
        <w:numPr>
          <w:ilvl w:val="0"/>
          <w:numId w:val="1"/>
        </w:numPr>
        <w:tabs>
          <w:tab w:pos="359" w:val="left" w:leader="none"/>
        </w:tabs>
        <w:spacing w:line="240" w:lineRule="auto" w:before="0" w:after="0"/>
        <w:ind w:left="359" w:right="3176" w:hanging="359"/>
        <w:jc w:val="right"/>
        <w:rPr>
          <w:sz w:val="20"/>
        </w:rPr>
      </w:pPr>
      <w:bookmarkStart w:name="_bookmark0" w:id="1"/>
      <w:bookmarkEnd w:id="1"/>
      <w:r>
        <w:rPr/>
      </w:r>
      <w:r>
        <w:rPr>
          <w:sz w:val="20"/>
        </w:rPr>
        <w:t>AAP.</w:t>
      </w:r>
      <w:r>
        <w:rPr>
          <w:spacing w:val="-5"/>
          <w:sz w:val="20"/>
        </w:rPr>
        <w:t> </w:t>
      </w:r>
      <w:r>
        <w:rPr>
          <w:sz w:val="20"/>
        </w:rPr>
        <w:t>2014.</w:t>
      </w:r>
      <w:r>
        <w:rPr>
          <w:spacing w:val="-3"/>
          <w:sz w:val="20"/>
        </w:rPr>
        <w:t> </w:t>
      </w:r>
      <w:r>
        <w:rPr>
          <w:sz w:val="20"/>
        </w:rPr>
        <w:t>Health</w:t>
      </w:r>
      <w:r>
        <w:rPr>
          <w:spacing w:val="-6"/>
          <w:sz w:val="20"/>
        </w:rPr>
        <w:t> </w:t>
      </w:r>
      <w:r>
        <w:rPr>
          <w:sz w:val="20"/>
        </w:rPr>
        <w:t>Issues:</w:t>
      </w:r>
      <w:r>
        <w:rPr>
          <w:spacing w:val="-5"/>
          <w:sz w:val="20"/>
        </w:rPr>
        <w:t> </w:t>
      </w:r>
      <w:r>
        <w:rPr>
          <w:sz w:val="20"/>
        </w:rPr>
        <w:t>Imaging</w:t>
      </w:r>
      <w:r>
        <w:rPr>
          <w:spacing w:val="-6"/>
          <w:sz w:val="20"/>
        </w:rPr>
        <w:t> </w:t>
      </w:r>
      <w:r>
        <w:rPr>
          <w:sz w:val="20"/>
        </w:rPr>
        <w:t>Tests</w:t>
      </w:r>
      <w:r>
        <w:rPr>
          <w:spacing w:val="-3"/>
          <w:sz w:val="20"/>
        </w:rPr>
        <w:t> </w:t>
      </w:r>
      <w:r>
        <w:rPr>
          <w:sz w:val="20"/>
        </w:rPr>
        <w:t>&amp;</w:t>
      </w:r>
      <w:r>
        <w:rPr>
          <w:spacing w:val="-7"/>
          <w:sz w:val="20"/>
        </w:rPr>
        <w:t> </w:t>
      </w:r>
      <w:r>
        <w:rPr>
          <w:sz w:val="20"/>
        </w:rPr>
        <w:t>Medical</w:t>
      </w:r>
      <w:r>
        <w:rPr>
          <w:spacing w:val="-4"/>
          <w:sz w:val="20"/>
        </w:rPr>
        <w:t> </w:t>
      </w:r>
      <w:r>
        <w:rPr>
          <w:spacing w:val="-2"/>
          <w:sz w:val="20"/>
        </w:rPr>
        <w:t>Radiation.</w:t>
      </w:r>
    </w:p>
    <w:p>
      <w:pPr>
        <w:spacing w:before="228"/>
        <w:ind w:left="0" w:right="0" w:firstLine="0"/>
        <w:jc w:val="left"/>
        <w:rPr>
          <w:sz w:val="20"/>
        </w:rPr>
      </w:pPr>
      <w:r>
        <w:rPr>
          <w:sz w:val="20"/>
        </w:rPr>
        <w:t>American</w:t>
      </w:r>
      <w:r>
        <w:rPr>
          <w:spacing w:val="-6"/>
          <w:sz w:val="20"/>
        </w:rPr>
        <w:t> </w:t>
      </w:r>
      <w:r>
        <w:rPr>
          <w:sz w:val="20"/>
        </w:rPr>
        <w:t>Cancer</w:t>
      </w:r>
      <w:r>
        <w:rPr>
          <w:spacing w:val="-4"/>
          <w:sz w:val="20"/>
        </w:rPr>
        <w:t> </w:t>
      </w:r>
      <w:r>
        <w:rPr>
          <w:sz w:val="20"/>
        </w:rPr>
        <w:t>Society</w:t>
      </w:r>
      <w:r>
        <w:rPr>
          <w:spacing w:val="-8"/>
          <w:sz w:val="20"/>
        </w:rPr>
        <w:t> </w:t>
      </w:r>
      <w:r>
        <w:rPr>
          <w:sz w:val="20"/>
        </w:rPr>
        <w:t>(ACS).</w:t>
      </w:r>
      <w:r>
        <w:rPr>
          <w:spacing w:val="-4"/>
          <w:sz w:val="20"/>
        </w:rPr>
        <w:t> </w:t>
      </w:r>
      <w:hyperlink r:id="rId8">
        <w:r>
          <w:rPr>
            <w:color w:val="0000FF"/>
            <w:spacing w:val="-2"/>
            <w:sz w:val="20"/>
            <w:u w:val="single" w:color="0000FF"/>
          </w:rPr>
          <w:t>http://www.cancer.org</w:t>
        </w:r>
      </w:hyperlink>
    </w:p>
    <w:p>
      <w:pPr>
        <w:pStyle w:val="ListParagraph"/>
        <w:numPr>
          <w:ilvl w:val="0"/>
          <w:numId w:val="1"/>
        </w:numPr>
        <w:tabs>
          <w:tab w:pos="720" w:val="left" w:leader="none"/>
        </w:tabs>
        <w:spacing w:line="240" w:lineRule="auto" w:before="1" w:after="0"/>
        <w:ind w:left="720" w:right="0" w:hanging="360"/>
        <w:jc w:val="left"/>
        <w:rPr>
          <w:sz w:val="20"/>
        </w:rPr>
      </w:pPr>
      <w:bookmarkStart w:name="_bookmark1" w:id="2"/>
      <w:bookmarkEnd w:id="2"/>
      <w:r>
        <w:rPr/>
      </w:r>
      <w:r>
        <w:rPr>
          <w:sz w:val="20"/>
        </w:rPr>
        <w:t>ACS.</w:t>
      </w:r>
      <w:r>
        <w:rPr>
          <w:spacing w:val="-6"/>
          <w:sz w:val="20"/>
        </w:rPr>
        <w:t> </w:t>
      </w:r>
      <w:r>
        <w:rPr>
          <w:sz w:val="20"/>
        </w:rPr>
        <w:t>2015.</w:t>
      </w:r>
      <w:r>
        <w:rPr>
          <w:spacing w:val="-5"/>
          <w:sz w:val="20"/>
        </w:rPr>
        <w:t> </w:t>
      </w:r>
      <w:r>
        <w:rPr>
          <w:sz w:val="20"/>
        </w:rPr>
        <w:t>Detailed</w:t>
      </w:r>
      <w:r>
        <w:rPr>
          <w:spacing w:val="-5"/>
          <w:sz w:val="20"/>
        </w:rPr>
        <w:t> </w:t>
      </w:r>
      <w:r>
        <w:rPr>
          <w:sz w:val="20"/>
        </w:rPr>
        <w:t>Guide:</w:t>
      </w:r>
      <w:r>
        <w:rPr>
          <w:spacing w:val="-5"/>
          <w:sz w:val="20"/>
        </w:rPr>
        <w:t> </w:t>
      </w:r>
      <w:r>
        <w:rPr>
          <w:sz w:val="20"/>
        </w:rPr>
        <w:t>Thyroid</w:t>
      </w:r>
      <w:r>
        <w:rPr>
          <w:spacing w:val="-5"/>
          <w:sz w:val="20"/>
        </w:rPr>
        <w:t> </w:t>
      </w:r>
      <w:r>
        <w:rPr>
          <w:spacing w:val="-2"/>
          <w:sz w:val="20"/>
        </w:rPr>
        <w:t>Cancer.</w:t>
      </w:r>
    </w:p>
    <w:p>
      <w:pPr>
        <w:pStyle w:val="ListParagraph"/>
        <w:numPr>
          <w:ilvl w:val="0"/>
          <w:numId w:val="1"/>
        </w:numPr>
        <w:tabs>
          <w:tab w:pos="720" w:val="left" w:leader="none"/>
        </w:tabs>
        <w:spacing w:line="240" w:lineRule="auto" w:before="0" w:after="0"/>
        <w:ind w:left="720" w:right="0" w:hanging="360"/>
        <w:jc w:val="left"/>
        <w:rPr>
          <w:sz w:val="20"/>
        </w:rPr>
      </w:pPr>
      <w:bookmarkStart w:name="_bookmark2" w:id="3"/>
      <w:bookmarkEnd w:id="3"/>
      <w:r>
        <w:rPr/>
      </w:r>
      <w:r>
        <w:rPr>
          <w:sz w:val="20"/>
        </w:rPr>
        <w:t>ACS.</w:t>
      </w:r>
      <w:r>
        <w:rPr>
          <w:spacing w:val="-5"/>
          <w:sz w:val="20"/>
        </w:rPr>
        <w:t> </w:t>
      </w:r>
      <w:r>
        <w:rPr>
          <w:sz w:val="20"/>
        </w:rPr>
        <w:t>2015.</w:t>
      </w:r>
      <w:r>
        <w:rPr>
          <w:spacing w:val="-4"/>
          <w:sz w:val="20"/>
        </w:rPr>
        <w:t> </w:t>
      </w:r>
      <w:r>
        <w:rPr>
          <w:sz w:val="20"/>
        </w:rPr>
        <w:t>Cancer</w:t>
      </w:r>
      <w:r>
        <w:rPr>
          <w:spacing w:val="-4"/>
          <w:sz w:val="20"/>
        </w:rPr>
        <w:t> </w:t>
      </w:r>
      <w:r>
        <w:rPr>
          <w:sz w:val="20"/>
        </w:rPr>
        <w:t>Facts</w:t>
      </w:r>
      <w:r>
        <w:rPr>
          <w:spacing w:val="-2"/>
          <w:sz w:val="20"/>
        </w:rPr>
        <w:t> </w:t>
      </w:r>
      <w:r>
        <w:rPr>
          <w:sz w:val="20"/>
        </w:rPr>
        <w:t>&amp;</w:t>
      </w:r>
      <w:r>
        <w:rPr>
          <w:spacing w:val="-7"/>
          <w:sz w:val="20"/>
        </w:rPr>
        <w:t> </w:t>
      </w:r>
      <w:r>
        <w:rPr>
          <w:sz w:val="20"/>
        </w:rPr>
        <w:t>Figures</w:t>
      </w:r>
      <w:r>
        <w:rPr>
          <w:spacing w:val="-3"/>
          <w:sz w:val="20"/>
        </w:rPr>
        <w:t> </w:t>
      </w:r>
      <w:r>
        <w:rPr>
          <w:spacing w:val="-2"/>
          <w:sz w:val="20"/>
        </w:rPr>
        <w:t>2015.</w:t>
      </w:r>
    </w:p>
    <w:p>
      <w:pPr>
        <w:pStyle w:val="BodyText"/>
        <w:spacing w:before="1"/>
        <w:rPr>
          <w:sz w:val="20"/>
        </w:rPr>
      </w:pPr>
    </w:p>
    <w:p>
      <w:pPr>
        <w:spacing w:line="229" w:lineRule="exact" w:before="0"/>
        <w:ind w:left="0" w:right="0" w:firstLine="0"/>
        <w:jc w:val="both"/>
        <w:rPr>
          <w:sz w:val="20"/>
        </w:rPr>
      </w:pPr>
      <w:r>
        <w:rPr>
          <w:sz w:val="20"/>
        </w:rPr>
        <w:t>American</w:t>
      </w:r>
      <w:r>
        <w:rPr>
          <w:spacing w:val="-6"/>
          <w:sz w:val="20"/>
        </w:rPr>
        <w:t> </w:t>
      </w:r>
      <w:r>
        <w:rPr>
          <w:sz w:val="20"/>
        </w:rPr>
        <w:t>Society</w:t>
      </w:r>
      <w:r>
        <w:rPr>
          <w:spacing w:val="-9"/>
          <w:sz w:val="20"/>
        </w:rPr>
        <w:t> </w:t>
      </w:r>
      <w:r>
        <w:rPr>
          <w:sz w:val="20"/>
        </w:rPr>
        <w:t>of</w:t>
      </w:r>
      <w:r>
        <w:rPr>
          <w:spacing w:val="-7"/>
          <w:sz w:val="20"/>
        </w:rPr>
        <w:t> </w:t>
      </w:r>
      <w:r>
        <w:rPr>
          <w:sz w:val="20"/>
        </w:rPr>
        <w:t>Clinical</w:t>
      </w:r>
      <w:r>
        <w:rPr>
          <w:spacing w:val="-3"/>
          <w:sz w:val="20"/>
        </w:rPr>
        <w:t> </w:t>
      </w:r>
      <w:r>
        <w:rPr>
          <w:sz w:val="20"/>
        </w:rPr>
        <w:t>Oncology</w:t>
      </w:r>
      <w:r>
        <w:rPr>
          <w:spacing w:val="-3"/>
          <w:sz w:val="20"/>
        </w:rPr>
        <w:t> </w:t>
      </w:r>
      <w:r>
        <w:rPr>
          <w:sz w:val="20"/>
        </w:rPr>
        <w:t>(ASCO).</w:t>
      </w:r>
      <w:r>
        <w:rPr>
          <w:spacing w:val="-4"/>
          <w:sz w:val="20"/>
        </w:rPr>
        <w:t> </w:t>
      </w:r>
      <w:hyperlink r:id="rId9">
        <w:r>
          <w:rPr>
            <w:color w:val="0000FF"/>
            <w:spacing w:val="-2"/>
            <w:sz w:val="20"/>
            <w:u w:val="single" w:color="0000FF"/>
          </w:rPr>
          <w:t>http://www.cancer.net</w:t>
        </w:r>
      </w:hyperlink>
    </w:p>
    <w:p>
      <w:pPr>
        <w:pStyle w:val="ListParagraph"/>
        <w:numPr>
          <w:ilvl w:val="0"/>
          <w:numId w:val="1"/>
        </w:numPr>
        <w:tabs>
          <w:tab w:pos="720" w:val="left" w:leader="none"/>
        </w:tabs>
        <w:spacing w:line="229" w:lineRule="exact" w:before="0" w:after="0"/>
        <w:ind w:left="720" w:right="0" w:hanging="360"/>
        <w:jc w:val="left"/>
        <w:rPr>
          <w:sz w:val="20"/>
        </w:rPr>
      </w:pPr>
      <w:bookmarkStart w:name="_bookmark3" w:id="4"/>
      <w:bookmarkEnd w:id="4"/>
      <w:r>
        <w:rPr/>
      </w:r>
      <w:r>
        <w:rPr>
          <w:sz w:val="20"/>
        </w:rPr>
        <w:t>ASCO.</w:t>
      </w:r>
      <w:r>
        <w:rPr>
          <w:spacing w:val="-4"/>
          <w:sz w:val="20"/>
        </w:rPr>
        <w:t> </w:t>
      </w:r>
      <w:r>
        <w:rPr>
          <w:sz w:val="20"/>
        </w:rPr>
        <w:t>2014.</w:t>
      </w:r>
      <w:r>
        <w:rPr>
          <w:spacing w:val="-4"/>
          <w:sz w:val="20"/>
        </w:rPr>
        <w:t> </w:t>
      </w:r>
      <w:r>
        <w:rPr>
          <w:sz w:val="20"/>
        </w:rPr>
        <w:t>Guide</w:t>
      </w:r>
      <w:r>
        <w:rPr>
          <w:spacing w:val="-4"/>
          <w:sz w:val="20"/>
        </w:rPr>
        <w:t> </w:t>
      </w:r>
      <w:r>
        <w:rPr>
          <w:sz w:val="20"/>
        </w:rPr>
        <w:t>to</w:t>
      </w:r>
      <w:r>
        <w:rPr>
          <w:spacing w:val="-6"/>
          <w:sz w:val="20"/>
        </w:rPr>
        <w:t> </w:t>
      </w:r>
      <w:r>
        <w:rPr>
          <w:sz w:val="20"/>
        </w:rPr>
        <w:t>Thyroid</w:t>
      </w:r>
      <w:r>
        <w:rPr>
          <w:spacing w:val="-4"/>
          <w:sz w:val="20"/>
        </w:rPr>
        <w:t> </w:t>
      </w:r>
      <w:r>
        <w:rPr>
          <w:spacing w:val="-2"/>
          <w:sz w:val="20"/>
        </w:rPr>
        <w:t>Cancer.</w:t>
      </w:r>
    </w:p>
    <w:p>
      <w:pPr>
        <w:pStyle w:val="BodyText"/>
        <w:spacing w:before="1"/>
        <w:rPr>
          <w:sz w:val="20"/>
        </w:rPr>
      </w:pPr>
    </w:p>
    <w:p>
      <w:pPr>
        <w:spacing w:before="1"/>
        <w:ind w:left="0" w:right="0" w:firstLine="0"/>
        <w:jc w:val="left"/>
        <w:rPr>
          <w:sz w:val="20"/>
        </w:rPr>
      </w:pPr>
      <w:r>
        <w:rPr>
          <w:sz w:val="20"/>
        </w:rPr>
        <w:t>Food</w:t>
      </w:r>
      <w:r>
        <w:rPr>
          <w:spacing w:val="-6"/>
          <w:sz w:val="20"/>
        </w:rPr>
        <w:t> </w:t>
      </w:r>
      <w:r>
        <w:rPr>
          <w:sz w:val="20"/>
        </w:rPr>
        <w:t>and</w:t>
      </w:r>
      <w:r>
        <w:rPr>
          <w:spacing w:val="-6"/>
          <w:sz w:val="20"/>
        </w:rPr>
        <w:t> </w:t>
      </w:r>
      <w:r>
        <w:rPr>
          <w:sz w:val="20"/>
        </w:rPr>
        <w:t>Drug</w:t>
      </w:r>
      <w:r>
        <w:rPr>
          <w:spacing w:val="-6"/>
          <w:sz w:val="20"/>
        </w:rPr>
        <w:t> </w:t>
      </w:r>
      <w:r>
        <w:rPr>
          <w:sz w:val="20"/>
        </w:rPr>
        <w:t>Administration</w:t>
      </w:r>
      <w:r>
        <w:rPr>
          <w:spacing w:val="-7"/>
          <w:sz w:val="20"/>
        </w:rPr>
        <w:t> </w:t>
      </w:r>
      <w:r>
        <w:rPr>
          <w:sz w:val="20"/>
        </w:rPr>
        <w:t>(FDA).</w:t>
      </w:r>
      <w:r>
        <w:rPr>
          <w:spacing w:val="-4"/>
          <w:sz w:val="20"/>
        </w:rPr>
        <w:t> </w:t>
      </w:r>
      <w:hyperlink r:id="rId10">
        <w:r>
          <w:rPr>
            <w:color w:val="0000FF"/>
            <w:spacing w:val="-2"/>
            <w:sz w:val="20"/>
            <w:u w:val="single" w:color="0000FF"/>
          </w:rPr>
          <w:t>http://www.fda.gov</w:t>
        </w:r>
      </w:hyperlink>
    </w:p>
    <w:p>
      <w:pPr>
        <w:pStyle w:val="ListParagraph"/>
        <w:numPr>
          <w:ilvl w:val="0"/>
          <w:numId w:val="1"/>
        </w:numPr>
        <w:tabs>
          <w:tab w:pos="720" w:val="left" w:leader="none"/>
        </w:tabs>
        <w:spacing w:line="240" w:lineRule="auto" w:before="0" w:after="0"/>
        <w:ind w:left="720" w:right="0" w:hanging="360"/>
        <w:jc w:val="left"/>
        <w:rPr>
          <w:sz w:val="20"/>
        </w:rPr>
      </w:pPr>
      <w:bookmarkStart w:name="_bookmark4" w:id="5"/>
      <w:bookmarkEnd w:id="5"/>
      <w:r>
        <w:rPr/>
      </w:r>
      <w:r>
        <w:rPr>
          <w:sz w:val="20"/>
        </w:rPr>
        <w:t>FDA.</w:t>
      </w:r>
      <w:r>
        <w:rPr>
          <w:spacing w:val="-4"/>
          <w:sz w:val="20"/>
        </w:rPr>
        <w:t> </w:t>
      </w:r>
      <w:r>
        <w:rPr>
          <w:sz w:val="20"/>
        </w:rPr>
        <w:t>2014.</w:t>
      </w:r>
      <w:r>
        <w:rPr>
          <w:spacing w:val="-4"/>
          <w:sz w:val="20"/>
        </w:rPr>
        <w:t> </w:t>
      </w:r>
      <w:r>
        <w:rPr>
          <w:sz w:val="20"/>
        </w:rPr>
        <w:t>Medical</w:t>
      </w:r>
      <w:r>
        <w:rPr>
          <w:spacing w:val="-4"/>
          <w:sz w:val="20"/>
        </w:rPr>
        <w:t> </w:t>
      </w:r>
      <w:r>
        <w:rPr>
          <w:sz w:val="20"/>
        </w:rPr>
        <w:t>X-ray</w:t>
      </w:r>
      <w:r>
        <w:rPr>
          <w:spacing w:val="-7"/>
          <w:sz w:val="20"/>
        </w:rPr>
        <w:t> </w:t>
      </w:r>
      <w:r>
        <w:rPr>
          <w:spacing w:val="-2"/>
          <w:sz w:val="20"/>
        </w:rPr>
        <w:t>Imaging.</w:t>
      </w:r>
    </w:p>
    <w:p>
      <w:pPr>
        <w:pStyle w:val="BodyText"/>
        <w:spacing w:before="1"/>
        <w:rPr>
          <w:sz w:val="20"/>
        </w:rPr>
      </w:pPr>
    </w:p>
    <w:p>
      <w:pPr>
        <w:spacing w:line="229" w:lineRule="exact" w:before="0"/>
        <w:ind w:left="0" w:right="0" w:firstLine="0"/>
        <w:jc w:val="both"/>
        <w:rPr>
          <w:sz w:val="20"/>
        </w:rPr>
      </w:pPr>
      <w:r>
        <w:rPr>
          <w:sz w:val="20"/>
        </w:rPr>
        <w:t>Massachusetts</w:t>
      </w:r>
      <w:r>
        <w:rPr>
          <w:spacing w:val="-6"/>
          <w:sz w:val="20"/>
        </w:rPr>
        <w:t> </w:t>
      </w:r>
      <w:r>
        <w:rPr>
          <w:sz w:val="20"/>
        </w:rPr>
        <w:t>Cancer</w:t>
      </w:r>
      <w:r>
        <w:rPr>
          <w:spacing w:val="-8"/>
          <w:sz w:val="20"/>
        </w:rPr>
        <w:t> </w:t>
      </w:r>
      <w:r>
        <w:rPr>
          <w:sz w:val="20"/>
        </w:rPr>
        <w:t>Registry</w:t>
      </w:r>
      <w:r>
        <w:rPr>
          <w:spacing w:val="-8"/>
          <w:sz w:val="20"/>
        </w:rPr>
        <w:t> </w:t>
      </w:r>
      <w:r>
        <w:rPr>
          <w:sz w:val="20"/>
        </w:rPr>
        <w:t>(MCR),</w:t>
      </w:r>
      <w:r>
        <w:rPr>
          <w:spacing w:val="-7"/>
          <w:sz w:val="20"/>
        </w:rPr>
        <w:t> </w:t>
      </w:r>
      <w:r>
        <w:rPr>
          <w:sz w:val="20"/>
        </w:rPr>
        <w:t>Massachusetts</w:t>
      </w:r>
      <w:r>
        <w:rPr>
          <w:spacing w:val="-9"/>
          <w:sz w:val="20"/>
        </w:rPr>
        <w:t> </w:t>
      </w:r>
      <w:r>
        <w:rPr>
          <w:sz w:val="20"/>
        </w:rPr>
        <w:t>Department</w:t>
      </w:r>
      <w:r>
        <w:rPr>
          <w:spacing w:val="-8"/>
          <w:sz w:val="20"/>
        </w:rPr>
        <w:t> </w:t>
      </w:r>
      <w:r>
        <w:rPr>
          <w:sz w:val="20"/>
        </w:rPr>
        <w:t>of</w:t>
      </w:r>
      <w:r>
        <w:rPr>
          <w:spacing w:val="-9"/>
          <w:sz w:val="20"/>
        </w:rPr>
        <w:t> </w:t>
      </w:r>
      <w:r>
        <w:rPr>
          <w:sz w:val="20"/>
        </w:rPr>
        <w:t>Public</w:t>
      </w:r>
      <w:r>
        <w:rPr>
          <w:spacing w:val="-8"/>
          <w:sz w:val="20"/>
        </w:rPr>
        <w:t> </w:t>
      </w:r>
      <w:r>
        <w:rPr>
          <w:spacing w:val="-2"/>
          <w:sz w:val="20"/>
        </w:rPr>
        <w:t>Health.</w:t>
      </w:r>
    </w:p>
    <w:p>
      <w:pPr>
        <w:pStyle w:val="ListParagraph"/>
        <w:numPr>
          <w:ilvl w:val="0"/>
          <w:numId w:val="1"/>
        </w:numPr>
        <w:tabs>
          <w:tab w:pos="720" w:val="left" w:leader="none"/>
        </w:tabs>
        <w:spacing w:line="240" w:lineRule="auto" w:before="0" w:after="0"/>
        <w:ind w:left="720" w:right="820" w:hanging="360"/>
        <w:jc w:val="both"/>
        <w:rPr>
          <w:sz w:val="20"/>
        </w:rPr>
      </w:pPr>
      <w:bookmarkStart w:name="_bookmark5" w:id="6"/>
      <w:bookmarkEnd w:id="6"/>
      <w:r>
        <w:rPr/>
      </w:r>
      <w:r>
        <w:rPr>
          <w:sz w:val="20"/>
        </w:rPr>
        <w:t>MCR.</w:t>
      </w:r>
      <w:r>
        <w:rPr>
          <w:spacing w:val="-3"/>
          <w:sz w:val="20"/>
        </w:rPr>
        <w:t> </w:t>
      </w:r>
      <w:r>
        <w:rPr>
          <w:sz w:val="20"/>
        </w:rPr>
        <w:t>2014.</w:t>
      </w:r>
      <w:r>
        <w:rPr>
          <w:spacing w:val="-3"/>
          <w:sz w:val="20"/>
        </w:rPr>
        <w:t> </w:t>
      </w:r>
      <w:r>
        <w:rPr>
          <w:sz w:val="20"/>
        </w:rPr>
        <w:t>Cancer</w:t>
      </w:r>
      <w:r>
        <w:rPr>
          <w:spacing w:val="-3"/>
          <w:sz w:val="20"/>
        </w:rPr>
        <w:t> </w:t>
      </w:r>
      <w:r>
        <w:rPr>
          <w:sz w:val="20"/>
        </w:rPr>
        <w:t>Incidence</w:t>
      </w:r>
      <w:r>
        <w:rPr>
          <w:spacing w:val="-1"/>
          <w:sz w:val="20"/>
        </w:rPr>
        <w:t> </w:t>
      </w:r>
      <w:r>
        <w:rPr>
          <w:sz w:val="20"/>
        </w:rPr>
        <w:t>and</w:t>
      </w:r>
      <w:r>
        <w:rPr>
          <w:spacing w:val="-3"/>
          <w:sz w:val="20"/>
        </w:rPr>
        <w:t> </w:t>
      </w:r>
      <w:r>
        <w:rPr>
          <w:sz w:val="20"/>
        </w:rPr>
        <w:t>Mortality</w:t>
      </w:r>
      <w:r>
        <w:rPr>
          <w:spacing w:val="-7"/>
          <w:sz w:val="20"/>
        </w:rPr>
        <w:t> </w:t>
      </w:r>
      <w:r>
        <w:rPr>
          <w:sz w:val="20"/>
        </w:rPr>
        <w:t>in</w:t>
      </w:r>
      <w:r>
        <w:rPr>
          <w:spacing w:val="-5"/>
          <w:sz w:val="20"/>
        </w:rPr>
        <w:t> </w:t>
      </w:r>
      <w:r>
        <w:rPr>
          <w:sz w:val="20"/>
        </w:rPr>
        <w:t>Massachusetts 2007-2011:</w:t>
      </w:r>
      <w:r>
        <w:rPr>
          <w:spacing w:val="-4"/>
          <w:sz w:val="20"/>
        </w:rPr>
        <w:t> </w:t>
      </w:r>
      <w:r>
        <w:rPr>
          <w:sz w:val="20"/>
        </w:rPr>
        <w:t>Statewide</w:t>
      </w:r>
      <w:r>
        <w:rPr>
          <w:spacing w:val="-3"/>
          <w:sz w:val="20"/>
        </w:rPr>
        <w:t> </w:t>
      </w:r>
      <w:r>
        <w:rPr>
          <w:sz w:val="20"/>
        </w:rPr>
        <w:t>Report. Available</w:t>
      </w:r>
      <w:r>
        <w:rPr>
          <w:spacing w:val="-13"/>
          <w:sz w:val="20"/>
        </w:rPr>
        <w:t> </w:t>
      </w:r>
      <w:r>
        <w:rPr>
          <w:sz w:val="20"/>
        </w:rPr>
        <w:t>at:</w:t>
      </w:r>
      <w:r>
        <w:rPr>
          <w:spacing w:val="-12"/>
          <w:sz w:val="20"/>
        </w:rPr>
        <w:t> </w:t>
      </w:r>
      <w:hyperlink r:id="rId11">
        <w:r>
          <w:rPr>
            <w:color w:val="0000FF"/>
            <w:sz w:val="20"/>
            <w:u w:val="single" w:color="0000FF"/>
          </w:rPr>
          <w:t>http://www.mass.gov/eohhs/docs/dph/cancer/state/registry-statewide-report-07-</w:t>
        </w:r>
      </w:hyperlink>
      <w:r>
        <w:rPr>
          <w:color w:val="0000FF"/>
          <w:sz w:val="20"/>
          <w:u w:val="none"/>
        </w:rPr>
        <w:t> </w:t>
      </w:r>
      <w:hyperlink r:id="rId11">
        <w:r>
          <w:rPr>
            <w:color w:val="0000FF"/>
            <w:spacing w:val="-2"/>
            <w:sz w:val="20"/>
            <w:u w:val="single" w:color="0000FF"/>
          </w:rPr>
          <w:t>11.pdf</w:t>
        </w:r>
        <w:r>
          <w:rPr>
            <w:spacing w:val="-2"/>
            <w:sz w:val="20"/>
            <w:u w:val="none"/>
          </w:rPr>
          <w:t>.</w:t>
        </w:r>
      </w:hyperlink>
    </w:p>
    <w:p>
      <w:pPr>
        <w:pStyle w:val="ListParagraph"/>
        <w:numPr>
          <w:ilvl w:val="0"/>
          <w:numId w:val="1"/>
        </w:numPr>
        <w:tabs>
          <w:tab w:pos="720" w:val="left" w:leader="none"/>
        </w:tabs>
        <w:spacing w:line="240" w:lineRule="auto" w:before="0" w:after="0"/>
        <w:ind w:left="720" w:right="1490" w:hanging="360"/>
        <w:jc w:val="left"/>
        <w:rPr>
          <w:sz w:val="20"/>
        </w:rPr>
      </w:pPr>
      <w:bookmarkStart w:name="_bookmark6" w:id="7"/>
      <w:bookmarkEnd w:id="7"/>
      <w:r>
        <w:rPr/>
      </w:r>
      <w:r>
        <w:rPr>
          <w:sz w:val="20"/>
        </w:rPr>
        <w:t>MCR.</w:t>
      </w:r>
      <w:r>
        <w:rPr>
          <w:spacing w:val="-4"/>
          <w:sz w:val="20"/>
        </w:rPr>
        <w:t> </w:t>
      </w:r>
      <w:r>
        <w:rPr>
          <w:sz w:val="20"/>
        </w:rPr>
        <w:t>2011.</w:t>
      </w:r>
      <w:r>
        <w:rPr>
          <w:spacing w:val="-4"/>
          <w:sz w:val="20"/>
        </w:rPr>
        <w:t> </w:t>
      </w:r>
      <w:r>
        <w:rPr>
          <w:sz w:val="20"/>
        </w:rPr>
        <w:t>Data</w:t>
      </w:r>
      <w:r>
        <w:rPr>
          <w:spacing w:val="-4"/>
          <w:sz w:val="20"/>
        </w:rPr>
        <w:t> </w:t>
      </w:r>
      <w:r>
        <w:rPr>
          <w:sz w:val="20"/>
        </w:rPr>
        <w:t>Report</w:t>
      </w:r>
      <w:r>
        <w:rPr>
          <w:spacing w:val="-2"/>
          <w:sz w:val="20"/>
        </w:rPr>
        <w:t> </w:t>
      </w:r>
      <w:r>
        <w:rPr>
          <w:sz w:val="20"/>
        </w:rPr>
        <w:t>on</w:t>
      </w:r>
      <w:r>
        <w:rPr>
          <w:spacing w:val="-7"/>
          <w:sz w:val="20"/>
        </w:rPr>
        <w:t> </w:t>
      </w:r>
      <w:r>
        <w:rPr>
          <w:sz w:val="20"/>
        </w:rPr>
        <w:t>Thyroid</w:t>
      </w:r>
      <w:r>
        <w:rPr>
          <w:spacing w:val="-3"/>
          <w:sz w:val="20"/>
        </w:rPr>
        <w:t> </w:t>
      </w:r>
      <w:r>
        <w:rPr>
          <w:sz w:val="20"/>
        </w:rPr>
        <w:t>Cancer</w:t>
      </w:r>
      <w:r>
        <w:rPr>
          <w:spacing w:val="-4"/>
          <w:sz w:val="20"/>
        </w:rPr>
        <w:t> </w:t>
      </w:r>
      <w:r>
        <w:rPr>
          <w:sz w:val="20"/>
        </w:rPr>
        <w:t>in</w:t>
      </w:r>
      <w:r>
        <w:rPr>
          <w:spacing w:val="-6"/>
          <w:sz w:val="20"/>
        </w:rPr>
        <w:t> </w:t>
      </w:r>
      <w:r>
        <w:rPr>
          <w:sz w:val="20"/>
        </w:rPr>
        <w:t>Massachusetts</w:t>
      </w:r>
      <w:r>
        <w:rPr>
          <w:spacing w:val="-1"/>
          <w:sz w:val="20"/>
        </w:rPr>
        <w:t> </w:t>
      </w:r>
      <w:r>
        <w:rPr>
          <w:sz w:val="20"/>
        </w:rPr>
        <w:t>January</w:t>
      </w:r>
      <w:r>
        <w:rPr>
          <w:spacing w:val="-7"/>
          <w:sz w:val="20"/>
        </w:rPr>
        <w:t> </w:t>
      </w:r>
      <w:r>
        <w:rPr>
          <w:sz w:val="20"/>
        </w:rPr>
        <w:t>2011</w:t>
      </w:r>
      <w:r>
        <w:rPr>
          <w:spacing w:val="-3"/>
          <w:sz w:val="20"/>
        </w:rPr>
        <w:t> </w:t>
      </w:r>
      <w:r>
        <w:rPr>
          <w:sz w:val="20"/>
        </w:rPr>
        <w:t>Update. Massachusetts Department of Public Health. Available at: </w:t>
      </w:r>
      <w:hyperlink r:id="rId12">
        <w:r>
          <w:rPr>
            <w:color w:val="0000FF"/>
            <w:spacing w:val="-2"/>
            <w:sz w:val="20"/>
            <w:u w:val="single" w:color="0000FF"/>
          </w:rPr>
          <w:t>http://www.mass.gov/eohhs/docs/dph/cancer/thyroid-2010-2011-report.pdf</w:t>
        </w:r>
        <w:r>
          <w:rPr>
            <w:spacing w:val="-2"/>
            <w:sz w:val="20"/>
            <w:u w:val="none"/>
          </w:rPr>
          <w:t>.</w:t>
        </w:r>
      </w:hyperlink>
    </w:p>
    <w:p>
      <w:pPr>
        <w:pStyle w:val="ListParagraph"/>
        <w:spacing w:after="0" w:line="240" w:lineRule="auto"/>
        <w:jc w:val="left"/>
        <w:rPr>
          <w:sz w:val="20"/>
        </w:rPr>
        <w:sectPr>
          <w:pgSz w:w="12240" w:h="15840"/>
          <w:pgMar w:header="729" w:footer="1072" w:top="1340" w:bottom="1260" w:left="1800" w:right="1440"/>
        </w:sectPr>
      </w:pPr>
    </w:p>
    <w:p>
      <w:pPr>
        <w:pStyle w:val="BodyText"/>
        <w:spacing w:before="77"/>
        <w:rPr>
          <w:sz w:val="20"/>
        </w:rPr>
      </w:pPr>
    </w:p>
    <w:p>
      <w:pPr>
        <w:spacing w:before="0"/>
        <w:ind w:left="0" w:right="0" w:firstLine="0"/>
        <w:jc w:val="left"/>
        <w:rPr>
          <w:sz w:val="20"/>
        </w:rPr>
      </w:pPr>
      <w:r>
        <w:rPr>
          <w:sz w:val="20"/>
        </w:rPr>
        <w:t>National</w:t>
      </w:r>
      <w:r>
        <w:rPr>
          <w:spacing w:val="-6"/>
          <w:sz w:val="20"/>
        </w:rPr>
        <w:t> </w:t>
      </w:r>
      <w:r>
        <w:rPr>
          <w:sz w:val="20"/>
        </w:rPr>
        <w:t>Cancer</w:t>
      </w:r>
      <w:r>
        <w:rPr>
          <w:spacing w:val="-6"/>
          <w:sz w:val="20"/>
        </w:rPr>
        <w:t> </w:t>
      </w:r>
      <w:r>
        <w:rPr>
          <w:sz w:val="20"/>
        </w:rPr>
        <w:t>Institute</w:t>
      </w:r>
      <w:r>
        <w:rPr>
          <w:spacing w:val="-6"/>
          <w:sz w:val="20"/>
        </w:rPr>
        <w:t> </w:t>
      </w:r>
      <w:r>
        <w:rPr>
          <w:sz w:val="20"/>
        </w:rPr>
        <w:t>(NCI).</w:t>
      </w:r>
      <w:r>
        <w:rPr>
          <w:spacing w:val="-5"/>
          <w:sz w:val="20"/>
        </w:rPr>
        <w:t> </w:t>
      </w:r>
      <w:hyperlink r:id="rId13">
        <w:r>
          <w:rPr>
            <w:color w:val="0000FF"/>
            <w:spacing w:val="-2"/>
            <w:sz w:val="20"/>
            <w:u w:val="single" w:color="0000FF"/>
          </w:rPr>
          <w:t>http://www.cancer.gov</w:t>
        </w:r>
      </w:hyperlink>
    </w:p>
    <w:p>
      <w:pPr>
        <w:pStyle w:val="ListParagraph"/>
        <w:numPr>
          <w:ilvl w:val="0"/>
          <w:numId w:val="1"/>
        </w:numPr>
        <w:tabs>
          <w:tab w:pos="720" w:val="left" w:leader="none"/>
        </w:tabs>
        <w:spacing w:line="229" w:lineRule="exact" w:before="0" w:after="0"/>
        <w:ind w:left="720" w:right="0" w:hanging="360"/>
        <w:jc w:val="left"/>
        <w:rPr>
          <w:sz w:val="20"/>
        </w:rPr>
      </w:pPr>
      <w:r>
        <w:rPr>
          <w:sz w:val="20"/>
        </w:rPr>
        <w:t>NCI.</w:t>
      </w:r>
      <w:r>
        <w:rPr>
          <w:spacing w:val="-4"/>
          <w:sz w:val="20"/>
        </w:rPr>
        <w:t> </w:t>
      </w:r>
      <w:r>
        <w:rPr>
          <w:sz w:val="20"/>
        </w:rPr>
        <w:t>2012.</w:t>
      </w:r>
      <w:r>
        <w:rPr>
          <w:spacing w:val="-5"/>
          <w:sz w:val="20"/>
        </w:rPr>
        <w:t> </w:t>
      </w:r>
      <w:r>
        <w:rPr>
          <w:sz w:val="20"/>
        </w:rPr>
        <w:t>What</w:t>
      </w:r>
      <w:r>
        <w:rPr>
          <w:spacing w:val="-4"/>
          <w:sz w:val="20"/>
        </w:rPr>
        <w:t> </w:t>
      </w:r>
      <w:r>
        <w:rPr>
          <w:sz w:val="20"/>
        </w:rPr>
        <w:t>You</w:t>
      </w:r>
      <w:r>
        <w:rPr>
          <w:spacing w:val="-5"/>
          <w:sz w:val="20"/>
        </w:rPr>
        <w:t> </w:t>
      </w:r>
      <w:r>
        <w:rPr>
          <w:sz w:val="20"/>
        </w:rPr>
        <w:t>Need</w:t>
      </w:r>
      <w:r>
        <w:rPr>
          <w:spacing w:val="-3"/>
          <w:sz w:val="20"/>
        </w:rPr>
        <w:t> </w:t>
      </w:r>
      <w:r>
        <w:rPr>
          <w:sz w:val="20"/>
        </w:rPr>
        <w:t>To</w:t>
      </w:r>
      <w:r>
        <w:rPr>
          <w:spacing w:val="-4"/>
          <w:sz w:val="20"/>
        </w:rPr>
        <w:t> </w:t>
      </w:r>
      <w:r>
        <w:rPr>
          <w:sz w:val="20"/>
        </w:rPr>
        <w:t>Know</w:t>
      </w:r>
      <w:r>
        <w:rPr>
          <w:spacing w:val="-5"/>
          <w:sz w:val="20"/>
        </w:rPr>
        <w:t> </w:t>
      </w:r>
      <w:r>
        <w:rPr>
          <w:sz w:val="20"/>
        </w:rPr>
        <w:t>About</w:t>
      </w:r>
      <w:r>
        <w:rPr>
          <w:spacing w:val="-5"/>
          <w:sz w:val="20"/>
        </w:rPr>
        <w:t> </w:t>
      </w:r>
      <w:r>
        <w:rPr>
          <w:sz w:val="20"/>
        </w:rPr>
        <w:t>Thyroid</w:t>
      </w:r>
      <w:r>
        <w:rPr>
          <w:spacing w:val="-3"/>
          <w:sz w:val="20"/>
        </w:rPr>
        <w:t> </w:t>
      </w:r>
      <w:r>
        <w:rPr>
          <w:spacing w:val="-2"/>
          <w:sz w:val="20"/>
        </w:rPr>
        <w:t>Cancer.</w:t>
      </w:r>
    </w:p>
    <w:p>
      <w:pPr>
        <w:pStyle w:val="ListParagraph"/>
        <w:numPr>
          <w:ilvl w:val="0"/>
          <w:numId w:val="1"/>
        </w:numPr>
        <w:tabs>
          <w:tab w:pos="720" w:val="left" w:leader="none"/>
        </w:tabs>
        <w:spacing w:line="240" w:lineRule="auto" w:before="0" w:after="0"/>
        <w:ind w:left="720" w:right="779" w:hanging="360"/>
        <w:jc w:val="left"/>
        <w:rPr>
          <w:sz w:val="20"/>
        </w:rPr>
      </w:pPr>
      <w:bookmarkStart w:name="_bookmark7" w:id="8"/>
      <w:bookmarkEnd w:id="8"/>
      <w:r>
        <w:rPr/>
      </w:r>
      <w:r>
        <w:rPr>
          <w:sz w:val="20"/>
        </w:rPr>
        <w:t>NCI.</w:t>
      </w:r>
      <w:r>
        <w:rPr>
          <w:spacing w:val="-4"/>
          <w:sz w:val="20"/>
        </w:rPr>
        <w:t> </w:t>
      </w:r>
      <w:r>
        <w:rPr>
          <w:sz w:val="20"/>
        </w:rPr>
        <w:t>2014.</w:t>
      </w:r>
      <w:r>
        <w:rPr>
          <w:spacing w:val="-4"/>
          <w:sz w:val="20"/>
        </w:rPr>
        <w:t> </w:t>
      </w:r>
      <w:r>
        <w:rPr>
          <w:sz w:val="20"/>
        </w:rPr>
        <w:t>SEER</w:t>
      </w:r>
      <w:r>
        <w:rPr>
          <w:spacing w:val="-5"/>
          <w:sz w:val="20"/>
        </w:rPr>
        <w:t> </w:t>
      </w:r>
      <w:r>
        <w:rPr>
          <w:sz w:val="20"/>
        </w:rPr>
        <w:t>Cancer</w:t>
      </w:r>
      <w:r>
        <w:rPr>
          <w:spacing w:val="-4"/>
          <w:sz w:val="20"/>
        </w:rPr>
        <w:t> </w:t>
      </w:r>
      <w:r>
        <w:rPr>
          <w:sz w:val="20"/>
        </w:rPr>
        <w:t>Statistics Animator</w:t>
      </w:r>
      <w:r>
        <w:rPr>
          <w:spacing w:val="-4"/>
          <w:sz w:val="20"/>
        </w:rPr>
        <w:t> </w:t>
      </w:r>
      <w:r>
        <w:rPr>
          <w:sz w:val="20"/>
        </w:rPr>
        <w:t>1975-2011.</w:t>
      </w:r>
      <w:r>
        <w:rPr>
          <w:spacing w:val="-4"/>
          <w:sz w:val="20"/>
        </w:rPr>
        <w:t> </w:t>
      </w:r>
      <w:r>
        <w:rPr>
          <w:sz w:val="20"/>
        </w:rPr>
        <w:t>SEER</w:t>
      </w:r>
      <w:r>
        <w:rPr>
          <w:spacing w:val="-5"/>
          <w:sz w:val="20"/>
        </w:rPr>
        <w:t> </w:t>
      </w:r>
      <w:r>
        <w:rPr>
          <w:sz w:val="20"/>
        </w:rPr>
        <w:t>9</w:t>
      </w:r>
      <w:r>
        <w:rPr>
          <w:spacing w:val="-3"/>
          <w:sz w:val="20"/>
        </w:rPr>
        <w:t> </w:t>
      </w:r>
      <w:r>
        <w:rPr>
          <w:sz w:val="20"/>
        </w:rPr>
        <w:t>Cancer</w:t>
      </w:r>
      <w:r>
        <w:rPr>
          <w:spacing w:val="-4"/>
          <w:sz w:val="20"/>
        </w:rPr>
        <w:t> </w:t>
      </w:r>
      <w:r>
        <w:rPr>
          <w:sz w:val="20"/>
        </w:rPr>
        <w:t>Incidence</w:t>
      </w:r>
      <w:r>
        <w:rPr>
          <w:spacing w:val="-4"/>
          <w:sz w:val="20"/>
        </w:rPr>
        <w:t> </w:t>
      </w:r>
      <w:r>
        <w:rPr>
          <w:sz w:val="20"/>
        </w:rPr>
        <w:t>(Thyroid Cancer) by Age Group Animated from 1975 to 2011. Generated at </w:t>
      </w:r>
      <w:hyperlink r:id="rId14">
        <w:r>
          <w:rPr>
            <w:spacing w:val="-2"/>
            <w:sz w:val="20"/>
          </w:rPr>
          <w:t>http://seer.cancer.gov/canstat/animator/.</w:t>
        </w:r>
      </w:hyperlink>
    </w:p>
    <w:sectPr>
      <w:pgSz w:w="12240" w:h="15840"/>
      <w:pgMar w:header="729" w:footer="1072" w:top="1340" w:bottom="126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4112">
              <wp:simplePos x="0" y="0"/>
              <wp:positionH relativeFrom="page">
                <wp:posOffset>1125016</wp:posOffset>
              </wp:positionH>
              <wp:positionV relativeFrom="page">
                <wp:posOffset>9200083</wp:posOffset>
              </wp:positionV>
              <wp:extent cx="5523865"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523865" cy="9525"/>
                      </a:xfrm>
                      <a:custGeom>
                        <a:avLst/>
                        <a:gdLst/>
                        <a:ahLst/>
                        <a:cxnLst/>
                        <a:rect l="l" t="t" r="r" b="b"/>
                        <a:pathLst>
                          <a:path w="5523865" h="9525">
                            <a:moveTo>
                              <a:pt x="5523865" y="0"/>
                            </a:moveTo>
                            <a:lnTo>
                              <a:pt x="0" y="0"/>
                            </a:lnTo>
                            <a:lnTo>
                              <a:pt x="0" y="9143"/>
                            </a:lnTo>
                            <a:lnTo>
                              <a:pt x="5523865" y="9143"/>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724.416016pt;width:434.95pt;height:.71997pt;mso-position-horizontal-relative:page;mso-position-vertical-relative:page;z-index:-15802368" id="docshape3"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514624">
              <wp:simplePos x="0" y="0"/>
              <wp:positionH relativeFrom="page">
                <wp:posOffset>1130604</wp:posOffset>
              </wp:positionH>
              <wp:positionV relativeFrom="page">
                <wp:posOffset>9210693</wp:posOffset>
              </wp:positionV>
              <wp:extent cx="4939665" cy="4000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39665" cy="400050"/>
                      </a:xfrm>
                      <a:prstGeom prst="rect">
                        <a:avLst/>
                      </a:prstGeom>
                    </wps:spPr>
                    <wps:txbx>
                      <w:txbxContent>
                        <w:p>
                          <w:pPr>
                            <w:spacing w:before="14"/>
                            <w:ind w:left="20" w:right="0" w:firstLine="0"/>
                            <w:jc w:val="left"/>
                            <w:rPr>
                              <w:sz w:val="16"/>
                            </w:rPr>
                          </w:pPr>
                          <w:r>
                            <w:rPr>
                              <w:sz w:val="16"/>
                            </w:rPr>
                            <w:t>Source:</w:t>
                          </w:r>
                          <w:r>
                            <w:rPr>
                              <w:spacing w:val="-4"/>
                              <w:sz w:val="16"/>
                            </w:rPr>
                            <w:t> </w:t>
                          </w:r>
                          <w:r>
                            <w:rPr>
                              <w:sz w:val="16"/>
                            </w:rPr>
                            <w:t>Community</w:t>
                          </w:r>
                          <w:r>
                            <w:rPr>
                              <w:spacing w:val="-6"/>
                              <w:sz w:val="16"/>
                            </w:rPr>
                            <w:t> </w:t>
                          </w:r>
                          <w:r>
                            <w:rPr>
                              <w:sz w:val="16"/>
                            </w:rPr>
                            <w:t>Assessment</w:t>
                          </w:r>
                          <w:r>
                            <w:rPr>
                              <w:spacing w:val="-2"/>
                              <w:sz w:val="16"/>
                            </w:rPr>
                            <w:t> </w:t>
                          </w:r>
                          <w:r>
                            <w:rPr>
                              <w:sz w:val="16"/>
                            </w:rPr>
                            <w:t>Program,</w:t>
                          </w:r>
                          <w:r>
                            <w:rPr>
                              <w:spacing w:val="-5"/>
                              <w:sz w:val="16"/>
                            </w:rPr>
                            <w:t> </w:t>
                          </w:r>
                          <w:r>
                            <w:rPr>
                              <w:sz w:val="16"/>
                            </w:rPr>
                            <w:t>Bureau</w:t>
                          </w:r>
                          <w:r>
                            <w:rPr>
                              <w:spacing w:val="-4"/>
                              <w:sz w:val="16"/>
                            </w:rPr>
                            <w:t> </w:t>
                          </w:r>
                          <w:r>
                            <w:rPr>
                              <w:sz w:val="16"/>
                            </w:rPr>
                            <w:t>of</w:t>
                          </w:r>
                          <w:r>
                            <w:rPr>
                              <w:spacing w:val="-4"/>
                              <w:sz w:val="16"/>
                            </w:rPr>
                            <w:t> </w:t>
                          </w:r>
                          <w:r>
                            <w:rPr>
                              <w:sz w:val="16"/>
                            </w:rPr>
                            <w:t>Environmental</w:t>
                          </w:r>
                          <w:r>
                            <w:rPr>
                              <w:spacing w:val="-4"/>
                              <w:sz w:val="16"/>
                            </w:rPr>
                            <w:t> </w:t>
                          </w:r>
                          <w:r>
                            <w:rPr>
                              <w:sz w:val="16"/>
                            </w:rPr>
                            <w:t>Health,</w:t>
                          </w:r>
                          <w:r>
                            <w:rPr>
                              <w:spacing w:val="-2"/>
                              <w:sz w:val="16"/>
                            </w:rPr>
                            <w:t> </w:t>
                          </w:r>
                          <w:r>
                            <w:rPr>
                              <w:sz w:val="16"/>
                            </w:rPr>
                            <w:t>Massachusetts</w:t>
                          </w:r>
                          <w:r>
                            <w:rPr>
                              <w:spacing w:val="-3"/>
                              <w:sz w:val="16"/>
                            </w:rPr>
                            <w:t> </w:t>
                          </w:r>
                          <w:r>
                            <w:rPr>
                              <w:sz w:val="16"/>
                            </w:rPr>
                            <w:t>Department</w:t>
                          </w:r>
                          <w:r>
                            <w:rPr>
                              <w:spacing w:val="-2"/>
                              <w:sz w:val="16"/>
                            </w:rPr>
                            <w:t> </w:t>
                          </w:r>
                          <w:r>
                            <w:rPr>
                              <w:sz w:val="16"/>
                            </w:rPr>
                            <w:t>of</w:t>
                          </w:r>
                          <w:r>
                            <w:rPr>
                              <w:spacing w:val="-4"/>
                              <w:sz w:val="16"/>
                            </w:rPr>
                            <w:t> </w:t>
                          </w:r>
                          <w:r>
                            <w:rPr>
                              <w:sz w:val="16"/>
                            </w:rPr>
                            <w:t>Public</w:t>
                          </w:r>
                          <w:r>
                            <w:rPr>
                              <w:spacing w:val="-5"/>
                              <w:sz w:val="16"/>
                            </w:rPr>
                            <w:t> </w:t>
                          </w:r>
                          <w:r>
                            <w:rPr>
                              <w:sz w:val="16"/>
                            </w:rPr>
                            <w:t>Health</w:t>
                          </w:r>
                          <w:r>
                            <w:rPr>
                              <w:spacing w:val="40"/>
                              <w:sz w:val="16"/>
                            </w:rPr>
                            <w:t> </w:t>
                          </w:r>
                          <w:r>
                            <w:rPr>
                              <w:sz w:val="16"/>
                            </w:rPr>
                            <w:t>June</w:t>
                          </w:r>
                          <w:r>
                            <w:rPr>
                              <w:spacing w:val="-9"/>
                              <w:sz w:val="16"/>
                            </w:rPr>
                            <w:t> </w:t>
                          </w:r>
                          <w:r>
                            <w:rPr>
                              <w:sz w:val="16"/>
                            </w:rPr>
                            <w:t>2015</w:t>
                          </w:r>
                        </w:p>
                        <w:p>
                          <w:pPr>
                            <w:spacing w:line="228" w:lineRule="exact" w:before="0"/>
                            <w:ind w:left="901" w:right="0" w:firstLine="0"/>
                            <w:jc w:val="center"/>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wps:txbx>
                    <wps:bodyPr wrap="square" lIns="0" tIns="0" rIns="0" bIns="0" rtlCol="0">
                      <a:noAutofit/>
                    </wps:bodyPr>
                  </wps:wsp>
                </a:graphicData>
              </a:graphic>
            </wp:anchor>
          </w:drawing>
        </mc:Choice>
        <mc:Fallback>
          <w:pict>
            <v:shape style="position:absolute;margin-left:89.024002pt;margin-top:725.251465pt;width:388.95pt;height:31.5pt;mso-position-horizontal-relative:page;mso-position-vertical-relative:page;z-index:-15801856" type="#_x0000_t202" id="docshape4" filled="false" stroked="false">
              <v:textbox inset="0,0,0,0">
                <w:txbxContent>
                  <w:p>
                    <w:pPr>
                      <w:spacing w:before="14"/>
                      <w:ind w:left="20" w:right="0" w:firstLine="0"/>
                      <w:jc w:val="left"/>
                      <w:rPr>
                        <w:sz w:val="16"/>
                      </w:rPr>
                    </w:pPr>
                    <w:r>
                      <w:rPr>
                        <w:sz w:val="16"/>
                      </w:rPr>
                      <w:t>Source:</w:t>
                    </w:r>
                    <w:r>
                      <w:rPr>
                        <w:spacing w:val="-4"/>
                        <w:sz w:val="16"/>
                      </w:rPr>
                      <w:t> </w:t>
                    </w:r>
                    <w:r>
                      <w:rPr>
                        <w:sz w:val="16"/>
                      </w:rPr>
                      <w:t>Community</w:t>
                    </w:r>
                    <w:r>
                      <w:rPr>
                        <w:spacing w:val="-6"/>
                        <w:sz w:val="16"/>
                      </w:rPr>
                      <w:t> </w:t>
                    </w:r>
                    <w:r>
                      <w:rPr>
                        <w:sz w:val="16"/>
                      </w:rPr>
                      <w:t>Assessment</w:t>
                    </w:r>
                    <w:r>
                      <w:rPr>
                        <w:spacing w:val="-2"/>
                        <w:sz w:val="16"/>
                      </w:rPr>
                      <w:t> </w:t>
                    </w:r>
                    <w:r>
                      <w:rPr>
                        <w:sz w:val="16"/>
                      </w:rPr>
                      <w:t>Program,</w:t>
                    </w:r>
                    <w:r>
                      <w:rPr>
                        <w:spacing w:val="-5"/>
                        <w:sz w:val="16"/>
                      </w:rPr>
                      <w:t> </w:t>
                    </w:r>
                    <w:r>
                      <w:rPr>
                        <w:sz w:val="16"/>
                      </w:rPr>
                      <w:t>Bureau</w:t>
                    </w:r>
                    <w:r>
                      <w:rPr>
                        <w:spacing w:val="-4"/>
                        <w:sz w:val="16"/>
                      </w:rPr>
                      <w:t> </w:t>
                    </w:r>
                    <w:r>
                      <w:rPr>
                        <w:sz w:val="16"/>
                      </w:rPr>
                      <w:t>of</w:t>
                    </w:r>
                    <w:r>
                      <w:rPr>
                        <w:spacing w:val="-4"/>
                        <w:sz w:val="16"/>
                      </w:rPr>
                      <w:t> </w:t>
                    </w:r>
                    <w:r>
                      <w:rPr>
                        <w:sz w:val="16"/>
                      </w:rPr>
                      <w:t>Environmental</w:t>
                    </w:r>
                    <w:r>
                      <w:rPr>
                        <w:spacing w:val="-4"/>
                        <w:sz w:val="16"/>
                      </w:rPr>
                      <w:t> </w:t>
                    </w:r>
                    <w:r>
                      <w:rPr>
                        <w:sz w:val="16"/>
                      </w:rPr>
                      <w:t>Health,</w:t>
                    </w:r>
                    <w:r>
                      <w:rPr>
                        <w:spacing w:val="-2"/>
                        <w:sz w:val="16"/>
                      </w:rPr>
                      <w:t> </w:t>
                    </w:r>
                    <w:r>
                      <w:rPr>
                        <w:sz w:val="16"/>
                      </w:rPr>
                      <w:t>Massachusetts</w:t>
                    </w:r>
                    <w:r>
                      <w:rPr>
                        <w:spacing w:val="-3"/>
                        <w:sz w:val="16"/>
                      </w:rPr>
                      <w:t> </w:t>
                    </w:r>
                    <w:r>
                      <w:rPr>
                        <w:sz w:val="16"/>
                      </w:rPr>
                      <w:t>Department</w:t>
                    </w:r>
                    <w:r>
                      <w:rPr>
                        <w:spacing w:val="-2"/>
                        <w:sz w:val="16"/>
                      </w:rPr>
                      <w:t> </w:t>
                    </w:r>
                    <w:r>
                      <w:rPr>
                        <w:sz w:val="16"/>
                      </w:rPr>
                      <w:t>of</w:t>
                    </w:r>
                    <w:r>
                      <w:rPr>
                        <w:spacing w:val="-4"/>
                        <w:sz w:val="16"/>
                      </w:rPr>
                      <w:t> </w:t>
                    </w:r>
                    <w:r>
                      <w:rPr>
                        <w:sz w:val="16"/>
                      </w:rPr>
                      <w:t>Public</w:t>
                    </w:r>
                    <w:r>
                      <w:rPr>
                        <w:spacing w:val="-5"/>
                        <w:sz w:val="16"/>
                      </w:rPr>
                      <w:t> </w:t>
                    </w:r>
                    <w:r>
                      <w:rPr>
                        <w:sz w:val="16"/>
                      </w:rPr>
                      <w:t>Health</w:t>
                    </w:r>
                    <w:r>
                      <w:rPr>
                        <w:spacing w:val="40"/>
                        <w:sz w:val="16"/>
                      </w:rPr>
                      <w:t> </w:t>
                    </w:r>
                    <w:r>
                      <w:rPr>
                        <w:sz w:val="16"/>
                      </w:rPr>
                      <w:t>June</w:t>
                    </w:r>
                    <w:r>
                      <w:rPr>
                        <w:spacing w:val="-9"/>
                        <w:sz w:val="16"/>
                      </w:rPr>
                      <w:t> </w:t>
                    </w:r>
                    <w:r>
                      <w:rPr>
                        <w:sz w:val="16"/>
                      </w:rPr>
                      <w:t>2015</w:t>
                    </w:r>
                  </w:p>
                  <w:p>
                    <w:pPr>
                      <w:spacing w:line="228" w:lineRule="exact" w:before="0"/>
                      <w:ind w:left="901" w:right="0" w:firstLine="0"/>
                      <w:jc w:val="center"/>
                      <w:rPr>
                        <w:sz w:val="20"/>
                      </w:rPr>
                    </w:pPr>
                    <w:r>
                      <w:rPr>
                        <w:spacing w:val="-10"/>
                        <w:sz w:val="20"/>
                      </w:rPr>
                      <w:fldChar w:fldCharType="begin"/>
                    </w:r>
                    <w:r>
                      <w:rPr>
                        <w:spacing w:val="-10"/>
                        <w:sz w:val="20"/>
                      </w:rPr>
                      <w:instrText> PAGE </w:instrText>
                    </w:r>
                    <w:r>
                      <w:rPr>
                        <w:spacing w:val="-10"/>
                        <w:sz w:val="20"/>
                      </w:rPr>
                      <w:fldChar w:fldCharType="separate"/>
                    </w:r>
                    <w:r>
                      <w:rPr>
                        <w:spacing w:val="-10"/>
                        <w:sz w:val="20"/>
                      </w:rPr>
                      <w:t>1</w:t>
                    </w:r>
                    <w:r>
                      <w:rPr>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13088">
              <wp:simplePos x="0" y="0"/>
              <wp:positionH relativeFrom="page">
                <wp:posOffset>1125016</wp:posOffset>
              </wp:positionH>
              <wp:positionV relativeFrom="page">
                <wp:posOffset>646176</wp:posOffset>
              </wp:positionV>
              <wp:extent cx="5523865"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523865" cy="9525"/>
                      </a:xfrm>
                      <a:custGeom>
                        <a:avLst/>
                        <a:gdLst/>
                        <a:ahLst/>
                        <a:cxnLst/>
                        <a:rect l="l" t="t" r="r" b="b"/>
                        <a:pathLst>
                          <a:path w="5523865" h="9525">
                            <a:moveTo>
                              <a:pt x="5523865" y="0"/>
                            </a:moveTo>
                            <a:lnTo>
                              <a:pt x="0" y="0"/>
                            </a:lnTo>
                            <a:lnTo>
                              <a:pt x="0" y="9144"/>
                            </a:lnTo>
                            <a:lnTo>
                              <a:pt x="5523865" y="9144"/>
                            </a:lnTo>
                            <a:lnTo>
                              <a:pt x="552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84pt;margin-top:50.880001pt;width:434.95pt;height:.72pt;mso-position-horizontal-relative:page;mso-position-vertical-relative:page;z-index:-15803392"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513600">
              <wp:simplePos x="0" y="0"/>
              <wp:positionH relativeFrom="page">
                <wp:posOffset>2415285</wp:posOffset>
              </wp:positionH>
              <wp:positionV relativeFrom="page">
                <wp:posOffset>450426</wp:posOffset>
              </wp:positionV>
              <wp:extent cx="294005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40050" cy="194310"/>
                      </a:xfrm>
                      <a:prstGeom prst="rect">
                        <a:avLst/>
                      </a:prstGeom>
                    </wps:spPr>
                    <wps:txbx>
                      <w:txbxContent>
                        <w:p>
                          <w:pPr>
                            <w:spacing w:before="10"/>
                            <w:ind w:left="20" w:right="0" w:firstLine="0"/>
                            <w:jc w:val="left"/>
                            <w:rPr>
                              <w:b/>
                              <w:sz w:val="24"/>
                            </w:rPr>
                          </w:pPr>
                          <w:r>
                            <w:rPr>
                              <w:b/>
                              <w:sz w:val="24"/>
                            </w:rPr>
                            <w:t>Risk</w:t>
                          </w:r>
                          <w:r>
                            <w:rPr>
                              <w:b/>
                              <w:spacing w:val="-4"/>
                              <w:sz w:val="24"/>
                            </w:rPr>
                            <w:t> </w:t>
                          </w:r>
                          <w:r>
                            <w:rPr>
                              <w:b/>
                              <w:sz w:val="24"/>
                            </w:rPr>
                            <w:t>Factor</w:t>
                          </w:r>
                          <w:r>
                            <w:rPr>
                              <w:b/>
                              <w:spacing w:val="-2"/>
                              <w:sz w:val="24"/>
                            </w:rPr>
                            <w:t> </w:t>
                          </w:r>
                          <w:r>
                            <w:rPr>
                              <w:b/>
                              <w:sz w:val="24"/>
                            </w:rPr>
                            <w:t>Information</w:t>
                          </w:r>
                          <w:r>
                            <w:rPr>
                              <w:b/>
                              <w:spacing w:val="-1"/>
                              <w:sz w:val="24"/>
                            </w:rPr>
                            <w:t> </w:t>
                          </w:r>
                          <w:r>
                            <w:rPr>
                              <w:b/>
                              <w:sz w:val="24"/>
                            </w:rPr>
                            <w:t>for</w:t>
                          </w:r>
                          <w:r>
                            <w:rPr>
                              <w:b/>
                              <w:spacing w:val="-2"/>
                              <w:sz w:val="24"/>
                            </w:rPr>
                            <w:t> </w:t>
                          </w:r>
                          <w:r>
                            <w:rPr>
                              <w:b/>
                              <w:sz w:val="24"/>
                            </w:rPr>
                            <w:t>Thyroid</w:t>
                          </w:r>
                          <w:r>
                            <w:rPr>
                              <w:b/>
                              <w:spacing w:val="-1"/>
                              <w:sz w:val="24"/>
                            </w:rPr>
                            <w:t> </w:t>
                          </w:r>
                          <w:r>
                            <w:rPr>
                              <w:b/>
                              <w:spacing w:val="-2"/>
                              <w:sz w:val="24"/>
                            </w:rPr>
                            <w:t>Cancer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0.179993pt;margin-top:35.46664pt;width:231.5pt;height:15.3pt;mso-position-horizontal-relative:page;mso-position-vertical-relative:page;z-index:-15802880" type="#_x0000_t202" id="docshape2" filled="false" stroked="false">
              <v:textbox inset="0,0,0,0">
                <w:txbxContent>
                  <w:p>
                    <w:pPr>
                      <w:spacing w:before="10"/>
                      <w:ind w:left="20" w:right="0" w:firstLine="0"/>
                      <w:jc w:val="left"/>
                      <w:rPr>
                        <w:b/>
                        <w:sz w:val="24"/>
                      </w:rPr>
                    </w:pPr>
                    <w:r>
                      <w:rPr>
                        <w:b/>
                        <w:sz w:val="24"/>
                      </w:rPr>
                      <w:t>Risk</w:t>
                    </w:r>
                    <w:r>
                      <w:rPr>
                        <w:b/>
                        <w:spacing w:val="-4"/>
                        <w:sz w:val="24"/>
                      </w:rPr>
                      <w:t> </w:t>
                    </w:r>
                    <w:r>
                      <w:rPr>
                        <w:b/>
                        <w:sz w:val="24"/>
                      </w:rPr>
                      <w:t>Factor</w:t>
                    </w:r>
                    <w:r>
                      <w:rPr>
                        <w:b/>
                        <w:spacing w:val="-2"/>
                        <w:sz w:val="24"/>
                      </w:rPr>
                      <w:t> </w:t>
                    </w:r>
                    <w:r>
                      <w:rPr>
                        <w:b/>
                        <w:sz w:val="24"/>
                      </w:rPr>
                      <w:t>Information</w:t>
                    </w:r>
                    <w:r>
                      <w:rPr>
                        <w:b/>
                        <w:spacing w:val="-1"/>
                        <w:sz w:val="24"/>
                      </w:rPr>
                      <w:t> </w:t>
                    </w:r>
                    <w:r>
                      <w:rPr>
                        <w:b/>
                        <w:sz w:val="24"/>
                      </w:rPr>
                      <w:t>for</w:t>
                    </w:r>
                    <w:r>
                      <w:rPr>
                        <w:b/>
                        <w:spacing w:val="-2"/>
                        <w:sz w:val="24"/>
                      </w:rPr>
                      <w:t> </w:t>
                    </w:r>
                    <w:r>
                      <w:rPr>
                        <w:b/>
                        <w:sz w:val="24"/>
                      </w:rPr>
                      <w:t>Thyroid</w:t>
                    </w:r>
                    <w:r>
                      <w:rPr>
                        <w:b/>
                        <w:spacing w:val="-1"/>
                        <w:sz w:val="24"/>
                      </w:rPr>
                      <w:t> </w:t>
                    </w:r>
                    <w:r>
                      <w:rPr>
                        <w:b/>
                        <w:spacing w:val="-2"/>
                        <w:sz w:val="24"/>
                      </w:rPr>
                      <w:t>Cancer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2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4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204"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88"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4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jc w:val="both"/>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healthychildren.org/" TargetMode="External"/><Relationship Id="rId8" Type="http://schemas.openxmlformats.org/officeDocument/2006/relationships/hyperlink" Target="http://www.cancer.org/" TargetMode="External"/><Relationship Id="rId9" Type="http://schemas.openxmlformats.org/officeDocument/2006/relationships/hyperlink" Target="http://www.cancer.net/" TargetMode="External"/><Relationship Id="rId10" Type="http://schemas.openxmlformats.org/officeDocument/2006/relationships/hyperlink" Target="http://www.fda.gov/" TargetMode="External"/><Relationship Id="rId11" Type="http://schemas.openxmlformats.org/officeDocument/2006/relationships/hyperlink" Target="http://www.mass.gov/eohhs/docs/dph/cancer/state/registry-statewide-report-07-11.pdf" TargetMode="External"/><Relationship Id="rId12" Type="http://schemas.openxmlformats.org/officeDocument/2006/relationships/hyperlink" Target="http://www.mass.gov/eohhs/docs/dph/cancer/thyroid-2010-2011-report.pdf" TargetMode="External"/><Relationship Id="rId13" Type="http://schemas.openxmlformats.org/officeDocument/2006/relationships/hyperlink" Target="http://www.cancer.gov/" TargetMode="External"/><Relationship Id="rId14" Type="http://schemas.openxmlformats.org/officeDocument/2006/relationships/hyperlink" Target="http://seer.cancer.gov/canstat/animator/"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2025-10-08T13:23:21Z</dcterms:created>
  <dcterms:modified xsi:type="dcterms:W3CDTF">2025-10-08T13:23:21Z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Creator">
    <vt:lpwstr>Microsoft® Word 2010</vt:lpwstr>
  </property>
  <property fmtid="{D5CDD505-2E9C-101B-9397-08002B2CF9AE}" pid="4" name="LastSaved">
    <vt:filetime>2025-10-08T00:00:00Z</vt:filetime>
  </property>
  <property fmtid="{D5CDD505-2E9C-101B-9397-08002B2CF9AE}" pid="5" name="Producer">
    <vt:lpwstr>Microsoft® Word 2010</vt:lpwstr>
  </property>
</Properties>
</file>