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C9A" w:rsidRDefault="00F65C9A" w:rsidP="00CF3191">
      <w:pPr>
        <w:shd w:val="clear" w:color="auto" w:fill="085100"/>
        <w:spacing w:before="210" w:after="210" w:line="360" w:lineRule="atLeast"/>
        <w:ind w:right="150"/>
        <w:outlineLvl w:val="1"/>
        <w:rPr>
          <w:rFonts w:ascii="Helvetica" w:hAnsi="Helvetica" w:cs="Helvetica"/>
          <w:color w:val="FFFFFF"/>
          <w:sz w:val="44"/>
          <w:szCs w:val="44"/>
        </w:rPr>
      </w:pPr>
    </w:p>
    <w:p w:rsidR="00CA77B1" w:rsidRPr="006E19E6" w:rsidRDefault="00F65C9A" w:rsidP="00CF3191">
      <w:pPr>
        <w:shd w:val="clear" w:color="auto" w:fill="085100"/>
        <w:spacing w:before="210" w:after="210" w:line="360" w:lineRule="atLeast"/>
        <w:ind w:right="150"/>
        <w:outlineLvl w:val="1"/>
        <w:rPr>
          <w:rFonts w:ascii="Helvetica" w:hAnsi="Helvetica" w:cs="Helvetica"/>
          <w:color w:val="FFFFFF"/>
          <w:sz w:val="56"/>
          <w:szCs w:val="56"/>
        </w:rPr>
      </w:pPr>
      <w:r w:rsidRPr="006E19E6">
        <w:rPr>
          <w:rFonts w:ascii="Helvetica" w:hAnsi="Helvetica" w:cs="Helvetica"/>
          <w:color w:val="FFFFFF"/>
          <w:sz w:val="56"/>
          <w:szCs w:val="56"/>
        </w:rPr>
        <w:t>ATSDR</w:t>
      </w:r>
    </w:p>
    <w:p w:rsidR="00FD0532" w:rsidRPr="00A1179F" w:rsidRDefault="00F65C9A" w:rsidP="00CF3191">
      <w:pPr>
        <w:shd w:val="clear" w:color="auto" w:fill="085100"/>
        <w:spacing w:before="210" w:after="210" w:line="360" w:lineRule="atLeast"/>
        <w:ind w:right="150"/>
        <w:outlineLvl w:val="1"/>
        <w:rPr>
          <w:rFonts w:ascii="Helvetica" w:hAnsi="Helvetica" w:cs="Helvetica"/>
          <w:color w:val="FFFFFF"/>
          <w:sz w:val="44"/>
          <w:szCs w:val="44"/>
        </w:rPr>
      </w:pPr>
      <w:r>
        <w:rPr>
          <w:rFonts w:ascii="Helvetica" w:hAnsi="Helvetica" w:cs="Helvetica"/>
          <w:color w:val="FFFFFF"/>
          <w:sz w:val="44"/>
          <w:szCs w:val="44"/>
        </w:rPr>
        <w:t>E</w:t>
      </w:r>
      <w:r w:rsidR="00C62335" w:rsidRPr="00A1179F">
        <w:rPr>
          <w:rFonts w:ascii="Helvetica" w:hAnsi="Helvetica" w:cs="Helvetica"/>
          <w:color w:val="FFFFFF"/>
          <w:sz w:val="44"/>
          <w:szCs w:val="44"/>
        </w:rPr>
        <w:t xml:space="preserve">nvironmental Health and Medicine </w:t>
      </w:r>
      <w:r w:rsidR="00CF3191" w:rsidRPr="00A1179F">
        <w:rPr>
          <w:rFonts w:ascii="Helvetica" w:hAnsi="Helvetica" w:cs="Helvetica"/>
          <w:color w:val="FFFFFF"/>
          <w:sz w:val="44"/>
          <w:szCs w:val="44"/>
        </w:rPr>
        <w:t>CME</w:t>
      </w:r>
    </w:p>
    <w:p w:rsidR="00CF3191" w:rsidRDefault="00CF3191" w:rsidP="00CF3191">
      <w:pPr>
        <w:shd w:val="clear" w:color="auto" w:fill="085100"/>
        <w:spacing w:before="210" w:after="210" w:line="360" w:lineRule="atLeast"/>
        <w:ind w:right="150"/>
        <w:outlineLvl w:val="1"/>
      </w:pPr>
      <w:r>
        <w:t>Free CMEs</w:t>
      </w:r>
      <w:r w:rsidR="00F65C9A">
        <w:t>*</w:t>
      </w:r>
      <w:r>
        <w:t xml:space="preserve"> available from the Agency for Toxic Substances &amp; Disease Registry</w:t>
      </w:r>
    </w:p>
    <w:p w:rsidR="00CA77B1" w:rsidRDefault="00CA77B1" w:rsidP="00CF3191">
      <w:pPr>
        <w:shd w:val="clear" w:color="auto" w:fill="085100"/>
        <w:spacing w:before="210" w:after="210" w:line="360" w:lineRule="atLeast"/>
        <w:ind w:right="150"/>
        <w:outlineLvl w:val="1"/>
      </w:pPr>
    </w:p>
    <w:p w:rsidR="00B9159F" w:rsidRPr="00FD0532" w:rsidRDefault="00236DB7">
      <w:pPr>
        <w:rPr>
          <w:b/>
          <w:sz w:val="32"/>
        </w:rPr>
      </w:pPr>
      <w:hyperlink r:id="rId7" w:history="1">
        <w:r w:rsidR="00C62335" w:rsidRPr="00FD0532">
          <w:rPr>
            <w:rStyle w:val="Hyperlink"/>
            <w:b/>
            <w:sz w:val="32"/>
          </w:rPr>
          <w:t>https://www.atsdr.cdc.gov/csem/csem.html</w:t>
        </w:r>
      </w:hyperlink>
    </w:p>
    <w:p w:rsidR="00C62335" w:rsidRDefault="00C62335"/>
    <w:p w:rsidR="00C62335" w:rsidRPr="00CF3191" w:rsidRDefault="00C62335" w:rsidP="00C62335">
      <w:pPr>
        <w:shd w:val="clear" w:color="auto" w:fill="FFFFFF"/>
        <w:spacing w:after="150" w:line="450" w:lineRule="atLeast"/>
        <w:outlineLvl w:val="0"/>
        <w:rPr>
          <w:rFonts w:ascii="Helvetica" w:hAnsi="Helvetica" w:cs="Helvetica"/>
          <w:color w:val="000000"/>
          <w:kern w:val="36"/>
          <w:sz w:val="40"/>
          <w:szCs w:val="40"/>
        </w:rPr>
      </w:pPr>
      <w:r w:rsidRPr="00CF3191">
        <w:rPr>
          <w:rFonts w:ascii="Helvetica" w:hAnsi="Helvetica" w:cs="Helvetica"/>
          <w:color w:val="000000"/>
          <w:kern w:val="36"/>
          <w:sz w:val="40"/>
          <w:szCs w:val="40"/>
        </w:rPr>
        <w:t>Case Studies in Environmental Medicine</w:t>
      </w:r>
    </w:p>
    <w:p w:rsidR="00C62335" w:rsidRPr="00C62335" w:rsidRDefault="00C62335" w:rsidP="00C62335">
      <w:pPr>
        <w:shd w:val="clear" w:color="auto" w:fill="FFFFFF"/>
        <w:spacing w:before="150" w:after="150" w:line="450" w:lineRule="atLeast"/>
        <w:outlineLvl w:val="2"/>
        <w:rPr>
          <w:rFonts w:ascii="Helvetica" w:hAnsi="Helvetica" w:cs="Helvetica"/>
          <w:color w:val="000000"/>
          <w:sz w:val="30"/>
          <w:szCs w:val="30"/>
        </w:rPr>
      </w:pPr>
      <w:bookmarkStart w:id="0" w:name="Intro"/>
      <w:bookmarkEnd w:id="0"/>
      <w:r w:rsidRPr="00C62335">
        <w:rPr>
          <w:rFonts w:ascii="Helvetica" w:hAnsi="Helvetica" w:cs="Helvetica"/>
          <w:color w:val="000000"/>
          <w:sz w:val="30"/>
          <w:szCs w:val="30"/>
        </w:rPr>
        <w:t>Introduction</w:t>
      </w:r>
    </w:p>
    <w:p w:rsidR="00C62335" w:rsidRDefault="00C62335" w:rsidP="00C62335">
      <w:pPr>
        <w:shd w:val="clear" w:color="auto" w:fill="FFFFFF"/>
        <w:spacing w:after="150" w:line="375" w:lineRule="atLeast"/>
        <w:rPr>
          <w:rFonts w:ascii="Helvetica" w:hAnsi="Helvetica" w:cs="Helvetica"/>
          <w:color w:val="000000"/>
          <w:sz w:val="24"/>
        </w:rPr>
      </w:pPr>
      <w:r w:rsidRPr="002510F4">
        <w:rPr>
          <w:rFonts w:ascii="Helvetica" w:hAnsi="Helvetica" w:cs="Helvetica"/>
          <w:color w:val="000000"/>
          <w:sz w:val="24"/>
        </w:rPr>
        <w:t>ATSDR Case Studies in Environmental Medicine (CSEM) are self-instructional, continuing-education primers designed to increase primary care providers’ knowledge of hazardous substances and aid in the evaluation of patients potentially exposed to hazardous substances. Each CSEM comes with additional companion products such as </w:t>
      </w:r>
      <w:hyperlink r:id="rId8" w:history="1">
        <w:r w:rsidRPr="002510F4">
          <w:rPr>
            <w:rFonts w:ascii="Helvetica" w:hAnsi="Helvetica" w:cs="Helvetica"/>
            <w:color w:val="075290"/>
            <w:sz w:val="24"/>
            <w:u w:val="single"/>
          </w:rPr>
          <w:t>Grand Rounds in Environmental Medicine</w:t>
        </w:r>
      </w:hyperlink>
      <w:r w:rsidRPr="002510F4">
        <w:rPr>
          <w:rFonts w:ascii="Helvetica" w:hAnsi="Helvetica" w:cs="Helvetica"/>
          <w:color w:val="000000"/>
          <w:sz w:val="24"/>
        </w:rPr>
        <w:t> and </w:t>
      </w:r>
      <w:hyperlink r:id="rId9" w:history="1">
        <w:r w:rsidRPr="002510F4">
          <w:rPr>
            <w:rFonts w:ascii="Helvetica" w:hAnsi="Helvetica" w:cs="Helvetica"/>
            <w:color w:val="075290"/>
            <w:sz w:val="24"/>
            <w:u w:val="single"/>
          </w:rPr>
          <w:t>Patient Education/Care Instruction Sheets</w:t>
        </w:r>
      </w:hyperlink>
      <w:r w:rsidRPr="002510F4">
        <w:rPr>
          <w:rFonts w:ascii="Helvetica" w:hAnsi="Helvetica" w:cs="Helvetica"/>
          <w:color w:val="000000"/>
          <w:sz w:val="24"/>
        </w:rPr>
        <w:t>.</w:t>
      </w:r>
    </w:p>
    <w:p w:rsidR="00834E4B" w:rsidRDefault="00834E4B" w:rsidP="00C62335">
      <w:pPr>
        <w:shd w:val="clear" w:color="auto" w:fill="FFFFFF"/>
        <w:spacing w:after="150" w:line="375" w:lineRule="atLeast"/>
        <w:rPr>
          <w:rFonts w:ascii="Helvetica" w:hAnsi="Helvetica" w:cs="Helvetica"/>
          <w:color w:val="000000"/>
          <w:sz w:val="24"/>
        </w:rPr>
      </w:pPr>
    </w:p>
    <w:p w:rsidR="00C62335" w:rsidRPr="00A1179F" w:rsidRDefault="00C62335" w:rsidP="00C62335">
      <w:pPr>
        <w:pBdr>
          <w:bottom w:val="single" w:sz="6" w:space="4" w:color="E5E5E5"/>
        </w:pBdr>
        <w:shd w:val="clear" w:color="auto" w:fill="085100"/>
        <w:spacing w:after="150" w:line="450" w:lineRule="atLeast"/>
        <w:outlineLvl w:val="2"/>
        <w:rPr>
          <w:rFonts w:ascii="Helvetica" w:hAnsi="Helvetica" w:cs="Helvetica"/>
          <w:color w:val="FFFFFF"/>
          <w:sz w:val="44"/>
          <w:szCs w:val="44"/>
        </w:rPr>
      </w:pPr>
      <w:bookmarkStart w:id="1" w:name="CSEM"/>
      <w:bookmarkEnd w:id="1"/>
      <w:r w:rsidRPr="00A1179F">
        <w:rPr>
          <w:rFonts w:ascii="Helvetica" w:hAnsi="Helvetica" w:cs="Helvetica"/>
          <w:color w:val="FFFFFF"/>
          <w:sz w:val="44"/>
          <w:szCs w:val="44"/>
        </w:rPr>
        <w:t>Case Studies in Environmental Medicine (CSEM)</w:t>
      </w:r>
    </w:p>
    <w:p w:rsidR="00A913EE" w:rsidRDefault="00A913EE" w:rsidP="00C62335">
      <w:pPr>
        <w:shd w:val="clear" w:color="auto" w:fill="FFFFFF"/>
        <w:spacing w:line="375" w:lineRule="atLeast"/>
        <w:rPr>
          <w:rFonts w:ascii="Helvetica" w:hAnsi="Helvetica" w:cs="Helvetica"/>
          <w:b/>
          <w:bCs/>
          <w:color w:val="000000"/>
          <w:sz w:val="21"/>
          <w:szCs w:val="21"/>
        </w:rPr>
        <w:sectPr w:rsidR="00A913EE" w:rsidSect="00C62335">
          <w:pgSz w:w="12240" w:h="15840"/>
          <w:pgMar w:top="720" w:right="720" w:bottom="720" w:left="720" w:header="720" w:footer="720" w:gutter="0"/>
          <w:cols w:space="720"/>
          <w:docGrid w:linePitch="381"/>
        </w:sectPr>
      </w:pPr>
    </w:p>
    <w:p w:rsidR="002510F4" w:rsidRDefault="00A1179F" w:rsidP="00C62335">
      <w:pPr>
        <w:shd w:val="clear" w:color="auto" w:fill="FFFFFF"/>
        <w:spacing w:line="375" w:lineRule="atLeast"/>
        <w:rPr>
          <w:rFonts w:ascii="Helvetica" w:hAnsi="Helvetica" w:cs="Helvetica"/>
          <w:b/>
          <w:bCs/>
          <w:color w:val="000000"/>
          <w:sz w:val="44"/>
          <w:szCs w:val="44"/>
        </w:rPr>
        <w:sectPr w:rsidR="002510F4" w:rsidSect="002510F4">
          <w:type w:val="continuous"/>
          <w:pgSz w:w="12240" w:h="15840"/>
          <w:pgMar w:top="720" w:right="720" w:bottom="720" w:left="720" w:header="720" w:footer="720" w:gutter="0"/>
          <w:cols w:space="720"/>
          <w:docGrid w:linePitch="381"/>
        </w:sectPr>
      </w:pPr>
      <w:r w:rsidRPr="00A913EE">
        <w:rPr>
          <w:rFonts w:ascii="Helvetica" w:hAnsi="Helvetica" w:cs="Helvetica"/>
          <w:b/>
          <w:bCs/>
          <w:color w:val="000000"/>
          <w:sz w:val="44"/>
          <w:szCs w:val="44"/>
        </w:rPr>
        <w:lastRenderedPageBreak/>
        <w:t xml:space="preserve">Topics </w:t>
      </w:r>
      <w:r w:rsidR="00C62335" w:rsidRPr="00A913EE">
        <w:rPr>
          <w:rFonts w:ascii="Helvetica" w:hAnsi="Helvetica" w:cs="Helvetica"/>
          <w:b/>
          <w:bCs/>
          <w:color w:val="000000"/>
          <w:sz w:val="44"/>
          <w:szCs w:val="44"/>
        </w:rPr>
        <w:t xml:space="preserve">Accredited for </w:t>
      </w:r>
      <w:r w:rsidR="002510F4">
        <w:rPr>
          <w:rFonts w:ascii="Helvetica" w:hAnsi="Helvetica" w:cs="Helvetica"/>
          <w:b/>
          <w:bCs/>
          <w:color w:val="000000"/>
          <w:sz w:val="44"/>
          <w:szCs w:val="44"/>
        </w:rPr>
        <w:t>C</w:t>
      </w:r>
      <w:r w:rsidR="0055412B">
        <w:rPr>
          <w:rFonts w:ascii="Helvetica" w:hAnsi="Helvetica" w:cs="Helvetica"/>
          <w:b/>
          <w:bCs/>
          <w:color w:val="000000"/>
          <w:sz w:val="44"/>
          <w:szCs w:val="44"/>
        </w:rPr>
        <w:t>ontinuing Education</w:t>
      </w:r>
      <w:r w:rsidR="00F65C9A">
        <w:rPr>
          <w:rFonts w:ascii="Helvetica" w:hAnsi="Helvetica" w:cs="Helvetica"/>
          <w:b/>
          <w:bCs/>
          <w:color w:val="000000"/>
          <w:sz w:val="44"/>
          <w:szCs w:val="44"/>
        </w:rPr>
        <w:t>*</w:t>
      </w:r>
    </w:p>
    <w:tbl>
      <w:tblPr>
        <w:tblW w:w="0" w:type="auto"/>
        <w:tblCellMar>
          <w:top w:w="15" w:type="dxa"/>
          <w:left w:w="15" w:type="dxa"/>
          <w:bottom w:w="15" w:type="dxa"/>
          <w:right w:w="15" w:type="dxa"/>
        </w:tblCellMar>
        <w:tblLook w:val="04A0" w:firstRow="1" w:lastRow="0" w:firstColumn="1" w:lastColumn="0" w:noHBand="0" w:noVBand="1"/>
        <w:tblCaption w:val="formatting - two columns listing CSEMs"/>
      </w:tblPr>
      <w:tblGrid>
        <w:gridCol w:w="4954"/>
        <w:gridCol w:w="86"/>
      </w:tblGrid>
      <w:tr w:rsidR="00C62335" w:rsidRPr="00C62335" w:rsidTr="00CA77B1">
        <w:tc>
          <w:tcPr>
            <w:tcW w:w="4290" w:type="dxa"/>
            <w:shd w:val="clear" w:color="auto" w:fill="auto"/>
            <w:tcMar>
              <w:top w:w="0" w:type="dxa"/>
              <w:left w:w="0" w:type="dxa"/>
              <w:bottom w:w="0" w:type="dxa"/>
              <w:right w:w="0" w:type="dxa"/>
            </w:tcMar>
            <w:vAlign w:val="center"/>
            <w:hideMark/>
          </w:tcPr>
          <w:p w:rsidR="00C62335" w:rsidRPr="00C62335" w:rsidRDefault="00C62335" w:rsidP="00C62335">
            <w:pPr>
              <w:jc w:val="center"/>
              <w:rPr>
                <w:rFonts w:ascii="Times New Roman" w:hAnsi="Times New Roman"/>
                <w:b/>
                <w:bCs/>
                <w:color w:val="FFFFFF"/>
                <w:sz w:val="2"/>
                <w:szCs w:val="2"/>
              </w:rPr>
            </w:pPr>
            <w:r w:rsidRPr="00C62335">
              <w:rPr>
                <w:rFonts w:ascii="Times New Roman" w:hAnsi="Times New Roman"/>
                <w:b/>
                <w:bCs/>
                <w:color w:val="FFFFFF"/>
                <w:sz w:val="2"/>
                <w:szCs w:val="2"/>
              </w:rPr>
              <w:lastRenderedPageBreak/>
              <w:t>column listing CSEMs</w:t>
            </w:r>
          </w:p>
        </w:tc>
        <w:tc>
          <w:tcPr>
            <w:tcW w:w="750" w:type="dxa"/>
            <w:shd w:val="clear" w:color="auto" w:fill="auto"/>
            <w:tcMar>
              <w:top w:w="0" w:type="dxa"/>
              <w:left w:w="0" w:type="dxa"/>
              <w:bottom w:w="0" w:type="dxa"/>
              <w:right w:w="0" w:type="dxa"/>
            </w:tcMar>
            <w:vAlign w:val="center"/>
            <w:hideMark/>
          </w:tcPr>
          <w:p w:rsidR="00C62335" w:rsidRPr="00C62335" w:rsidRDefault="00C62335" w:rsidP="00C62335">
            <w:pPr>
              <w:jc w:val="center"/>
              <w:rPr>
                <w:rFonts w:ascii="Times New Roman" w:hAnsi="Times New Roman"/>
                <w:b/>
                <w:bCs/>
                <w:color w:val="FFFFFF"/>
                <w:sz w:val="2"/>
                <w:szCs w:val="2"/>
              </w:rPr>
            </w:pPr>
            <w:r w:rsidRPr="00C62335">
              <w:rPr>
                <w:rFonts w:ascii="Times New Roman" w:hAnsi="Times New Roman"/>
                <w:b/>
                <w:bCs/>
                <w:color w:val="FFFFFF"/>
                <w:sz w:val="2"/>
                <w:szCs w:val="2"/>
              </w:rPr>
              <w:t>column listing CSEMs</w:t>
            </w:r>
          </w:p>
        </w:tc>
      </w:tr>
      <w:tr w:rsidR="00C62335" w:rsidRPr="00C62335" w:rsidTr="00CA77B1">
        <w:tc>
          <w:tcPr>
            <w:tcW w:w="4290" w:type="dxa"/>
            <w:shd w:val="clear" w:color="auto" w:fill="auto"/>
            <w:tcMar>
              <w:top w:w="15" w:type="dxa"/>
              <w:left w:w="15" w:type="dxa"/>
              <w:bottom w:w="15" w:type="dxa"/>
              <w:right w:w="300" w:type="dxa"/>
            </w:tcMar>
            <w:hideMark/>
          </w:tcPr>
          <w:p w:rsidR="002510F4" w:rsidRPr="002510F4" w:rsidRDefault="002510F4" w:rsidP="002510F4">
            <w:pPr>
              <w:spacing w:line="375" w:lineRule="atLeast"/>
              <w:rPr>
                <w:rFonts w:ascii="Helvetica" w:hAnsi="Helvetica" w:cs="Helvetica"/>
                <w:color w:val="000000"/>
                <w:sz w:val="24"/>
              </w:rPr>
            </w:pPr>
          </w:p>
          <w:p w:rsidR="00A913EE" w:rsidRPr="00FF5B3E" w:rsidRDefault="00C62335" w:rsidP="00A913EE">
            <w:pPr>
              <w:pStyle w:val="ListParagraph"/>
              <w:numPr>
                <w:ilvl w:val="0"/>
                <w:numId w:val="8"/>
              </w:numPr>
              <w:spacing w:line="375" w:lineRule="atLeast"/>
              <w:rPr>
                <w:rFonts w:ascii="Helvetica" w:hAnsi="Helvetica" w:cs="Helvetica"/>
                <w:color w:val="000000"/>
                <w:sz w:val="24"/>
              </w:rPr>
            </w:pPr>
            <w:r w:rsidRPr="00834E4B">
              <w:rPr>
                <w:rFonts w:ascii="Helvetica" w:hAnsi="Helvetica" w:cs="Helvetica"/>
                <w:b/>
                <w:color w:val="000000"/>
                <w:szCs w:val="28"/>
              </w:rPr>
              <w:t>Asbestos</w:t>
            </w:r>
            <w:r w:rsidR="002510F4" w:rsidRPr="00834E4B">
              <w:rPr>
                <w:rFonts w:ascii="Helvetica" w:hAnsi="Helvetica" w:cs="Helvetica"/>
                <w:b/>
                <w:color w:val="000000"/>
                <w:szCs w:val="28"/>
              </w:rPr>
              <w:t xml:space="preserve"> </w:t>
            </w:r>
          </w:p>
          <w:p w:rsidR="00FF5B3E" w:rsidRPr="00834E4B" w:rsidRDefault="00FF5B3E" w:rsidP="00FF5B3E">
            <w:pPr>
              <w:pStyle w:val="ListParagraph"/>
              <w:spacing w:line="375" w:lineRule="atLeast"/>
              <w:rPr>
                <w:rFonts w:ascii="Helvetica" w:hAnsi="Helvetica" w:cs="Helvetica"/>
                <w:color w:val="000000"/>
                <w:sz w:val="24"/>
              </w:rPr>
            </w:pPr>
          </w:p>
          <w:p w:rsidR="00A1179F" w:rsidRDefault="00C62335" w:rsidP="002510F4">
            <w:pPr>
              <w:pStyle w:val="ListParagraph"/>
              <w:numPr>
                <w:ilvl w:val="0"/>
                <w:numId w:val="8"/>
              </w:numPr>
              <w:spacing w:line="375" w:lineRule="atLeast"/>
              <w:rPr>
                <w:rFonts w:ascii="Helvetica" w:hAnsi="Helvetica" w:cs="Helvetica"/>
                <w:b/>
                <w:color w:val="000000"/>
                <w:szCs w:val="28"/>
              </w:rPr>
            </w:pPr>
            <w:r w:rsidRPr="00A1179F">
              <w:rPr>
                <w:rFonts w:ascii="Helvetica" w:hAnsi="Helvetica" w:cs="Helvetica"/>
                <w:b/>
                <w:color w:val="000000"/>
                <w:szCs w:val="28"/>
              </w:rPr>
              <w:t xml:space="preserve">Environmental </w:t>
            </w:r>
            <w:r w:rsidR="006A1F23">
              <w:rPr>
                <w:rFonts w:ascii="Helvetica" w:hAnsi="Helvetica" w:cs="Helvetica"/>
                <w:b/>
                <w:color w:val="000000"/>
                <w:szCs w:val="28"/>
              </w:rPr>
              <w:t xml:space="preserve">Triggers </w:t>
            </w:r>
            <w:r w:rsidRPr="00A1179F">
              <w:rPr>
                <w:rFonts w:ascii="Helvetica" w:hAnsi="Helvetica" w:cs="Helvetica"/>
                <w:b/>
                <w:color w:val="000000"/>
                <w:szCs w:val="28"/>
              </w:rPr>
              <w:t>of Asthma</w:t>
            </w:r>
          </w:p>
          <w:p w:rsidR="00A913EE" w:rsidRPr="00A913EE" w:rsidRDefault="00A913EE" w:rsidP="00A913EE">
            <w:pPr>
              <w:spacing w:line="375" w:lineRule="atLeast"/>
              <w:rPr>
                <w:rFonts w:ascii="Helvetica" w:hAnsi="Helvetica" w:cs="Helvetica"/>
                <w:b/>
                <w:color w:val="000000"/>
                <w:szCs w:val="28"/>
              </w:rPr>
            </w:pPr>
          </w:p>
          <w:p w:rsidR="00A1179F" w:rsidRDefault="00C62335" w:rsidP="002510F4">
            <w:pPr>
              <w:pStyle w:val="ListParagraph"/>
              <w:numPr>
                <w:ilvl w:val="0"/>
                <w:numId w:val="8"/>
              </w:numPr>
              <w:spacing w:line="375" w:lineRule="atLeast"/>
              <w:rPr>
                <w:rFonts w:ascii="Helvetica" w:hAnsi="Helvetica" w:cs="Helvetica"/>
                <w:b/>
                <w:color w:val="000000"/>
                <w:szCs w:val="28"/>
              </w:rPr>
            </w:pPr>
            <w:r w:rsidRPr="00A1179F">
              <w:rPr>
                <w:rFonts w:ascii="Helvetica" w:hAnsi="Helvetica" w:cs="Helvetica"/>
                <w:b/>
                <w:color w:val="000000"/>
                <w:szCs w:val="28"/>
              </w:rPr>
              <w:t>Nitrate/Nitrite</w:t>
            </w:r>
          </w:p>
          <w:p w:rsidR="00A913EE" w:rsidRDefault="00A913EE" w:rsidP="00A913EE">
            <w:pPr>
              <w:pStyle w:val="ListParagraph"/>
              <w:rPr>
                <w:rFonts w:ascii="Helvetica" w:hAnsi="Helvetica" w:cs="Helvetica"/>
                <w:b/>
                <w:color w:val="000000"/>
                <w:szCs w:val="28"/>
              </w:rPr>
            </w:pPr>
          </w:p>
          <w:p w:rsidR="008022AD" w:rsidRPr="00FF5B3E" w:rsidRDefault="008022AD" w:rsidP="00834E4B">
            <w:pPr>
              <w:pStyle w:val="ListParagraph"/>
              <w:numPr>
                <w:ilvl w:val="0"/>
                <w:numId w:val="8"/>
              </w:numPr>
              <w:rPr>
                <w:rFonts w:ascii="Helvetica" w:hAnsi="Helvetica" w:cs="Helvetica"/>
                <w:b/>
                <w:color w:val="000000"/>
                <w:szCs w:val="28"/>
              </w:rPr>
            </w:pPr>
            <w:r w:rsidRPr="00FF5B3E">
              <w:rPr>
                <w:rFonts w:ascii="Helvetica" w:hAnsi="Helvetica" w:cs="Helvetica"/>
                <w:b/>
                <w:color w:val="000000"/>
                <w:szCs w:val="28"/>
              </w:rPr>
              <w:t>Lead</w:t>
            </w:r>
          </w:p>
          <w:p w:rsidR="00A913EE" w:rsidRPr="00A913EE" w:rsidRDefault="00A913EE" w:rsidP="00A913EE">
            <w:pPr>
              <w:spacing w:line="375" w:lineRule="atLeast"/>
              <w:rPr>
                <w:rFonts w:ascii="Helvetica" w:hAnsi="Helvetica" w:cs="Helvetica"/>
                <w:b/>
                <w:color w:val="000000"/>
                <w:szCs w:val="28"/>
              </w:rPr>
            </w:pPr>
          </w:p>
          <w:p w:rsidR="00A913EE" w:rsidRPr="00A913EE" w:rsidRDefault="00A913EE" w:rsidP="00A913EE">
            <w:pPr>
              <w:spacing w:line="375" w:lineRule="atLeast"/>
              <w:rPr>
                <w:rFonts w:ascii="Helvetica" w:hAnsi="Helvetica" w:cs="Helvetica"/>
                <w:b/>
                <w:color w:val="000000"/>
                <w:szCs w:val="28"/>
              </w:rPr>
            </w:pPr>
          </w:p>
          <w:p w:rsidR="00A913EE" w:rsidRPr="00A913EE" w:rsidRDefault="00A913EE" w:rsidP="00A913EE">
            <w:pPr>
              <w:spacing w:line="375" w:lineRule="atLeast"/>
              <w:rPr>
                <w:rFonts w:ascii="Helvetica" w:hAnsi="Helvetica" w:cs="Helvetica"/>
                <w:b/>
                <w:color w:val="000000"/>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Caption w:val="formatting - two columns listing CSEMs"/>
            </w:tblPr>
            <w:tblGrid>
              <w:gridCol w:w="4567"/>
              <w:gridCol w:w="72"/>
            </w:tblGrid>
            <w:tr w:rsidR="00A1179F" w:rsidTr="00A1179F">
              <w:tc>
                <w:tcPr>
                  <w:tcW w:w="0" w:type="auto"/>
                  <w:shd w:val="clear" w:color="auto" w:fill="FFFFFF"/>
                  <w:tcMar>
                    <w:top w:w="0" w:type="dxa"/>
                    <w:left w:w="0" w:type="dxa"/>
                    <w:bottom w:w="0" w:type="dxa"/>
                    <w:right w:w="0" w:type="dxa"/>
                  </w:tcMar>
                  <w:vAlign w:val="center"/>
                  <w:hideMark/>
                </w:tcPr>
                <w:p w:rsidR="00A1179F" w:rsidRDefault="00EF3C37">
                  <w:pPr>
                    <w:jc w:val="center"/>
                    <w:rPr>
                      <w:rFonts w:ascii="Helvetica" w:hAnsi="Helvetica" w:cs="Helvetica"/>
                      <w:b/>
                      <w:bCs/>
                      <w:color w:val="FFFFFF"/>
                      <w:sz w:val="2"/>
                      <w:szCs w:val="2"/>
                    </w:rPr>
                  </w:pPr>
                  <w:r>
                    <w:rPr>
                      <w:noProof/>
                    </w:rPr>
                    <mc:AlternateContent>
                      <mc:Choice Requires="wps">
                        <w:drawing>
                          <wp:anchor distT="0" distB="0" distL="114300" distR="114300" simplePos="0" relativeHeight="251660288" behindDoc="0" locked="0" layoutInCell="1" allowOverlap="1" wp14:anchorId="4C3C88AD" wp14:editId="49542B64">
                            <wp:simplePos x="0" y="0"/>
                            <wp:positionH relativeFrom="column">
                              <wp:posOffset>-366395</wp:posOffset>
                            </wp:positionH>
                            <wp:positionV relativeFrom="paragraph">
                              <wp:posOffset>15875</wp:posOffset>
                            </wp:positionV>
                            <wp:extent cx="7586345" cy="756920"/>
                            <wp:effectExtent l="0" t="0" r="14605" b="24130"/>
                            <wp:wrapNone/>
                            <wp:docPr id="2" name="Text Box 2"/>
                            <wp:cNvGraphicFramePr/>
                            <a:graphic xmlns:a="http://schemas.openxmlformats.org/drawingml/2006/main">
                              <a:graphicData uri="http://schemas.microsoft.com/office/word/2010/wordprocessingShape">
                                <wps:wsp>
                                  <wps:cNvSpPr txBox="1"/>
                                  <wps:spPr>
                                    <a:xfrm>
                                      <a:off x="0" y="0"/>
                                      <a:ext cx="7586345" cy="7569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4E4B" w:rsidRDefault="00834E4B" w:rsidP="00EF3C37">
                                        <w:pPr>
                                          <w:pStyle w:val="NormalWeb"/>
                                          <w:shd w:val="clear" w:color="auto" w:fill="FFFFFF"/>
                                          <w:spacing w:line="319" w:lineRule="atLeast"/>
                                          <w:ind w:left="-432" w:right="-720"/>
                                        </w:pPr>
                                        <w:r>
                                          <w:rPr>
                                            <w:rFonts w:ascii="Arial" w:hAnsi="Arial" w:cs="Arial"/>
                                            <w:color w:val="000000"/>
                                            <w:sz w:val="16"/>
                                            <w:szCs w:val="16"/>
                                          </w:rPr>
                                          <w:t>*</w:t>
                                        </w:r>
                                        <w:proofErr w:type="spellStart"/>
                                        <w:r w:rsidRPr="006A1F23">
                                          <w:rPr>
                                            <w:rFonts w:ascii="Arial" w:hAnsi="Arial" w:cs="Arial"/>
                                            <w:color w:val="000000"/>
                                            <w:sz w:val="16"/>
                                            <w:szCs w:val="16"/>
                                          </w:rPr>
                                          <w:t>Th</w:t>
                                        </w:r>
                                        <w:proofErr w:type="spellEnd"/>
                                        <w:r w:rsidRPr="006A1F23">
                                          <w:rPr>
                                            <w:rFonts w:ascii="Arial" w:hAnsi="Arial" w:cs="Arial"/>
                                            <w:color w:val="000000"/>
                                            <w:sz w:val="16"/>
                                            <w:szCs w:val="16"/>
                                          </w:rPr>
                                          <w:t xml:space="preserve"> </w:t>
                                        </w:r>
                                        <w:r w:rsidR="00F65C9A">
                                          <w:rPr>
                                            <w:rFonts w:ascii="Arial" w:hAnsi="Arial" w:cs="Arial"/>
                                            <w:color w:val="000000"/>
                                            <w:sz w:val="16"/>
                                            <w:szCs w:val="16"/>
                                          </w:rPr>
                                          <w:t xml:space="preserve">   </w:t>
                                        </w:r>
                                        <w:r w:rsidRPr="00FF5B3E">
                                          <w:rPr>
                                            <w:rFonts w:ascii="Arial" w:hAnsi="Arial" w:cs="Arial"/>
                                            <w:b/>
                                            <w:color w:val="000000"/>
                                            <w:sz w:val="16"/>
                                            <w:szCs w:val="16"/>
                                          </w:rPr>
                                          <w:t>*CDC is accredited by the Accreditation Council for Continuing Medical Education (ACCME</w:t>
                                        </w:r>
                                        <w:bookmarkStart w:id="2" w:name="_GoBack"/>
                                        <w:bookmarkEnd w:id="2"/>
                                        <w:r w:rsidRPr="00FF5B3E">
                                          <w:rPr>
                                            <w:rFonts w:ascii="Arial" w:hAnsi="Arial" w:cs="Arial"/>
                                            <w:b/>
                                            <w:color w:val="000000"/>
                                            <w:sz w:val="16"/>
                                            <w:szCs w:val="16"/>
                                          </w:rPr>
                                          <w:t>) to provide CME for physicians.                                                                                                                                        *</w:t>
                                        </w:r>
                                        <w:proofErr w:type="spellStart"/>
                                        <w:r w:rsidRPr="00FF5B3E">
                                          <w:rPr>
                                            <w:rFonts w:ascii="Arial" w:hAnsi="Arial" w:cs="Arial"/>
                                            <w:b/>
                                            <w:color w:val="000000"/>
                                            <w:sz w:val="16"/>
                                            <w:szCs w:val="16"/>
                                          </w:rPr>
                                          <w:t>Th</w:t>
                                        </w:r>
                                        <w:proofErr w:type="spellEnd"/>
                                        <w:r w:rsidRPr="00FF5B3E">
                                          <w:rPr>
                                            <w:rFonts w:ascii="Arial" w:hAnsi="Arial" w:cs="Arial"/>
                                            <w:b/>
                                            <w:color w:val="000000"/>
                                            <w:sz w:val="16"/>
                                            <w:szCs w:val="16"/>
                                          </w:rPr>
                                          <w:t xml:space="preserve">  </w:t>
                                        </w:r>
                                        <w:r w:rsidR="00F65C9A">
                                          <w:rPr>
                                            <w:rFonts w:ascii="Arial" w:hAnsi="Arial" w:cs="Arial"/>
                                            <w:b/>
                                            <w:color w:val="000000"/>
                                            <w:sz w:val="16"/>
                                            <w:szCs w:val="16"/>
                                          </w:rPr>
                                          <w:t xml:space="preserve">  </w:t>
                                        </w:r>
                                        <w:r w:rsidRPr="00FF5B3E">
                                          <w:rPr>
                                            <w:rFonts w:ascii="Arial" w:hAnsi="Arial" w:cs="Arial"/>
                                            <w:b/>
                                            <w:color w:val="000000"/>
                                            <w:sz w:val="16"/>
                                            <w:szCs w:val="16"/>
                                          </w:rPr>
                                          <w:t>*CDC is accredited as a provider of Continuing Nursing Education by the American Nurses Credentialing Center's Commission on Accreditation (ANCC).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8.85pt;margin-top:1.25pt;width:597.35pt;height:5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" fillcolor="white [3201]" strokeweight=".5pt">
                            <v:textbox>
                              <w:txbxContent>
                                <w:p w:rsidR="00834E4B" w:rsidRDefault="00834E4B" w:rsidP="00EF3C37">
                                  <w:pPr>
                                    <w:pStyle w:val="NormalWeb"/>
                                    <w:shd w:val="clear" w:color="auto" w:fill="FFFFFF"/>
                                    <w:spacing w:line="319" w:lineRule="atLeast"/>
                                    <w:ind w:left="-432" w:right="-720"/>
                                  </w:pPr>
                                  <w:r>
                                    <w:rPr>
                                      <w:rFonts w:ascii="Arial" w:hAnsi="Arial" w:cs="Arial"/>
                                      <w:color w:val="000000"/>
                                      <w:sz w:val="16"/>
                                      <w:szCs w:val="16"/>
                                    </w:rPr>
                                    <w:t>*</w:t>
                                  </w:r>
                                  <w:proofErr w:type="spellStart"/>
                                  <w:r w:rsidRPr="006A1F23">
                                    <w:rPr>
                                      <w:rFonts w:ascii="Arial" w:hAnsi="Arial" w:cs="Arial"/>
                                      <w:color w:val="000000"/>
                                      <w:sz w:val="16"/>
                                      <w:szCs w:val="16"/>
                                    </w:rPr>
                                    <w:t>Th</w:t>
                                  </w:r>
                                  <w:proofErr w:type="spellEnd"/>
                                  <w:r w:rsidRPr="006A1F23">
                                    <w:rPr>
                                      <w:rFonts w:ascii="Arial" w:hAnsi="Arial" w:cs="Arial"/>
                                      <w:color w:val="000000"/>
                                      <w:sz w:val="16"/>
                                      <w:szCs w:val="16"/>
                                    </w:rPr>
                                    <w:t xml:space="preserve"> </w:t>
                                  </w:r>
                                  <w:r w:rsidR="00F65C9A">
                                    <w:rPr>
                                      <w:rFonts w:ascii="Arial" w:hAnsi="Arial" w:cs="Arial"/>
                                      <w:color w:val="000000"/>
                                      <w:sz w:val="16"/>
                                      <w:szCs w:val="16"/>
                                    </w:rPr>
                                    <w:t xml:space="preserve">   </w:t>
                                  </w:r>
                                  <w:r w:rsidRPr="00FF5B3E">
                                    <w:rPr>
                                      <w:rFonts w:ascii="Arial" w:hAnsi="Arial" w:cs="Arial"/>
                                      <w:b/>
                                      <w:color w:val="000000"/>
                                      <w:sz w:val="16"/>
                                      <w:szCs w:val="16"/>
                                    </w:rPr>
                                    <w:t>*CDC is accredited by the Accreditation Council for Continuing Medical Education (ACCME</w:t>
                                  </w:r>
                                  <w:bookmarkStart w:id="3" w:name="_GoBack"/>
                                  <w:bookmarkEnd w:id="3"/>
                                  <w:r w:rsidRPr="00FF5B3E">
                                    <w:rPr>
                                      <w:rFonts w:ascii="Arial" w:hAnsi="Arial" w:cs="Arial"/>
                                      <w:b/>
                                      <w:color w:val="000000"/>
                                      <w:sz w:val="16"/>
                                      <w:szCs w:val="16"/>
                                    </w:rPr>
                                    <w:t>) to provide CME for physicians.                                                                                                                                        *</w:t>
                                  </w:r>
                                  <w:proofErr w:type="spellStart"/>
                                  <w:r w:rsidRPr="00FF5B3E">
                                    <w:rPr>
                                      <w:rFonts w:ascii="Arial" w:hAnsi="Arial" w:cs="Arial"/>
                                      <w:b/>
                                      <w:color w:val="000000"/>
                                      <w:sz w:val="16"/>
                                      <w:szCs w:val="16"/>
                                    </w:rPr>
                                    <w:t>Th</w:t>
                                  </w:r>
                                  <w:proofErr w:type="spellEnd"/>
                                  <w:r w:rsidRPr="00FF5B3E">
                                    <w:rPr>
                                      <w:rFonts w:ascii="Arial" w:hAnsi="Arial" w:cs="Arial"/>
                                      <w:b/>
                                      <w:color w:val="000000"/>
                                      <w:sz w:val="16"/>
                                      <w:szCs w:val="16"/>
                                    </w:rPr>
                                    <w:t xml:space="preserve">  </w:t>
                                  </w:r>
                                  <w:r w:rsidR="00F65C9A">
                                    <w:rPr>
                                      <w:rFonts w:ascii="Arial" w:hAnsi="Arial" w:cs="Arial"/>
                                      <w:b/>
                                      <w:color w:val="000000"/>
                                      <w:sz w:val="16"/>
                                      <w:szCs w:val="16"/>
                                    </w:rPr>
                                    <w:t xml:space="preserve">  </w:t>
                                  </w:r>
                                  <w:r w:rsidRPr="00FF5B3E">
                                    <w:rPr>
                                      <w:rFonts w:ascii="Arial" w:hAnsi="Arial" w:cs="Arial"/>
                                      <w:b/>
                                      <w:color w:val="000000"/>
                                      <w:sz w:val="16"/>
                                      <w:szCs w:val="16"/>
                                    </w:rPr>
                                    <w:t>*CDC is accredited as a provider of Continuing Nursing Education by the American Nurses Credentialing Center's Commission on Accreditation (ANCC).</w:t>
                                  </w:r>
                                </w:p>
                              </w:txbxContent>
                            </v:textbox>
                          </v:shape>
                        </w:pict>
                      </mc:Fallback>
                    </mc:AlternateContent>
                  </w:r>
                  <w:r w:rsidR="00A1179F">
                    <w:rPr>
                      <w:rFonts w:ascii="Helvetica" w:hAnsi="Helvetica" w:cs="Helvetica"/>
                      <w:b/>
                      <w:bCs/>
                      <w:color w:val="FFFFFF"/>
                      <w:sz w:val="2"/>
                      <w:szCs w:val="2"/>
                    </w:rPr>
                    <w:t>listing CSEMs</w:t>
                  </w:r>
                </w:p>
              </w:tc>
              <w:tc>
                <w:tcPr>
                  <w:tcW w:w="0" w:type="auto"/>
                  <w:shd w:val="clear" w:color="auto" w:fill="FFFFFF"/>
                  <w:tcMar>
                    <w:top w:w="0" w:type="dxa"/>
                    <w:left w:w="0" w:type="dxa"/>
                    <w:bottom w:w="0" w:type="dxa"/>
                    <w:right w:w="0" w:type="dxa"/>
                  </w:tcMar>
                  <w:vAlign w:val="center"/>
                  <w:hideMark/>
                </w:tcPr>
                <w:p w:rsidR="00A1179F" w:rsidRDefault="00A1179F">
                  <w:pPr>
                    <w:jc w:val="center"/>
                    <w:rPr>
                      <w:rFonts w:ascii="Helvetica" w:hAnsi="Helvetica" w:cs="Helvetica"/>
                      <w:b/>
                      <w:bCs/>
                      <w:color w:val="FFFFFF"/>
                      <w:sz w:val="2"/>
                      <w:szCs w:val="2"/>
                    </w:rPr>
                  </w:pPr>
                  <w:r>
                    <w:rPr>
                      <w:rFonts w:ascii="Helvetica" w:hAnsi="Helvetica" w:cs="Helvetica"/>
                      <w:b/>
                      <w:bCs/>
                      <w:color w:val="FFFFFF"/>
                      <w:sz w:val="2"/>
                      <w:szCs w:val="2"/>
                    </w:rPr>
                    <w:t>column listing CSEMs</w:t>
                  </w:r>
                </w:p>
              </w:tc>
            </w:tr>
            <w:tr w:rsidR="00A1179F" w:rsidTr="00A913EE">
              <w:tc>
                <w:tcPr>
                  <w:tcW w:w="0" w:type="auto"/>
                  <w:shd w:val="clear" w:color="auto" w:fill="FFFFFF"/>
                  <w:tcMar>
                    <w:top w:w="15" w:type="dxa"/>
                    <w:left w:w="15" w:type="dxa"/>
                    <w:bottom w:w="15" w:type="dxa"/>
                    <w:right w:w="300" w:type="dxa"/>
                  </w:tcMar>
                </w:tcPr>
                <w:p w:rsidR="002510F4" w:rsidRDefault="002510F4"/>
                <w:p w:rsidR="006A1F23" w:rsidRDefault="006A1F23"/>
                <w:tbl>
                  <w:tblPr>
                    <w:tblW w:w="0" w:type="auto"/>
                    <w:tblCellMar>
                      <w:top w:w="15" w:type="dxa"/>
                      <w:left w:w="15" w:type="dxa"/>
                      <w:bottom w:w="15" w:type="dxa"/>
                      <w:right w:w="15" w:type="dxa"/>
                    </w:tblCellMar>
                    <w:tblLook w:val="04A0" w:firstRow="1" w:lastRow="0" w:firstColumn="1" w:lastColumn="0" w:noHBand="0" w:noVBand="1"/>
                    <w:tblCaption w:val="formatting - two columns listing CSEMs"/>
                  </w:tblPr>
                  <w:tblGrid>
                    <w:gridCol w:w="4216"/>
                    <w:gridCol w:w="36"/>
                  </w:tblGrid>
                  <w:tr w:rsidR="002510F4" w:rsidRPr="00C62335" w:rsidTr="00F65C9A">
                    <w:tc>
                      <w:tcPr>
                        <w:tcW w:w="4216" w:type="dxa"/>
                        <w:shd w:val="clear" w:color="auto" w:fill="auto"/>
                        <w:tcMar>
                          <w:top w:w="15" w:type="dxa"/>
                          <w:left w:w="15" w:type="dxa"/>
                          <w:bottom w:w="15" w:type="dxa"/>
                          <w:right w:w="300" w:type="dxa"/>
                        </w:tcMar>
                        <w:hideMark/>
                      </w:tcPr>
                      <w:p w:rsidR="006A1F23" w:rsidRPr="00834E4B" w:rsidRDefault="00834E4B" w:rsidP="00834E4B">
                        <w:pPr>
                          <w:pStyle w:val="ListParagraph"/>
                          <w:numPr>
                            <w:ilvl w:val="0"/>
                            <w:numId w:val="11"/>
                          </w:numPr>
                          <w:spacing w:line="375" w:lineRule="atLeast"/>
                          <w:rPr>
                            <w:rFonts w:ascii="Helvetica" w:hAnsi="Helvetica" w:cs="Helvetica"/>
                            <w:b/>
                            <w:color w:val="000000"/>
                            <w:szCs w:val="28"/>
                          </w:rPr>
                        </w:pPr>
                        <w:r w:rsidRPr="00834E4B">
                          <w:rPr>
                            <w:rFonts w:ascii="Helvetica" w:hAnsi="Helvetica" w:cs="Helvetica"/>
                            <w:b/>
                            <w:color w:val="000000"/>
                            <w:szCs w:val="28"/>
                          </w:rPr>
                          <w:t>P</w:t>
                        </w:r>
                        <w:r w:rsidR="006A1F23" w:rsidRPr="00834E4B">
                          <w:rPr>
                            <w:rFonts w:ascii="Helvetica" w:hAnsi="Helvetica" w:cs="Helvetica"/>
                            <w:b/>
                            <w:color w:val="000000"/>
                            <w:szCs w:val="28"/>
                          </w:rPr>
                          <w:t xml:space="preserve">olychlorinated Biphenyls </w:t>
                        </w:r>
                      </w:p>
                      <w:p w:rsidR="006A1F23" w:rsidRPr="00834E4B" w:rsidRDefault="00834E4B" w:rsidP="00834E4B">
                        <w:pPr>
                          <w:spacing w:line="375" w:lineRule="atLeast"/>
                          <w:ind w:left="360"/>
                          <w:rPr>
                            <w:rFonts w:ascii="Helvetica" w:hAnsi="Helvetica" w:cs="Helvetica"/>
                            <w:b/>
                            <w:color w:val="000000"/>
                            <w:szCs w:val="28"/>
                          </w:rPr>
                        </w:pPr>
                        <w:r>
                          <w:rPr>
                            <w:rFonts w:ascii="Helvetica" w:hAnsi="Helvetica" w:cs="Helvetica"/>
                            <w:b/>
                            <w:color w:val="000000"/>
                            <w:szCs w:val="28"/>
                          </w:rPr>
                          <w:t xml:space="preserve">         </w:t>
                        </w:r>
                        <w:r w:rsidR="006A1F23" w:rsidRPr="00834E4B">
                          <w:rPr>
                            <w:rFonts w:ascii="Helvetica" w:hAnsi="Helvetica" w:cs="Helvetica"/>
                            <w:b/>
                            <w:color w:val="000000"/>
                            <w:szCs w:val="28"/>
                          </w:rPr>
                          <w:t>(PCBs) Toxicity</w:t>
                        </w:r>
                      </w:p>
                      <w:p w:rsidR="00834E4B" w:rsidRPr="006A1F23" w:rsidRDefault="00834E4B" w:rsidP="006A1F23">
                        <w:pPr>
                          <w:spacing w:line="375" w:lineRule="atLeast"/>
                          <w:ind w:left="360"/>
                          <w:rPr>
                            <w:rFonts w:ascii="Helvetica" w:hAnsi="Helvetica" w:cs="Helvetica"/>
                            <w:b/>
                            <w:color w:val="000000"/>
                            <w:szCs w:val="28"/>
                          </w:rPr>
                        </w:pPr>
                      </w:p>
                      <w:p w:rsidR="002510F4" w:rsidRPr="00834E4B" w:rsidRDefault="002510F4" w:rsidP="00834E4B">
                        <w:pPr>
                          <w:pStyle w:val="ListParagraph"/>
                          <w:numPr>
                            <w:ilvl w:val="0"/>
                            <w:numId w:val="11"/>
                          </w:numPr>
                          <w:spacing w:line="375" w:lineRule="atLeast"/>
                          <w:rPr>
                            <w:rFonts w:ascii="Helvetica" w:hAnsi="Helvetica" w:cs="Helvetica"/>
                            <w:b/>
                            <w:color w:val="000000"/>
                            <w:szCs w:val="28"/>
                          </w:rPr>
                        </w:pPr>
                        <w:r w:rsidRPr="00834E4B">
                          <w:rPr>
                            <w:rFonts w:ascii="Helvetica" w:hAnsi="Helvetica" w:cs="Helvetica"/>
                            <w:b/>
                            <w:color w:val="000000"/>
                            <w:szCs w:val="28"/>
                          </w:rPr>
                          <w:t xml:space="preserve">Taking an Exposure </w:t>
                        </w:r>
                        <w:r w:rsidR="00834E4B" w:rsidRPr="00834E4B">
                          <w:rPr>
                            <w:rFonts w:ascii="Helvetica" w:hAnsi="Helvetica" w:cs="Helvetica"/>
                            <w:b/>
                            <w:color w:val="000000"/>
                            <w:szCs w:val="28"/>
                          </w:rPr>
                          <w:t xml:space="preserve">       </w:t>
                        </w:r>
                        <w:r w:rsidRPr="00834E4B">
                          <w:rPr>
                            <w:rFonts w:ascii="Helvetica" w:hAnsi="Helvetica" w:cs="Helvetica"/>
                            <w:b/>
                            <w:color w:val="000000"/>
                            <w:szCs w:val="28"/>
                          </w:rPr>
                          <w:t>History</w:t>
                        </w:r>
                      </w:p>
                      <w:tbl>
                        <w:tblPr>
                          <w:tblW w:w="0" w:type="auto"/>
                          <w:shd w:val="clear" w:color="auto" w:fill="FFFFFF"/>
                          <w:tblCellMar>
                            <w:top w:w="15" w:type="dxa"/>
                            <w:left w:w="15" w:type="dxa"/>
                            <w:bottom w:w="15" w:type="dxa"/>
                            <w:right w:w="15" w:type="dxa"/>
                          </w:tblCellMar>
                          <w:tblLook w:val="04A0" w:firstRow="1" w:lastRow="0" w:firstColumn="1" w:lastColumn="0" w:noHBand="0" w:noVBand="1"/>
                          <w:tblCaption w:val="formatting - two columns listing CSEMs"/>
                        </w:tblPr>
                        <w:tblGrid>
                          <w:gridCol w:w="321"/>
                          <w:gridCol w:w="211"/>
                        </w:tblGrid>
                        <w:tr w:rsidR="002510F4" w:rsidTr="002510F4">
                          <w:tc>
                            <w:tcPr>
                              <w:tcW w:w="0" w:type="auto"/>
                              <w:shd w:val="clear" w:color="auto" w:fill="FFFFFF"/>
                              <w:tcMar>
                                <w:top w:w="0" w:type="dxa"/>
                                <w:left w:w="0" w:type="dxa"/>
                                <w:bottom w:w="0" w:type="dxa"/>
                                <w:right w:w="0" w:type="dxa"/>
                              </w:tcMar>
                              <w:vAlign w:val="center"/>
                              <w:hideMark/>
                            </w:tcPr>
                            <w:p w:rsidR="002510F4" w:rsidRDefault="002510F4" w:rsidP="002510F4">
                              <w:pPr>
                                <w:jc w:val="center"/>
                                <w:rPr>
                                  <w:rFonts w:ascii="Helvetica" w:hAnsi="Helvetica" w:cs="Helvetica"/>
                                  <w:b/>
                                  <w:bCs/>
                                  <w:color w:val="FFFFFF"/>
                                  <w:sz w:val="2"/>
                                  <w:szCs w:val="2"/>
                                </w:rPr>
                              </w:pPr>
                              <w:r>
                                <w:rPr>
                                  <w:rFonts w:ascii="Helvetica" w:hAnsi="Helvetica" w:cs="Helvetica"/>
                                  <w:b/>
                                  <w:bCs/>
                                  <w:color w:val="FFFFFF"/>
                                  <w:sz w:val="2"/>
                                  <w:szCs w:val="2"/>
                                </w:rPr>
                                <w:t>column listing CSEMs</w:t>
                              </w:r>
                            </w:p>
                          </w:tc>
                          <w:tc>
                            <w:tcPr>
                              <w:tcW w:w="0" w:type="auto"/>
                              <w:shd w:val="clear" w:color="auto" w:fill="FFFFFF"/>
                              <w:tcMar>
                                <w:top w:w="0" w:type="dxa"/>
                                <w:left w:w="0" w:type="dxa"/>
                                <w:bottom w:w="0" w:type="dxa"/>
                                <w:right w:w="0" w:type="dxa"/>
                              </w:tcMar>
                              <w:vAlign w:val="center"/>
                              <w:hideMark/>
                            </w:tcPr>
                            <w:p w:rsidR="002510F4" w:rsidRDefault="002510F4" w:rsidP="002510F4">
                              <w:pPr>
                                <w:jc w:val="center"/>
                                <w:rPr>
                                  <w:rFonts w:ascii="Helvetica" w:hAnsi="Helvetica" w:cs="Helvetica"/>
                                  <w:b/>
                                  <w:bCs/>
                                  <w:color w:val="FFFFFF"/>
                                  <w:sz w:val="2"/>
                                  <w:szCs w:val="2"/>
                                </w:rPr>
                              </w:pPr>
                              <w:r>
                                <w:rPr>
                                  <w:rFonts w:ascii="Helvetica" w:hAnsi="Helvetica" w:cs="Helvetica"/>
                                  <w:b/>
                                  <w:bCs/>
                                  <w:color w:val="FFFFFF"/>
                                  <w:sz w:val="2"/>
                                  <w:szCs w:val="2"/>
                                </w:rPr>
                                <w:t>column listing CSEMs</w:t>
                              </w:r>
                            </w:p>
                          </w:tc>
                        </w:tr>
                        <w:tr w:rsidR="002510F4" w:rsidTr="002510F4">
                          <w:tc>
                            <w:tcPr>
                              <w:tcW w:w="0" w:type="auto"/>
                              <w:shd w:val="clear" w:color="auto" w:fill="FFFFFF"/>
                              <w:tcMar>
                                <w:top w:w="15" w:type="dxa"/>
                                <w:left w:w="15" w:type="dxa"/>
                                <w:bottom w:w="15" w:type="dxa"/>
                                <w:right w:w="300" w:type="dxa"/>
                              </w:tcMar>
                            </w:tcPr>
                            <w:p w:rsidR="002510F4" w:rsidRPr="00A913EE" w:rsidRDefault="002510F4" w:rsidP="002510F4">
                              <w:pPr>
                                <w:pStyle w:val="NormalWeb"/>
                                <w:spacing w:before="0" w:beforeAutospacing="0" w:after="0" w:afterAutospacing="0" w:line="375" w:lineRule="atLeast"/>
                                <w:rPr>
                                  <w:rFonts w:ascii="Helvetica" w:hAnsi="Helvetica" w:cs="Helvetica"/>
                                  <w:color w:val="000000"/>
                                  <w:sz w:val="16"/>
                                  <w:szCs w:val="16"/>
                                </w:rPr>
                              </w:pPr>
                            </w:p>
                          </w:tc>
                          <w:tc>
                            <w:tcPr>
                              <w:tcW w:w="0" w:type="auto"/>
                              <w:shd w:val="clear" w:color="auto" w:fill="FFFFFF"/>
                            </w:tcPr>
                            <w:p w:rsidR="002510F4" w:rsidRPr="00A913EE" w:rsidRDefault="002510F4" w:rsidP="002510F4">
                              <w:pPr>
                                <w:pStyle w:val="ListParagraph"/>
                                <w:numPr>
                                  <w:ilvl w:val="0"/>
                                  <w:numId w:val="3"/>
                                </w:numPr>
                                <w:spacing w:line="375" w:lineRule="atLeast"/>
                                <w:rPr>
                                  <w:rFonts w:ascii="Helvetica" w:hAnsi="Helvetica" w:cs="Helvetica"/>
                                  <w:color w:val="000000"/>
                                  <w:sz w:val="16"/>
                                  <w:szCs w:val="16"/>
                                </w:rPr>
                              </w:pPr>
                            </w:p>
                          </w:tc>
                        </w:tr>
                      </w:tbl>
                      <w:p w:rsidR="002510F4" w:rsidRPr="00A1179F" w:rsidRDefault="002510F4" w:rsidP="002510F4">
                        <w:pPr>
                          <w:pStyle w:val="Heading1"/>
                          <w:shd w:val="clear" w:color="auto" w:fill="FFFFFF"/>
                          <w:spacing w:before="0" w:after="150" w:line="450" w:lineRule="atLeast"/>
                          <w:jc w:val="both"/>
                          <w:rPr>
                            <w:rFonts w:ascii="Helvetica" w:eastAsia="Times New Roman" w:hAnsi="Helvetica" w:cs="Helvetica"/>
                            <w:b w:val="0"/>
                            <w:bCs w:val="0"/>
                            <w:color w:val="000000"/>
                            <w:kern w:val="36"/>
                            <w:sz w:val="33"/>
                            <w:szCs w:val="33"/>
                          </w:rPr>
                        </w:pPr>
                      </w:p>
                      <w:p w:rsidR="002510F4" w:rsidRPr="00C62335" w:rsidRDefault="002510F4" w:rsidP="002510F4">
                        <w:pPr>
                          <w:spacing w:line="375" w:lineRule="atLeast"/>
                          <w:rPr>
                            <w:rFonts w:ascii="Helvetica" w:hAnsi="Helvetica" w:cs="Helvetica"/>
                            <w:color w:val="000000"/>
                            <w:sz w:val="24"/>
                          </w:rPr>
                        </w:pPr>
                      </w:p>
                    </w:tc>
                    <w:tc>
                      <w:tcPr>
                        <w:tcW w:w="36" w:type="dxa"/>
                        <w:shd w:val="clear" w:color="auto" w:fill="auto"/>
                        <w:hideMark/>
                      </w:tcPr>
                      <w:p w:rsidR="002510F4" w:rsidRPr="00C62335" w:rsidRDefault="002510F4" w:rsidP="002510F4">
                        <w:pPr>
                          <w:spacing w:line="375" w:lineRule="atLeast"/>
                          <w:rPr>
                            <w:rFonts w:ascii="Helvetica" w:hAnsi="Helvetica" w:cs="Helvetica"/>
                            <w:color w:val="000000"/>
                            <w:sz w:val="24"/>
                          </w:rPr>
                        </w:pPr>
                        <w:r w:rsidRPr="00C62335">
                          <w:rPr>
                            <w:rFonts w:ascii="Helvetica" w:hAnsi="Helvetica" w:cs="Helvetica"/>
                            <w:color w:val="000000"/>
                            <w:sz w:val="24"/>
                          </w:rPr>
                          <w:br/>
                        </w:r>
                      </w:p>
                      <w:p w:rsidR="002510F4" w:rsidRPr="00C62335" w:rsidRDefault="002510F4" w:rsidP="002510F4">
                        <w:pPr>
                          <w:spacing w:line="375" w:lineRule="atLeast"/>
                          <w:rPr>
                            <w:rFonts w:ascii="Helvetica" w:hAnsi="Helvetica" w:cs="Helvetica"/>
                            <w:color w:val="000000"/>
                            <w:sz w:val="24"/>
                          </w:rPr>
                        </w:pPr>
                      </w:p>
                    </w:tc>
                  </w:tr>
                </w:tbl>
                <w:p w:rsidR="00A1179F" w:rsidRPr="00A913EE" w:rsidRDefault="00A1179F">
                  <w:pPr>
                    <w:pStyle w:val="NormalWeb"/>
                    <w:spacing w:before="0" w:beforeAutospacing="0" w:after="0" w:afterAutospacing="0" w:line="375" w:lineRule="atLeast"/>
                    <w:rPr>
                      <w:rFonts w:ascii="Helvetica" w:hAnsi="Helvetica" w:cs="Helvetica"/>
                      <w:color w:val="000000"/>
                      <w:sz w:val="16"/>
                      <w:szCs w:val="16"/>
                    </w:rPr>
                  </w:pPr>
                </w:p>
              </w:tc>
              <w:tc>
                <w:tcPr>
                  <w:tcW w:w="0" w:type="auto"/>
                  <w:shd w:val="clear" w:color="auto" w:fill="FFFFFF"/>
                </w:tcPr>
                <w:p w:rsidR="00A1179F" w:rsidRPr="00A913EE" w:rsidRDefault="00A1179F" w:rsidP="002510F4">
                  <w:pPr>
                    <w:pStyle w:val="ListParagraph"/>
                    <w:numPr>
                      <w:ilvl w:val="0"/>
                      <w:numId w:val="3"/>
                    </w:numPr>
                    <w:spacing w:line="375" w:lineRule="atLeast"/>
                    <w:rPr>
                      <w:rFonts w:ascii="Helvetica" w:hAnsi="Helvetica" w:cs="Helvetica"/>
                      <w:color w:val="000000"/>
                      <w:sz w:val="16"/>
                      <w:szCs w:val="16"/>
                    </w:rPr>
                  </w:pPr>
                </w:p>
              </w:tc>
            </w:tr>
          </w:tbl>
          <w:p w:rsidR="00A1179F" w:rsidRPr="00A1179F" w:rsidRDefault="00C62335" w:rsidP="00A1179F">
            <w:pPr>
              <w:pStyle w:val="Heading1"/>
              <w:shd w:val="clear" w:color="auto" w:fill="FFFFFF"/>
              <w:spacing w:before="0" w:after="150" w:line="450" w:lineRule="atLeast"/>
              <w:jc w:val="both"/>
              <w:rPr>
                <w:rFonts w:ascii="Helvetica" w:eastAsia="Times New Roman" w:hAnsi="Helvetica" w:cs="Helvetica"/>
                <w:b w:val="0"/>
                <w:bCs w:val="0"/>
                <w:color w:val="000000"/>
                <w:kern w:val="36"/>
                <w:sz w:val="33"/>
                <w:szCs w:val="33"/>
              </w:rPr>
            </w:pPr>
            <w:r w:rsidRPr="00A1179F">
              <w:rPr>
                <w:rFonts w:ascii="Helvetica" w:hAnsi="Helvetica" w:cs="Helvetica"/>
                <w:b w:val="0"/>
                <w:color w:val="000000"/>
              </w:rPr>
              <w:br/>
            </w:r>
          </w:p>
          <w:p w:rsidR="00C62335" w:rsidRPr="00C62335" w:rsidRDefault="00C62335" w:rsidP="00A1179F">
            <w:pPr>
              <w:spacing w:line="375" w:lineRule="atLeast"/>
              <w:rPr>
                <w:rFonts w:ascii="Helvetica" w:hAnsi="Helvetica" w:cs="Helvetica"/>
                <w:color w:val="000000"/>
                <w:sz w:val="24"/>
              </w:rPr>
            </w:pPr>
          </w:p>
        </w:tc>
        <w:tc>
          <w:tcPr>
            <w:tcW w:w="750" w:type="dxa"/>
            <w:shd w:val="clear" w:color="auto" w:fill="auto"/>
            <w:hideMark/>
          </w:tcPr>
          <w:p w:rsidR="00C62335" w:rsidRPr="00C62335" w:rsidRDefault="00C62335" w:rsidP="00C62335">
            <w:pPr>
              <w:spacing w:line="375" w:lineRule="atLeast"/>
              <w:rPr>
                <w:rFonts w:ascii="Helvetica" w:hAnsi="Helvetica" w:cs="Helvetica"/>
                <w:color w:val="000000"/>
                <w:sz w:val="24"/>
              </w:rPr>
            </w:pPr>
            <w:r w:rsidRPr="00C62335">
              <w:rPr>
                <w:rFonts w:ascii="Helvetica" w:hAnsi="Helvetica" w:cs="Helvetica"/>
                <w:color w:val="000000"/>
                <w:sz w:val="24"/>
              </w:rPr>
              <w:lastRenderedPageBreak/>
              <w:br/>
            </w:r>
          </w:p>
          <w:p w:rsidR="00C62335" w:rsidRPr="00C62335" w:rsidRDefault="00C62335" w:rsidP="00CF3191">
            <w:pPr>
              <w:spacing w:line="375" w:lineRule="atLeast"/>
              <w:rPr>
                <w:rFonts w:ascii="Helvetica" w:hAnsi="Helvetica" w:cs="Helvetica"/>
                <w:color w:val="000000"/>
                <w:sz w:val="24"/>
              </w:rPr>
            </w:pPr>
          </w:p>
        </w:tc>
      </w:tr>
    </w:tbl>
    <w:p w:rsidR="00A913EE" w:rsidRDefault="00A913EE">
      <w:pPr>
        <w:sectPr w:rsidR="00A913EE" w:rsidSect="00A913EE">
          <w:type w:val="continuous"/>
          <w:pgSz w:w="12240" w:h="15840"/>
          <w:pgMar w:top="720" w:right="720" w:bottom="720" w:left="720" w:header="720" w:footer="720" w:gutter="0"/>
          <w:cols w:num="2" w:space="720"/>
          <w:docGrid w:linePitch="381"/>
        </w:sectPr>
      </w:pPr>
    </w:p>
    <w:p w:rsidR="00C62335" w:rsidRPr="00FF5B3E" w:rsidRDefault="00C62335">
      <w:pPr>
        <w:rPr>
          <w:b/>
        </w:rPr>
      </w:pPr>
    </w:p>
    <w:p w:rsidR="006A1F23" w:rsidRDefault="006A1F23"/>
    <w:p w:rsidR="006A1F23" w:rsidRDefault="006A1F23"/>
    <w:p w:rsidR="006A1F23" w:rsidRDefault="006A1F23"/>
    <w:p w:rsidR="006A1F23" w:rsidRDefault="006A1F23"/>
    <w:p w:rsidR="006A1F23" w:rsidRDefault="006A1F23"/>
    <w:p w:rsidR="006A1F23" w:rsidRDefault="006A1F23"/>
    <w:p w:rsidR="006A1F23" w:rsidRDefault="006A1F23"/>
    <w:p w:rsidR="006A1F23" w:rsidRDefault="006A1F23"/>
    <w:p w:rsidR="006A1F23" w:rsidRDefault="006A1F23"/>
    <w:p w:rsidR="006A1F23" w:rsidRDefault="006A1F23"/>
    <w:p w:rsidR="006A1F23" w:rsidRDefault="006A1F23"/>
    <w:p w:rsidR="006A1F23" w:rsidRDefault="006A1F23"/>
    <w:p w:rsidR="006A1F23" w:rsidRDefault="006A1F23"/>
    <w:p w:rsidR="006A1F23" w:rsidRDefault="006A1F23"/>
    <w:p w:rsidR="006A1F23" w:rsidRDefault="006A1F23"/>
    <w:p w:rsidR="006A1F23" w:rsidRDefault="006A1F23"/>
    <w:p w:rsidR="006A1F23" w:rsidRDefault="006A1F23"/>
    <w:p w:rsidR="006A1F23" w:rsidRDefault="006A1F23"/>
    <w:p w:rsidR="006A1F23" w:rsidRDefault="006A1F23"/>
    <w:p w:rsidR="006A1F23" w:rsidRDefault="006A1F23"/>
    <w:p w:rsidR="006A1F23" w:rsidRDefault="006A1F23"/>
    <w:p w:rsidR="006A1F23" w:rsidRDefault="006A1F23"/>
    <w:p w:rsidR="006A1F23" w:rsidRDefault="006A1F23"/>
    <w:p w:rsidR="006A1F23" w:rsidRDefault="006A1F23"/>
    <w:p w:rsidR="006A1F23" w:rsidRDefault="006A1F23"/>
    <w:p w:rsidR="006A1F23" w:rsidRDefault="006A1F23"/>
    <w:p w:rsidR="006A1F23" w:rsidRDefault="006A1F23" w:rsidP="006A1F23">
      <w:pPr>
        <w:pStyle w:val="NormalWeb"/>
        <w:shd w:val="clear" w:color="auto" w:fill="FFFFFF"/>
        <w:spacing w:before="0" w:beforeAutospacing="0" w:after="240" w:afterAutospacing="0" w:line="319" w:lineRule="atLeast"/>
        <w:rPr>
          <w:rFonts w:ascii="Verdana" w:hAnsi="Verdana"/>
          <w:color w:val="000000"/>
          <w:sz w:val="18"/>
          <w:szCs w:val="18"/>
        </w:rPr>
      </w:pPr>
    </w:p>
    <w:p w:rsidR="006A1F23" w:rsidRDefault="006A1F23"/>
    <w:p w:rsidR="006A1F23" w:rsidRDefault="006A1F23"/>
    <w:p w:rsidR="006A1F23" w:rsidRDefault="006A1F23"/>
    <w:sectPr w:rsidR="006A1F23" w:rsidSect="00A913EE">
      <w:type w:val="continuous"/>
      <w:pgSz w:w="12240" w:h="15840"/>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66192"/>
    <w:multiLevelType w:val="hybridMultilevel"/>
    <w:tmpl w:val="D284915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3A5A1F"/>
    <w:multiLevelType w:val="hybridMultilevel"/>
    <w:tmpl w:val="1C88D9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2932B5"/>
    <w:multiLevelType w:val="hybridMultilevel"/>
    <w:tmpl w:val="0A860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386CF8"/>
    <w:multiLevelType w:val="hybridMultilevel"/>
    <w:tmpl w:val="62BC4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7355FD"/>
    <w:multiLevelType w:val="hybridMultilevel"/>
    <w:tmpl w:val="DA963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077C65"/>
    <w:multiLevelType w:val="hybridMultilevel"/>
    <w:tmpl w:val="15604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0A56B9"/>
    <w:multiLevelType w:val="hybridMultilevel"/>
    <w:tmpl w:val="72ACBF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526825"/>
    <w:multiLevelType w:val="multilevel"/>
    <w:tmpl w:val="233E5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8636F7"/>
    <w:multiLevelType w:val="hybridMultilevel"/>
    <w:tmpl w:val="DA1603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A35831"/>
    <w:multiLevelType w:val="hybridMultilevel"/>
    <w:tmpl w:val="90CA16B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C2B4117"/>
    <w:multiLevelType w:val="hybridMultilevel"/>
    <w:tmpl w:val="A81E0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4"/>
  </w:num>
  <w:num w:numId="5">
    <w:abstractNumId w:val="10"/>
  </w:num>
  <w:num w:numId="6">
    <w:abstractNumId w:val="5"/>
  </w:num>
  <w:num w:numId="7">
    <w:abstractNumId w:val="2"/>
  </w:num>
  <w:num w:numId="8">
    <w:abstractNumId w:val="6"/>
  </w:num>
  <w:num w:numId="9">
    <w:abstractNumId w:val="8"/>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335"/>
    <w:rsid w:val="001D662C"/>
    <w:rsid w:val="00236DB7"/>
    <w:rsid w:val="002510F4"/>
    <w:rsid w:val="0055412B"/>
    <w:rsid w:val="006966EA"/>
    <w:rsid w:val="006A1F23"/>
    <w:rsid w:val="006E19E6"/>
    <w:rsid w:val="007818A0"/>
    <w:rsid w:val="00800C77"/>
    <w:rsid w:val="008022AD"/>
    <w:rsid w:val="00834E4B"/>
    <w:rsid w:val="00A1179F"/>
    <w:rsid w:val="00A913EE"/>
    <w:rsid w:val="00AE0F03"/>
    <w:rsid w:val="00B9159F"/>
    <w:rsid w:val="00C62335"/>
    <w:rsid w:val="00CA77B1"/>
    <w:rsid w:val="00CF3191"/>
    <w:rsid w:val="00EF3C37"/>
    <w:rsid w:val="00F65C9A"/>
    <w:rsid w:val="00FD0532"/>
    <w:rsid w:val="00FF5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8"/>
      <w:szCs w:val="24"/>
    </w:rPr>
  </w:style>
  <w:style w:type="paragraph" w:styleId="Heading1">
    <w:name w:val="heading 1"/>
    <w:basedOn w:val="Normal"/>
    <w:next w:val="Normal"/>
    <w:link w:val="Heading1Char"/>
    <w:qFormat/>
    <w:rsid w:val="00A1179F"/>
    <w:pPr>
      <w:keepNext/>
      <w:keepLines/>
      <w:spacing w:before="480"/>
      <w:outlineLvl w:val="0"/>
    </w:pPr>
    <w:rPr>
      <w:rFonts w:asciiTheme="majorHAnsi" w:eastAsiaTheme="majorEastAsia" w:hAnsiTheme="majorHAnsi" w:cstheme="majorBidi"/>
      <w:b/>
      <w:bCs/>
      <w:color w:val="365F91"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62335"/>
    <w:rPr>
      <w:color w:val="0000FF" w:themeColor="hyperlink"/>
      <w:u w:val="single"/>
    </w:rPr>
  </w:style>
  <w:style w:type="paragraph" w:styleId="BalloonText">
    <w:name w:val="Balloon Text"/>
    <w:basedOn w:val="Normal"/>
    <w:link w:val="BalloonTextChar"/>
    <w:rsid w:val="00C62335"/>
    <w:rPr>
      <w:rFonts w:ascii="Tahoma" w:hAnsi="Tahoma" w:cs="Tahoma"/>
      <w:sz w:val="16"/>
      <w:szCs w:val="16"/>
    </w:rPr>
  </w:style>
  <w:style w:type="character" w:customStyle="1" w:styleId="BalloonTextChar">
    <w:name w:val="Balloon Text Char"/>
    <w:basedOn w:val="DefaultParagraphFont"/>
    <w:link w:val="BalloonText"/>
    <w:rsid w:val="00C62335"/>
    <w:rPr>
      <w:rFonts w:ascii="Tahoma" w:hAnsi="Tahoma" w:cs="Tahoma"/>
      <w:sz w:val="16"/>
      <w:szCs w:val="16"/>
    </w:rPr>
  </w:style>
  <w:style w:type="paragraph" w:styleId="ListParagraph">
    <w:name w:val="List Paragraph"/>
    <w:basedOn w:val="Normal"/>
    <w:uiPriority w:val="34"/>
    <w:qFormat/>
    <w:rsid w:val="00A1179F"/>
    <w:pPr>
      <w:ind w:left="720"/>
      <w:contextualSpacing/>
    </w:pPr>
  </w:style>
  <w:style w:type="character" w:customStyle="1" w:styleId="Heading1Char">
    <w:name w:val="Heading 1 Char"/>
    <w:basedOn w:val="DefaultParagraphFont"/>
    <w:link w:val="Heading1"/>
    <w:rsid w:val="00A1179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A1179F"/>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A1179F"/>
    <w:rPr>
      <w:b/>
      <w:bCs/>
    </w:rPr>
  </w:style>
  <w:style w:type="character" w:styleId="Emphasis">
    <w:name w:val="Emphasis"/>
    <w:basedOn w:val="DefaultParagraphFont"/>
    <w:uiPriority w:val="20"/>
    <w:qFormat/>
    <w:rsid w:val="00A1179F"/>
    <w:rPr>
      <w:i/>
      <w:iCs/>
    </w:rPr>
  </w:style>
  <w:style w:type="character" w:customStyle="1" w:styleId="tp-label">
    <w:name w:val="tp-label"/>
    <w:basedOn w:val="DefaultParagraphFont"/>
    <w:rsid w:val="00A117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8"/>
      <w:szCs w:val="24"/>
    </w:rPr>
  </w:style>
  <w:style w:type="paragraph" w:styleId="Heading1">
    <w:name w:val="heading 1"/>
    <w:basedOn w:val="Normal"/>
    <w:next w:val="Normal"/>
    <w:link w:val="Heading1Char"/>
    <w:qFormat/>
    <w:rsid w:val="00A1179F"/>
    <w:pPr>
      <w:keepNext/>
      <w:keepLines/>
      <w:spacing w:before="480"/>
      <w:outlineLvl w:val="0"/>
    </w:pPr>
    <w:rPr>
      <w:rFonts w:asciiTheme="majorHAnsi" w:eastAsiaTheme="majorEastAsia" w:hAnsiTheme="majorHAnsi" w:cstheme="majorBidi"/>
      <w:b/>
      <w:bCs/>
      <w:color w:val="365F91" w:themeColor="accent1" w:themeShade="B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62335"/>
    <w:rPr>
      <w:color w:val="0000FF" w:themeColor="hyperlink"/>
      <w:u w:val="single"/>
    </w:rPr>
  </w:style>
  <w:style w:type="paragraph" w:styleId="BalloonText">
    <w:name w:val="Balloon Text"/>
    <w:basedOn w:val="Normal"/>
    <w:link w:val="BalloonTextChar"/>
    <w:rsid w:val="00C62335"/>
    <w:rPr>
      <w:rFonts w:ascii="Tahoma" w:hAnsi="Tahoma" w:cs="Tahoma"/>
      <w:sz w:val="16"/>
      <w:szCs w:val="16"/>
    </w:rPr>
  </w:style>
  <w:style w:type="character" w:customStyle="1" w:styleId="BalloonTextChar">
    <w:name w:val="Balloon Text Char"/>
    <w:basedOn w:val="DefaultParagraphFont"/>
    <w:link w:val="BalloonText"/>
    <w:rsid w:val="00C62335"/>
    <w:rPr>
      <w:rFonts w:ascii="Tahoma" w:hAnsi="Tahoma" w:cs="Tahoma"/>
      <w:sz w:val="16"/>
      <w:szCs w:val="16"/>
    </w:rPr>
  </w:style>
  <w:style w:type="paragraph" w:styleId="ListParagraph">
    <w:name w:val="List Paragraph"/>
    <w:basedOn w:val="Normal"/>
    <w:uiPriority w:val="34"/>
    <w:qFormat/>
    <w:rsid w:val="00A1179F"/>
    <w:pPr>
      <w:ind w:left="720"/>
      <w:contextualSpacing/>
    </w:pPr>
  </w:style>
  <w:style w:type="character" w:customStyle="1" w:styleId="Heading1Char">
    <w:name w:val="Heading 1 Char"/>
    <w:basedOn w:val="DefaultParagraphFont"/>
    <w:link w:val="Heading1"/>
    <w:rsid w:val="00A1179F"/>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A1179F"/>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A1179F"/>
    <w:rPr>
      <w:b/>
      <w:bCs/>
    </w:rPr>
  </w:style>
  <w:style w:type="character" w:styleId="Emphasis">
    <w:name w:val="Emphasis"/>
    <w:basedOn w:val="DefaultParagraphFont"/>
    <w:uiPriority w:val="20"/>
    <w:qFormat/>
    <w:rsid w:val="00A1179F"/>
    <w:rPr>
      <w:i/>
      <w:iCs/>
    </w:rPr>
  </w:style>
  <w:style w:type="character" w:customStyle="1" w:styleId="tp-label">
    <w:name w:val="tp-label"/>
    <w:basedOn w:val="DefaultParagraphFont"/>
    <w:rsid w:val="00A11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981146">
      <w:bodyDiv w:val="1"/>
      <w:marLeft w:val="0"/>
      <w:marRight w:val="0"/>
      <w:marTop w:val="0"/>
      <w:marBottom w:val="0"/>
      <w:divBdr>
        <w:top w:val="none" w:sz="0" w:space="0" w:color="auto"/>
        <w:left w:val="none" w:sz="0" w:space="0" w:color="auto"/>
        <w:bottom w:val="none" w:sz="0" w:space="0" w:color="auto"/>
        <w:right w:val="none" w:sz="0" w:space="0" w:color="auto"/>
      </w:divBdr>
      <w:divsChild>
        <w:div w:id="252930968">
          <w:marLeft w:val="225"/>
          <w:marRight w:val="0"/>
          <w:marTop w:val="0"/>
          <w:marBottom w:val="0"/>
          <w:divBdr>
            <w:top w:val="none" w:sz="0" w:space="0" w:color="auto"/>
            <w:left w:val="none" w:sz="0" w:space="0" w:color="auto"/>
            <w:bottom w:val="none" w:sz="0" w:space="0" w:color="auto"/>
            <w:right w:val="none" w:sz="0" w:space="0" w:color="auto"/>
          </w:divBdr>
          <w:divsChild>
            <w:div w:id="1434202476">
              <w:marLeft w:val="0"/>
              <w:marRight w:val="0"/>
              <w:marTop w:val="0"/>
              <w:marBottom w:val="0"/>
              <w:divBdr>
                <w:top w:val="none" w:sz="0" w:space="0" w:color="auto"/>
                <w:left w:val="none" w:sz="0" w:space="0" w:color="auto"/>
                <w:bottom w:val="none" w:sz="0" w:space="0" w:color="auto"/>
                <w:right w:val="none" w:sz="0" w:space="0" w:color="auto"/>
              </w:divBdr>
            </w:div>
          </w:divsChild>
        </w:div>
        <w:div w:id="1208448301">
          <w:marLeft w:val="225"/>
          <w:marRight w:val="0"/>
          <w:marTop w:val="0"/>
          <w:marBottom w:val="150"/>
          <w:divBdr>
            <w:top w:val="none" w:sz="0" w:space="0" w:color="auto"/>
            <w:left w:val="none" w:sz="0" w:space="0" w:color="auto"/>
            <w:bottom w:val="none" w:sz="0" w:space="0" w:color="auto"/>
            <w:right w:val="none" w:sz="0" w:space="0" w:color="auto"/>
          </w:divBdr>
          <w:divsChild>
            <w:div w:id="1234969854">
              <w:marLeft w:val="0"/>
              <w:marRight w:val="0"/>
              <w:marTop w:val="0"/>
              <w:marBottom w:val="0"/>
              <w:divBdr>
                <w:top w:val="none" w:sz="0" w:space="0" w:color="auto"/>
                <w:left w:val="none" w:sz="0" w:space="0" w:color="auto"/>
                <w:bottom w:val="none" w:sz="0" w:space="0" w:color="auto"/>
                <w:right w:val="none" w:sz="0" w:space="0" w:color="auto"/>
              </w:divBdr>
              <w:divsChild>
                <w:div w:id="1055395840">
                  <w:marLeft w:val="-225"/>
                  <w:marRight w:val="0"/>
                  <w:marTop w:val="0"/>
                  <w:marBottom w:val="0"/>
                  <w:divBdr>
                    <w:top w:val="none" w:sz="0" w:space="0" w:color="auto"/>
                    <w:left w:val="none" w:sz="0" w:space="0" w:color="auto"/>
                    <w:bottom w:val="none" w:sz="0" w:space="0" w:color="auto"/>
                    <w:right w:val="none" w:sz="0" w:space="0" w:color="auto"/>
                  </w:divBdr>
                  <w:divsChild>
                    <w:div w:id="1854801965">
                      <w:marLeft w:val="225"/>
                      <w:marRight w:val="0"/>
                      <w:marTop w:val="0"/>
                      <w:marBottom w:val="0"/>
                      <w:divBdr>
                        <w:top w:val="none" w:sz="0" w:space="0" w:color="auto"/>
                        <w:left w:val="none" w:sz="0" w:space="0" w:color="auto"/>
                        <w:bottom w:val="none" w:sz="0" w:space="0" w:color="auto"/>
                        <w:right w:val="none" w:sz="0" w:space="0" w:color="auto"/>
                      </w:divBdr>
                      <w:divsChild>
                        <w:div w:id="318732169">
                          <w:marLeft w:val="0"/>
                          <w:marRight w:val="0"/>
                          <w:marTop w:val="0"/>
                          <w:marBottom w:val="0"/>
                          <w:divBdr>
                            <w:top w:val="none" w:sz="0" w:space="0" w:color="auto"/>
                            <w:left w:val="none" w:sz="0" w:space="0" w:color="auto"/>
                            <w:bottom w:val="none" w:sz="0" w:space="0" w:color="auto"/>
                            <w:right w:val="none" w:sz="0" w:space="0" w:color="auto"/>
                          </w:divBdr>
                          <w:divsChild>
                            <w:div w:id="162346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976604">
          <w:marLeft w:val="225"/>
          <w:marRight w:val="0"/>
          <w:marTop w:val="0"/>
          <w:marBottom w:val="0"/>
          <w:divBdr>
            <w:top w:val="none" w:sz="0" w:space="0" w:color="auto"/>
            <w:left w:val="none" w:sz="0" w:space="0" w:color="auto"/>
            <w:bottom w:val="none" w:sz="0" w:space="0" w:color="auto"/>
            <w:right w:val="none" w:sz="0" w:space="0" w:color="auto"/>
          </w:divBdr>
          <w:divsChild>
            <w:div w:id="1588228766">
              <w:marLeft w:val="0"/>
              <w:marRight w:val="0"/>
              <w:marTop w:val="0"/>
              <w:marBottom w:val="0"/>
              <w:divBdr>
                <w:top w:val="none" w:sz="0" w:space="0" w:color="auto"/>
                <w:left w:val="none" w:sz="0" w:space="0" w:color="auto"/>
                <w:bottom w:val="none" w:sz="0" w:space="0" w:color="auto"/>
                <w:right w:val="none" w:sz="0" w:space="0" w:color="auto"/>
              </w:divBdr>
              <w:divsChild>
                <w:div w:id="938029519">
                  <w:marLeft w:val="0"/>
                  <w:marRight w:val="0"/>
                  <w:marTop w:val="0"/>
                  <w:marBottom w:val="0"/>
                  <w:divBdr>
                    <w:top w:val="none" w:sz="0" w:space="0" w:color="auto"/>
                    <w:left w:val="none" w:sz="0" w:space="0" w:color="auto"/>
                    <w:bottom w:val="none" w:sz="0" w:space="0" w:color="auto"/>
                    <w:right w:val="none" w:sz="0" w:space="0" w:color="auto"/>
                  </w:divBdr>
                  <w:divsChild>
                    <w:div w:id="1851410643">
                      <w:marLeft w:val="225"/>
                      <w:marRight w:val="0"/>
                      <w:marTop w:val="0"/>
                      <w:marBottom w:val="0"/>
                      <w:divBdr>
                        <w:top w:val="none" w:sz="0" w:space="0" w:color="auto"/>
                        <w:left w:val="none" w:sz="0" w:space="0" w:color="auto"/>
                        <w:bottom w:val="none" w:sz="0" w:space="0" w:color="auto"/>
                        <w:right w:val="none" w:sz="0" w:space="0" w:color="auto"/>
                      </w:divBdr>
                      <w:divsChild>
                        <w:div w:id="1405253686">
                          <w:marLeft w:val="0"/>
                          <w:marRight w:val="0"/>
                          <w:marTop w:val="0"/>
                          <w:marBottom w:val="300"/>
                          <w:divBdr>
                            <w:top w:val="single" w:sz="6" w:space="0" w:color="E5E5E5"/>
                            <w:left w:val="single" w:sz="6" w:space="0" w:color="E5E5E5"/>
                            <w:bottom w:val="single" w:sz="6" w:space="8" w:color="E5E5E5"/>
                            <w:right w:val="single" w:sz="6" w:space="0" w:color="E5E5E5"/>
                          </w:divBdr>
                        </w:div>
                      </w:divsChild>
                    </w:div>
                    <w:div w:id="158278823">
                      <w:marLeft w:val="0"/>
                      <w:marRight w:val="0"/>
                      <w:marTop w:val="0"/>
                      <w:marBottom w:val="300"/>
                      <w:divBdr>
                        <w:top w:val="single" w:sz="6" w:space="0" w:color="E5E5E5"/>
                        <w:left w:val="single" w:sz="6" w:space="0" w:color="E5E5E5"/>
                        <w:bottom w:val="single" w:sz="6" w:space="8" w:color="E5E5E5"/>
                        <w:right w:val="single" w:sz="6" w:space="0" w:color="E5E5E5"/>
                      </w:divBdr>
                      <w:divsChild>
                        <w:div w:id="193732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2624321">
      <w:bodyDiv w:val="1"/>
      <w:marLeft w:val="0"/>
      <w:marRight w:val="0"/>
      <w:marTop w:val="0"/>
      <w:marBottom w:val="0"/>
      <w:divBdr>
        <w:top w:val="none" w:sz="0" w:space="0" w:color="auto"/>
        <w:left w:val="none" w:sz="0" w:space="0" w:color="auto"/>
        <w:bottom w:val="none" w:sz="0" w:space="0" w:color="auto"/>
        <w:right w:val="none" w:sz="0" w:space="0" w:color="auto"/>
      </w:divBdr>
    </w:div>
    <w:div w:id="937980752">
      <w:bodyDiv w:val="1"/>
      <w:marLeft w:val="0"/>
      <w:marRight w:val="0"/>
      <w:marTop w:val="0"/>
      <w:marBottom w:val="0"/>
      <w:divBdr>
        <w:top w:val="none" w:sz="0" w:space="0" w:color="auto"/>
        <w:left w:val="none" w:sz="0" w:space="0" w:color="auto"/>
        <w:bottom w:val="none" w:sz="0" w:space="0" w:color="auto"/>
        <w:right w:val="none" w:sz="0" w:space="0" w:color="auto"/>
      </w:divBdr>
    </w:div>
    <w:div w:id="1121147190">
      <w:bodyDiv w:val="1"/>
      <w:marLeft w:val="0"/>
      <w:marRight w:val="0"/>
      <w:marTop w:val="0"/>
      <w:marBottom w:val="0"/>
      <w:divBdr>
        <w:top w:val="none" w:sz="0" w:space="0" w:color="auto"/>
        <w:left w:val="none" w:sz="0" w:space="0" w:color="auto"/>
        <w:bottom w:val="none" w:sz="0" w:space="0" w:color="auto"/>
        <w:right w:val="none" w:sz="0" w:space="0" w:color="auto"/>
      </w:divBdr>
    </w:div>
    <w:div w:id="1247299188">
      <w:bodyDiv w:val="1"/>
      <w:marLeft w:val="0"/>
      <w:marRight w:val="0"/>
      <w:marTop w:val="0"/>
      <w:marBottom w:val="0"/>
      <w:divBdr>
        <w:top w:val="none" w:sz="0" w:space="0" w:color="auto"/>
        <w:left w:val="none" w:sz="0" w:space="0" w:color="auto"/>
        <w:bottom w:val="none" w:sz="0" w:space="0" w:color="auto"/>
        <w:right w:val="none" w:sz="0" w:space="0" w:color="auto"/>
      </w:divBdr>
      <w:divsChild>
        <w:div w:id="289361442">
          <w:marLeft w:val="-225"/>
          <w:marRight w:val="0"/>
          <w:marTop w:val="0"/>
          <w:marBottom w:val="0"/>
          <w:divBdr>
            <w:top w:val="none" w:sz="0" w:space="0" w:color="auto"/>
            <w:left w:val="none" w:sz="0" w:space="0" w:color="auto"/>
            <w:bottom w:val="none" w:sz="0" w:space="0" w:color="auto"/>
            <w:right w:val="none" w:sz="0" w:space="0" w:color="auto"/>
          </w:divBdr>
          <w:divsChild>
            <w:div w:id="1116677108">
              <w:marLeft w:val="225"/>
              <w:marRight w:val="0"/>
              <w:marTop w:val="150"/>
              <w:marBottom w:val="0"/>
              <w:divBdr>
                <w:top w:val="none" w:sz="0" w:space="0" w:color="auto"/>
                <w:left w:val="none" w:sz="0" w:space="0" w:color="auto"/>
                <w:bottom w:val="none" w:sz="0" w:space="0" w:color="auto"/>
                <w:right w:val="none" w:sz="0" w:space="0" w:color="auto"/>
              </w:divBdr>
              <w:divsChild>
                <w:div w:id="2125223490">
                  <w:marLeft w:val="0"/>
                  <w:marRight w:val="0"/>
                  <w:marTop w:val="0"/>
                  <w:marBottom w:val="0"/>
                  <w:divBdr>
                    <w:top w:val="none" w:sz="0" w:space="0" w:color="auto"/>
                    <w:left w:val="none" w:sz="0" w:space="0" w:color="auto"/>
                    <w:bottom w:val="none" w:sz="0" w:space="0" w:color="auto"/>
                    <w:right w:val="none" w:sz="0" w:space="0" w:color="auto"/>
                  </w:divBdr>
                </w:div>
              </w:divsChild>
            </w:div>
            <w:div w:id="1132401495">
              <w:marLeft w:val="225"/>
              <w:marRight w:val="0"/>
              <w:marTop w:val="0"/>
              <w:marBottom w:val="0"/>
              <w:divBdr>
                <w:top w:val="none" w:sz="0" w:space="0" w:color="auto"/>
                <w:left w:val="none" w:sz="0" w:space="0" w:color="auto"/>
                <w:bottom w:val="none" w:sz="0" w:space="0" w:color="auto"/>
                <w:right w:val="none" w:sz="0" w:space="0" w:color="auto"/>
              </w:divBdr>
              <w:divsChild>
                <w:div w:id="1250890833">
                  <w:marLeft w:val="0"/>
                  <w:marRight w:val="0"/>
                  <w:marTop w:val="0"/>
                  <w:marBottom w:val="0"/>
                  <w:divBdr>
                    <w:top w:val="none" w:sz="0" w:space="0" w:color="auto"/>
                    <w:left w:val="none" w:sz="0" w:space="0" w:color="auto"/>
                    <w:bottom w:val="none" w:sz="0" w:space="0" w:color="auto"/>
                    <w:right w:val="none" w:sz="0" w:space="0" w:color="auto"/>
                  </w:divBdr>
                </w:div>
                <w:div w:id="296374885">
                  <w:marLeft w:val="0"/>
                  <w:marRight w:val="0"/>
                  <w:marTop w:val="0"/>
                  <w:marBottom w:val="0"/>
                  <w:divBdr>
                    <w:top w:val="single" w:sz="12" w:space="0" w:color="075290"/>
                    <w:left w:val="single" w:sz="12" w:space="0" w:color="075290"/>
                    <w:bottom w:val="single" w:sz="12" w:space="0" w:color="075290"/>
                    <w:right w:val="single" w:sz="12" w:space="0" w:color="075290"/>
                  </w:divBdr>
                  <w:divsChild>
                    <w:div w:id="11344331">
                      <w:marLeft w:val="0"/>
                      <w:marRight w:val="0"/>
                      <w:marTop w:val="0"/>
                      <w:marBottom w:val="0"/>
                      <w:divBdr>
                        <w:top w:val="none" w:sz="0" w:space="0" w:color="auto"/>
                        <w:left w:val="none" w:sz="0" w:space="0" w:color="auto"/>
                        <w:bottom w:val="none" w:sz="0" w:space="0" w:color="auto"/>
                        <w:right w:val="none" w:sz="0" w:space="0" w:color="auto"/>
                      </w:divBdr>
                    </w:div>
                    <w:div w:id="2125730931">
                      <w:marLeft w:val="0"/>
                      <w:marRight w:val="1200"/>
                      <w:marTop w:val="0"/>
                      <w:marBottom w:val="0"/>
                      <w:divBdr>
                        <w:top w:val="none" w:sz="0" w:space="0" w:color="auto"/>
                        <w:left w:val="none" w:sz="0" w:space="0" w:color="auto"/>
                        <w:bottom w:val="none" w:sz="0" w:space="0" w:color="auto"/>
                        <w:right w:val="none" w:sz="0" w:space="0" w:color="auto"/>
                      </w:divBdr>
                    </w:div>
                  </w:divsChild>
                </w:div>
                <w:div w:id="2248788">
                  <w:marLeft w:val="0"/>
                  <w:marRight w:val="150"/>
                  <w:marTop w:val="270"/>
                  <w:marBottom w:val="0"/>
                  <w:divBdr>
                    <w:top w:val="none" w:sz="0" w:space="0" w:color="auto"/>
                    <w:left w:val="none" w:sz="0" w:space="0" w:color="auto"/>
                    <w:bottom w:val="single" w:sz="6" w:space="4" w:color="FFFFFF"/>
                    <w:right w:val="none" w:sz="0" w:space="0" w:color="auto"/>
                  </w:divBdr>
                </w:div>
              </w:divsChild>
            </w:div>
          </w:divsChild>
        </w:div>
        <w:div w:id="3287198">
          <w:marLeft w:val="0"/>
          <w:marRight w:val="0"/>
          <w:marTop w:val="0"/>
          <w:marBottom w:val="0"/>
          <w:divBdr>
            <w:top w:val="none" w:sz="0" w:space="0" w:color="auto"/>
            <w:left w:val="none" w:sz="0" w:space="0" w:color="auto"/>
            <w:bottom w:val="none" w:sz="0" w:space="0" w:color="auto"/>
            <w:right w:val="none" w:sz="0" w:space="0" w:color="auto"/>
          </w:divBdr>
        </w:div>
      </w:divsChild>
    </w:div>
    <w:div w:id="1453864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sdr.cdc.gov/emes/health_professionals/grem.html" TargetMode="External"/><Relationship Id="rId3" Type="http://schemas.openxmlformats.org/officeDocument/2006/relationships/styles" Target="styles.xml"/><Relationship Id="rId7" Type="http://schemas.openxmlformats.org/officeDocument/2006/relationships/hyperlink" Target="https://www.atsdr.cdc.gov/csem/csem.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atsdr.cdc.gov/emes/health_professionals/instruction_shee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03B59-A6F0-42E4-AD9A-97591DAD1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Pages>
  <Words>126</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EOHHS</Company>
  <LinksUpToDate>false</LinksUpToDate>
  <CharactersWithSpaces>1280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 Medaglia</dc:creator>
  <cp:lastModifiedBy>Frances Medaglia</cp:lastModifiedBy>
  <cp:revision>12</cp:revision>
  <cp:lastPrinted>2017-08-07T15:34:00Z</cp:lastPrinted>
  <dcterms:created xsi:type="dcterms:W3CDTF">2017-08-07T13:04:00Z</dcterms:created>
  <dcterms:modified xsi:type="dcterms:W3CDTF">2017-09-01T17:53:00Z</dcterms:modified>
</cp:coreProperties>
</file>