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Launch brief</w:t>
      </w:r>
    </w:p>
    <w:p>
      <w:r>
        <w:t>Record and asset previews make synced information easier to read.</w:t>
      </w:r>
    </w:p>
    <w:p>
      <w:pPr>
        <w:pStyle w:val="Heading1"/>
      </w:pPr>
      <w:r>
        <w:t>What ships</w:t>
      </w:r>
    </w:p>
    <w:p>
      <w:pPr>
        <w:pStyle w:val="ListBullet"/>
      </w:pPr>
      <w:r>
        <w:t>Readable Markdown with structured data underneath.</w:t>
      </w:r>
    </w:p>
    <w:p>
      <w:pPr>
        <w:pStyle w:val="ListBullet"/>
      </w:pPr>
      <w:r>
        <w:t>Document, image, spreadsheet, and video previews.</w:t>
      </w:r>
    </w:p>
    <w:p>
      <w:pPr>
        <w:pStyle w:val="Heading1"/>
      </w:pPr>
      <w:r>
        <w:t>Milestones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Milestone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Preview dashboard</w:t>
            </w:r>
          </w:p>
        </w:tc>
        <w:tc>
          <w:tcPr>
            <w:tcW w:type="dxa" w:w="4320"/>
          </w:tcPr>
          <w:p>
            <w:r>
              <w:t>Ready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