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85.0393700787395" w:firstLine="0"/>
        <w:rPr/>
      </w:pPr>
      <w:r w:rsidDel="00000000" w:rsidR="00000000" w:rsidRPr="00000000">
        <w:rPr>
          <w:rtl w:val="0"/>
        </w:rPr>
        <w:t xml:space="preserve">All’amministratore di sistema</w:t>
      </w:r>
    </w:p>
    <w:p w:rsidR="00000000" w:rsidDel="00000000" w:rsidP="00000000" w:rsidRDefault="00000000" w:rsidRPr="00000000" w14:paraId="00000004">
      <w:pPr>
        <w:ind w:left="3685.0393700787395" w:firstLine="0"/>
        <w:rPr/>
      </w:pPr>
      <w:r w:rsidDel="00000000" w:rsidR="00000000" w:rsidRPr="00000000">
        <w:rPr>
          <w:rtl w:val="0"/>
        </w:rPr>
        <w:t xml:space="preserve">del Dipartimento di Scienze Chimiche e Geologiche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RICHIESTA DI AGGIUNTA O RIMOZIONE DEL PROPRIO UTENTE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 GRUPPO DEGLI AMMINISTRATORI LOCALI DI UNA MACCHINA </w:t>
        <w:br w:type="textWrapping"/>
        <w:t xml:space="preserve">E ASSUNZIONE DI RESPONSABILITÀ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Compila questo modulo, firmalo e allegalo alla form di richiesta in formato PDF PADES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Puoi scaricare il file nel formato che preferisci dal menu File&gt;Scarica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Io sottoscritto/a ________________ afferente presso il Dipartimento di Scienze Chimiche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Geologiche dell’Università degli Studi di Modena e Reggio in qualità di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 (Indicare il ruolo: Docente, Personale Tecnico, Assegnista,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Dottorando ecc.)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CHIEDE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 poter essere inserito nel gruppo nel gruppo amministratori locali della macchina seguente: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HOSTNAME DELLA MACCHINA: 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INDIRIZZO FISICO DELLA SCHEDA ETHERNET (se presente): 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INDIRIZZO FISICO DELLA SCHEDA WIFI (se non è presente la scheda ethernet):___________________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pertanto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DICHIARA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 avere le competenze per poter gestire questo ruolo;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 essere responsabile delle politiche di sicurezza per la macchina suddetta e di applicare e rispettare le Misure Minime di Sicurezza previste dalla legge (Vedi AgID e https://www.sicurezzaict.unimore.it/);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 aver preso visione delle Misure Minime di Sicurezza poste in essere dal Dipartimento di Scienze Chimiche e Geologiche;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 sollevare gli amministratori di sistema del Dipartimento di Scienze Chimiche e Geologiche e il direttore del Dipartimento di Scienze Chimiche e Geologiche dalla responsabilità per quanto riguarda le politiche di sicurezza della macchina sopra citata;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 rispettare i regolamenti di rete di Ateneo.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Modena li, 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FIRMA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