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70E6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SLPL’s Approach to Vulnerable Customers vs FCA Findings</w:t>
      </w:r>
    </w:p>
    <w:p w14:paraId="1129DC02" w14:textId="77777777" w:rsidR="00FA4FAE" w:rsidRPr="00FA4FAE" w:rsidRDefault="00FA4FAE" w:rsidP="00FA4FAE">
      <w:r w:rsidRPr="00FA4FAE">
        <w:t xml:space="preserve">The </w:t>
      </w:r>
      <w:r w:rsidRPr="00FA4FAE">
        <w:rPr>
          <w:b/>
          <w:bCs/>
        </w:rPr>
        <w:t>FCA’s recent review on vulnerable customers</w:t>
      </w:r>
      <w:r w:rsidRPr="00FA4FAE">
        <w:t xml:space="preserve"> highlights key areas where financial firms are expected to improve their treatment of customers in vulnerable situations. </w:t>
      </w:r>
      <w:r w:rsidRPr="00FA4FAE">
        <w:rPr>
          <w:b/>
          <w:bCs/>
        </w:rPr>
        <w:t>SLPL already has strong processes in place</w:t>
      </w:r>
      <w:r w:rsidRPr="00FA4FAE">
        <w:t xml:space="preserve">, but there are opportunities to further refine monitoring and support without adding friction to the customer journey. Below is a comparison of </w:t>
      </w:r>
      <w:r w:rsidRPr="00FA4FAE">
        <w:rPr>
          <w:b/>
          <w:bCs/>
        </w:rPr>
        <w:t>SLPL’s current approach</w:t>
      </w:r>
      <w:r w:rsidRPr="00FA4FAE">
        <w:t xml:space="preserve"> against the FCA’s findings, along with recommendations for improvement.</w:t>
      </w:r>
    </w:p>
    <w:p w14:paraId="0DE9F1E7" w14:textId="77777777" w:rsidR="00FA4FAE" w:rsidRPr="00FA4FAE" w:rsidRDefault="00FA4FAE" w:rsidP="00FA4FAE">
      <w:r w:rsidRPr="00FA4FAE">
        <w:pict w14:anchorId="5AE90994">
          <v:rect id="_x0000_i1025" style="width:0;height:1.5pt" o:hralign="center" o:hrstd="t" o:hr="t" fillcolor="#a0a0a0" stroked="f"/>
        </w:pict>
      </w:r>
    </w:p>
    <w:p w14:paraId="62F1E5BC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1. FCA’s Key Findings vs. SLPL’s Current Approach</w:t>
      </w:r>
    </w:p>
    <w:p w14:paraId="75074DB0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A. Support for Vulnerable Customers</w:t>
      </w:r>
    </w:p>
    <w:p w14:paraId="343C4476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Many firms have implemented measures such as flexible repayment options and tailored assistance, but some still fail to provide adequate support.</w:t>
      </w:r>
    </w:p>
    <w:p w14:paraId="071B2F86" w14:textId="77777777" w:rsidR="00FA4FAE" w:rsidRPr="00FA4FAE" w:rsidRDefault="00FA4FAE" w:rsidP="00FA4FAE">
      <w:r w:rsidRPr="00FA4FAE">
        <w:rPr>
          <w:b/>
          <w:bCs/>
        </w:rPr>
        <w:t>SLPL’s Strengths:</w:t>
      </w:r>
    </w:p>
    <w:p w14:paraId="38FAD430" w14:textId="77777777" w:rsidR="00FA4FAE" w:rsidRPr="00FA4FAE" w:rsidRDefault="00FA4FAE" w:rsidP="00FA4FAE">
      <w:pPr>
        <w:numPr>
          <w:ilvl w:val="0"/>
          <w:numId w:val="1"/>
        </w:numPr>
      </w:pPr>
      <w:r w:rsidRPr="00FA4FAE">
        <w:t xml:space="preserve">A comprehensive </w:t>
      </w:r>
      <w:r w:rsidRPr="00FA4FAE">
        <w:rPr>
          <w:b/>
          <w:bCs/>
        </w:rPr>
        <w:t>Vulnerable Customer Policy</w:t>
      </w:r>
      <w:r w:rsidRPr="00FA4FAE">
        <w:t xml:space="preserve"> aligned with FCA expectations.</w:t>
      </w:r>
    </w:p>
    <w:p w14:paraId="09AB0B3C" w14:textId="77777777" w:rsidR="00FA4FAE" w:rsidRPr="00FA4FAE" w:rsidRDefault="00FA4FAE" w:rsidP="00FA4FAE">
      <w:pPr>
        <w:numPr>
          <w:ilvl w:val="0"/>
          <w:numId w:val="1"/>
        </w:numPr>
      </w:pPr>
      <w:r w:rsidRPr="00FA4FAE">
        <w:rPr>
          <w:b/>
          <w:bCs/>
        </w:rPr>
        <w:t>Use of TEXAS and IDEA frameworks</w:t>
      </w:r>
      <w:r w:rsidRPr="00FA4FAE">
        <w:t xml:space="preserve"> to assess and support vulnerable customers.</w:t>
      </w:r>
    </w:p>
    <w:p w14:paraId="01DAAF74" w14:textId="77777777" w:rsidR="00FA4FAE" w:rsidRPr="00FA4FAE" w:rsidRDefault="00FA4FAE" w:rsidP="00FA4FAE">
      <w:pPr>
        <w:numPr>
          <w:ilvl w:val="0"/>
          <w:numId w:val="1"/>
        </w:numPr>
      </w:pPr>
      <w:r w:rsidRPr="00FA4FAE">
        <w:rPr>
          <w:b/>
          <w:bCs/>
        </w:rPr>
        <w:t>Proactive financial distress workflows</w:t>
      </w:r>
      <w:r w:rsidRPr="00FA4FAE">
        <w:t>, including breathing space, forbearance plans, and interest freezes.</w:t>
      </w:r>
    </w:p>
    <w:p w14:paraId="3D89A086" w14:textId="77777777" w:rsidR="00FA4FAE" w:rsidRPr="00FA4FAE" w:rsidRDefault="00FA4FAE" w:rsidP="00FA4FAE">
      <w:pPr>
        <w:numPr>
          <w:ilvl w:val="0"/>
          <w:numId w:val="1"/>
        </w:numPr>
      </w:pPr>
      <w:r w:rsidRPr="00FA4FAE">
        <w:rPr>
          <w:b/>
          <w:bCs/>
        </w:rPr>
        <w:t>Requesting Debt and Mental Health forms</w:t>
      </w:r>
      <w:r w:rsidRPr="00FA4FAE">
        <w:t xml:space="preserve"> where appropriate, in line with </w:t>
      </w:r>
      <w:r w:rsidRPr="00FA4FAE">
        <w:rPr>
          <w:b/>
          <w:bCs/>
        </w:rPr>
        <w:t>MALG guidelines</w:t>
      </w:r>
      <w:r w:rsidRPr="00FA4FAE">
        <w:t>.</w:t>
      </w:r>
    </w:p>
    <w:p w14:paraId="63E0150A" w14:textId="77777777" w:rsidR="00FA4FAE" w:rsidRPr="00FA4FAE" w:rsidRDefault="00FA4FAE" w:rsidP="00FA4FAE">
      <w:pPr>
        <w:numPr>
          <w:ilvl w:val="0"/>
          <w:numId w:val="1"/>
        </w:numPr>
      </w:pPr>
      <w:r w:rsidRPr="00FA4FAE">
        <w:rPr>
          <w:b/>
          <w:bCs/>
        </w:rPr>
        <w:t>Case study inclusion in training</w:t>
      </w:r>
      <w:r w:rsidRPr="00FA4FAE">
        <w:t>, ensuring staff can recognise and support customers effectively.</w:t>
      </w:r>
    </w:p>
    <w:p w14:paraId="269401BE" w14:textId="77777777" w:rsidR="00FA4FAE" w:rsidRPr="00FA4FAE" w:rsidRDefault="00FA4FAE" w:rsidP="00FA4FAE">
      <w:r w:rsidRPr="00FA4FAE">
        <w:rPr>
          <w:b/>
          <w:bCs/>
        </w:rPr>
        <w:t>Verdict: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SLPL </w:t>
      </w:r>
      <w:r w:rsidRPr="00FA4FAE">
        <w:rPr>
          <w:b/>
          <w:bCs/>
        </w:rPr>
        <w:t>already meets</w:t>
      </w:r>
      <w:r w:rsidRPr="00FA4FAE">
        <w:t xml:space="preserve"> many of the FCA’s expectations in this area.</w:t>
      </w:r>
    </w:p>
    <w:p w14:paraId="17139916" w14:textId="77777777" w:rsidR="00FA4FAE" w:rsidRPr="00FA4FAE" w:rsidRDefault="00FA4FAE" w:rsidP="00FA4FAE">
      <w:r w:rsidRPr="00FA4FAE">
        <w:pict w14:anchorId="39216050">
          <v:rect id="_x0000_i1026" style="width:0;height:1.5pt" o:hralign="center" o:hrstd="t" o:hr="t" fillcolor="#a0a0a0" stroked="f"/>
        </w:pict>
      </w:r>
    </w:p>
    <w:p w14:paraId="65E4AA45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B. Product and Service Design</w:t>
      </w:r>
    </w:p>
    <w:p w14:paraId="10650BA3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Some firms fail to design products and services with vulnerability considerations in mind.</w:t>
      </w:r>
    </w:p>
    <w:p w14:paraId="0F7C1547" w14:textId="77777777" w:rsidR="00FA4FAE" w:rsidRPr="00FA4FAE" w:rsidRDefault="00FA4FAE" w:rsidP="00FA4FAE">
      <w:r w:rsidRPr="00FA4FAE">
        <w:rPr>
          <w:b/>
          <w:bCs/>
        </w:rPr>
        <w:t>SLPL’s Strengths:</w:t>
      </w:r>
    </w:p>
    <w:p w14:paraId="26490CF3" w14:textId="77777777" w:rsidR="00FA4FAE" w:rsidRPr="00FA4FAE" w:rsidRDefault="00FA4FAE" w:rsidP="00FA4FAE">
      <w:pPr>
        <w:numPr>
          <w:ilvl w:val="0"/>
          <w:numId w:val="2"/>
        </w:numPr>
      </w:pPr>
      <w:r w:rsidRPr="00FA4FAE">
        <w:t xml:space="preserve">SLPL </w:t>
      </w:r>
      <w:r w:rsidRPr="00FA4FAE">
        <w:rPr>
          <w:b/>
          <w:bCs/>
        </w:rPr>
        <w:t>blocks applications for refinancing and debt consolidation</w:t>
      </w:r>
      <w:r w:rsidRPr="00FA4FAE">
        <w:t>, ensuring loans are not used inappropriately.</w:t>
      </w:r>
    </w:p>
    <w:p w14:paraId="5B829D0B" w14:textId="77777777" w:rsidR="00FA4FAE" w:rsidRPr="00FA4FAE" w:rsidRDefault="00FA4FAE" w:rsidP="00FA4FAE">
      <w:pPr>
        <w:numPr>
          <w:ilvl w:val="0"/>
          <w:numId w:val="2"/>
        </w:numPr>
      </w:pPr>
      <w:r w:rsidRPr="00FA4FAE">
        <w:t xml:space="preserve">Loan structures offer </w:t>
      </w:r>
      <w:r w:rsidRPr="00FA4FAE">
        <w:rPr>
          <w:b/>
          <w:bCs/>
        </w:rPr>
        <w:t>fixed-term repayment schedules</w:t>
      </w:r>
      <w:r w:rsidRPr="00FA4FAE">
        <w:t>, avoiding complexity for customers.</w:t>
      </w:r>
    </w:p>
    <w:p w14:paraId="3CCF95E0" w14:textId="77777777" w:rsidR="00FA4FAE" w:rsidRPr="00FA4FAE" w:rsidRDefault="00FA4FAE" w:rsidP="00FA4FAE">
      <w:r w:rsidRPr="00FA4FAE">
        <w:rPr>
          <w:b/>
          <w:bCs/>
        </w:rPr>
        <w:t>Potential Improvement Area:</w:t>
      </w:r>
    </w:p>
    <w:p w14:paraId="02B574EA" w14:textId="77777777" w:rsidR="00FA4FAE" w:rsidRPr="00FA4FAE" w:rsidRDefault="00FA4FAE" w:rsidP="00FA4FAE">
      <w:pPr>
        <w:numPr>
          <w:ilvl w:val="0"/>
          <w:numId w:val="3"/>
        </w:numPr>
      </w:pPr>
      <w:r w:rsidRPr="00FA4FAE">
        <w:lastRenderedPageBreak/>
        <w:t xml:space="preserve">While SLPL does not intend to use </w:t>
      </w:r>
      <w:r w:rsidRPr="00FA4FAE">
        <w:rPr>
          <w:b/>
          <w:bCs/>
        </w:rPr>
        <w:t>Open Banking earlier</w:t>
      </w:r>
      <w:r w:rsidRPr="00FA4FAE">
        <w:t xml:space="preserve"> due to low adoption rates and potential barriers to credit, there is an opportunity to use </w:t>
      </w:r>
      <w:r w:rsidRPr="00FA4FAE">
        <w:rPr>
          <w:b/>
          <w:bCs/>
        </w:rPr>
        <w:t>internal data</w:t>
      </w:r>
      <w:r w:rsidRPr="00FA4FAE">
        <w:t xml:space="preserve"> to identify customers in financial distress earlier.</w:t>
      </w:r>
    </w:p>
    <w:p w14:paraId="0652F3E0" w14:textId="77777777" w:rsidR="00FA4FAE" w:rsidRPr="00FA4FAE" w:rsidRDefault="00FA4FAE" w:rsidP="00FA4FAE">
      <w:r w:rsidRPr="00FA4FAE">
        <w:rPr>
          <w:b/>
          <w:bCs/>
        </w:rPr>
        <w:t>Recommendations: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Monitor late payment patterns</w:t>
      </w:r>
      <w:r w:rsidRPr="00FA4FAE">
        <w:t xml:space="preserve"> – customers who consistently pay late but do not default could benefit from proactive engagement.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Identify high-risk customer interactions</w:t>
      </w:r>
      <w:r w:rsidRPr="00FA4FAE">
        <w:t xml:space="preserve"> – frequent account logins or repeated payment extension requests may indicate financial strain.</w:t>
      </w:r>
    </w:p>
    <w:p w14:paraId="37629B10" w14:textId="77777777" w:rsidR="00FA4FAE" w:rsidRPr="00FA4FAE" w:rsidRDefault="00FA4FAE" w:rsidP="00FA4FAE">
      <w:r w:rsidRPr="00FA4FAE">
        <w:pict w14:anchorId="5078A5F8">
          <v:rect id="_x0000_i1027" style="width:0;height:1.5pt" o:hralign="center" o:hrstd="t" o:hr="t" fillcolor="#a0a0a0" stroked="f"/>
        </w:pict>
      </w:r>
    </w:p>
    <w:p w14:paraId="5CE3989B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C. Monitoring Outcomes for Vulnerable Customers</w:t>
      </w:r>
    </w:p>
    <w:p w14:paraId="22626121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Many firms </w:t>
      </w:r>
      <w:r w:rsidRPr="00FA4FAE">
        <w:rPr>
          <w:b/>
          <w:bCs/>
        </w:rPr>
        <w:t>do not track</w:t>
      </w:r>
      <w:r w:rsidRPr="00FA4FAE">
        <w:t xml:space="preserve"> whether vulnerable customers receive worse outcomes (higher arrears, complaints, or resolution times).</w:t>
      </w:r>
    </w:p>
    <w:p w14:paraId="3334FB44" w14:textId="77777777" w:rsidR="00FA4FAE" w:rsidRPr="00FA4FAE" w:rsidRDefault="00FA4FAE" w:rsidP="00FA4FAE">
      <w:r w:rsidRPr="00FA4FAE">
        <w:rPr>
          <w:b/>
          <w:bCs/>
        </w:rPr>
        <w:t>SLPL’s Strengths:</w:t>
      </w:r>
    </w:p>
    <w:p w14:paraId="12983619" w14:textId="77777777" w:rsidR="00FA4FAE" w:rsidRPr="00FA4FAE" w:rsidRDefault="00FA4FAE" w:rsidP="00FA4FAE">
      <w:pPr>
        <w:numPr>
          <w:ilvl w:val="0"/>
          <w:numId w:val="4"/>
        </w:numPr>
      </w:pPr>
      <w:r w:rsidRPr="00FA4FAE">
        <w:rPr>
          <w:b/>
          <w:bCs/>
        </w:rPr>
        <w:t>Recent introduction of a monitoring framework</w:t>
      </w:r>
      <w:r w:rsidRPr="00FA4FAE">
        <w:t xml:space="preserve"> to assess vulnerable customer outcomes.</w:t>
      </w:r>
    </w:p>
    <w:p w14:paraId="7460211D" w14:textId="77777777" w:rsidR="00FA4FAE" w:rsidRPr="00FA4FAE" w:rsidRDefault="00FA4FAE" w:rsidP="00FA4FAE">
      <w:pPr>
        <w:numPr>
          <w:ilvl w:val="0"/>
          <w:numId w:val="4"/>
        </w:numPr>
      </w:pPr>
      <w:r w:rsidRPr="00FA4FAE">
        <w:rPr>
          <w:b/>
          <w:bCs/>
        </w:rPr>
        <w:t>Root Cause Analysis process</w:t>
      </w:r>
      <w:r w:rsidRPr="00FA4FAE">
        <w:t xml:space="preserve"> that helps identify bulk complaints and systemic issues.</w:t>
      </w:r>
    </w:p>
    <w:p w14:paraId="26E3530B" w14:textId="77777777" w:rsidR="00FA4FAE" w:rsidRPr="00FA4FAE" w:rsidRDefault="00FA4FAE" w:rsidP="00FA4FAE">
      <w:r w:rsidRPr="00FA4FAE">
        <w:rPr>
          <w:b/>
          <w:bCs/>
        </w:rPr>
        <w:t>Potential Improvement Area:</w:t>
      </w:r>
    </w:p>
    <w:p w14:paraId="79F58A0F" w14:textId="77777777" w:rsidR="00FA4FAE" w:rsidRPr="00FA4FAE" w:rsidRDefault="00FA4FAE" w:rsidP="00FA4FAE">
      <w:pPr>
        <w:numPr>
          <w:ilvl w:val="0"/>
          <w:numId w:val="5"/>
        </w:numPr>
      </w:pPr>
      <w:r w:rsidRPr="00FA4FAE">
        <w:t xml:space="preserve">While SLPL </w:t>
      </w:r>
      <w:r w:rsidRPr="00FA4FAE">
        <w:rPr>
          <w:b/>
          <w:bCs/>
        </w:rPr>
        <w:t>tracks complaint trends</w:t>
      </w:r>
      <w:r w:rsidRPr="00FA4FAE">
        <w:t xml:space="preserve">, there is an opportunity to </w:t>
      </w:r>
      <w:r w:rsidRPr="00FA4FAE">
        <w:rPr>
          <w:b/>
          <w:bCs/>
        </w:rPr>
        <w:t>compare outcomes for vulnerable vs. non-vulnerable customers</w:t>
      </w:r>
      <w:r w:rsidRPr="00FA4FAE">
        <w:t xml:space="preserve"> in arrears and complaints.</w:t>
      </w:r>
    </w:p>
    <w:p w14:paraId="5BBE6313" w14:textId="77777777" w:rsidR="00FA4FAE" w:rsidRPr="00FA4FAE" w:rsidRDefault="00FA4FAE" w:rsidP="00FA4FAE">
      <w:r w:rsidRPr="00FA4FAE">
        <w:rPr>
          <w:b/>
          <w:bCs/>
        </w:rPr>
        <w:t>Recommendations: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Analyse arrears rates for vulnerable customers</w:t>
      </w:r>
      <w:r w:rsidRPr="00FA4FAE">
        <w:t xml:space="preserve"> – do they enter arrears at higher rates than others?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Assess complaint resolution times</w:t>
      </w:r>
      <w:r w:rsidRPr="00FA4FAE">
        <w:t xml:space="preserve"> – ensure vulnerable customers are not waiting longer for responses.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Introduce a quarterly review of vulnerable customer cases</w:t>
      </w:r>
      <w:r w:rsidRPr="00FA4FAE">
        <w:t xml:space="preserve"> to track progress and identify any required policy adjustments.</w:t>
      </w:r>
    </w:p>
    <w:p w14:paraId="31EBB309" w14:textId="77777777" w:rsidR="00FA4FAE" w:rsidRPr="00FA4FAE" w:rsidRDefault="00FA4FAE" w:rsidP="00FA4FAE">
      <w:r w:rsidRPr="00FA4FAE">
        <w:pict w14:anchorId="3F83EAD1">
          <v:rect id="_x0000_i1028" style="width:0;height:1.5pt" o:hralign="center" o:hrstd="t" o:hr="t" fillcolor="#a0a0a0" stroked="f"/>
        </w:pict>
      </w:r>
    </w:p>
    <w:p w14:paraId="3A401FA9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D. Training and Staff Knowledge</w:t>
      </w:r>
    </w:p>
    <w:p w14:paraId="490B637F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Some firms provide insufficient training, leading to inconsistent treatment of vulnerable customers.</w:t>
      </w:r>
    </w:p>
    <w:p w14:paraId="54F4D574" w14:textId="77777777" w:rsidR="00FA4FAE" w:rsidRPr="00FA4FAE" w:rsidRDefault="00FA4FAE" w:rsidP="00FA4FAE">
      <w:r w:rsidRPr="00FA4FAE">
        <w:rPr>
          <w:b/>
          <w:bCs/>
        </w:rPr>
        <w:t>SLPL’s Strengths:</w:t>
      </w:r>
    </w:p>
    <w:p w14:paraId="4FADA692" w14:textId="77777777" w:rsidR="00FA4FAE" w:rsidRPr="00FA4FAE" w:rsidRDefault="00FA4FAE" w:rsidP="00FA4FAE">
      <w:pPr>
        <w:numPr>
          <w:ilvl w:val="0"/>
          <w:numId w:val="6"/>
        </w:numPr>
      </w:pPr>
      <w:r w:rsidRPr="00FA4FAE">
        <w:t xml:space="preserve">Dedicated training for </w:t>
      </w:r>
      <w:r w:rsidRPr="00FA4FAE">
        <w:rPr>
          <w:b/>
          <w:bCs/>
        </w:rPr>
        <w:t>Consumer Duty, Vulnerable Customers, and Complaints Handling</w:t>
      </w:r>
      <w:r w:rsidRPr="00FA4FAE">
        <w:t>.</w:t>
      </w:r>
    </w:p>
    <w:p w14:paraId="53DC0A4D" w14:textId="77777777" w:rsidR="00FA4FAE" w:rsidRPr="00FA4FAE" w:rsidRDefault="00FA4FAE" w:rsidP="00FA4FAE">
      <w:pPr>
        <w:numPr>
          <w:ilvl w:val="0"/>
          <w:numId w:val="6"/>
        </w:numPr>
      </w:pPr>
      <w:r w:rsidRPr="00FA4FAE">
        <w:rPr>
          <w:b/>
          <w:bCs/>
        </w:rPr>
        <w:lastRenderedPageBreak/>
        <w:t>Trainer’s notes</w:t>
      </w:r>
      <w:r w:rsidRPr="00FA4FAE">
        <w:t xml:space="preserve"> ensure staff receive structured guidance.</w:t>
      </w:r>
    </w:p>
    <w:p w14:paraId="3B840EF4" w14:textId="77777777" w:rsidR="00FA4FAE" w:rsidRPr="00FA4FAE" w:rsidRDefault="00FA4FAE" w:rsidP="00FA4FAE">
      <w:pPr>
        <w:numPr>
          <w:ilvl w:val="0"/>
          <w:numId w:val="6"/>
        </w:numPr>
      </w:pPr>
      <w:r w:rsidRPr="00FA4FAE">
        <w:t xml:space="preserve">Vulnerability considerations are included in </w:t>
      </w:r>
      <w:r w:rsidRPr="00FA4FAE">
        <w:rPr>
          <w:b/>
          <w:bCs/>
        </w:rPr>
        <w:t>Arrears Collections Training</w:t>
      </w:r>
      <w:r w:rsidRPr="00FA4FAE">
        <w:t>.</w:t>
      </w:r>
    </w:p>
    <w:p w14:paraId="543E7E75" w14:textId="77777777" w:rsidR="00FA4FAE" w:rsidRPr="00FA4FAE" w:rsidRDefault="00FA4FAE" w:rsidP="00FA4FAE">
      <w:r w:rsidRPr="00FA4FAE">
        <w:rPr>
          <w:b/>
          <w:bCs/>
        </w:rPr>
        <w:t>Potential Improvement Area:</w:t>
      </w:r>
    </w:p>
    <w:p w14:paraId="7C8623D8" w14:textId="77777777" w:rsidR="00FA4FAE" w:rsidRPr="00FA4FAE" w:rsidRDefault="00FA4FAE" w:rsidP="00FA4FAE">
      <w:pPr>
        <w:numPr>
          <w:ilvl w:val="0"/>
          <w:numId w:val="7"/>
        </w:numPr>
      </w:pPr>
      <w:r w:rsidRPr="00FA4FAE">
        <w:t xml:space="preserve">Staff competency could be assessed </w:t>
      </w:r>
      <w:r w:rsidRPr="00FA4FAE">
        <w:rPr>
          <w:b/>
          <w:bCs/>
        </w:rPr>
        <w:t>more systematically</w:t>
      </w:r>
      <w:r w:rsidRPr="00FA4FAE">
        <w:t xml:space="preserve"> to ensure training translates into real-world application.</w:t>
      </w:r>
    </w:p>
    <w:p w14:paraId="411A1167" w14:textId="77777777" w:rsidR="00FA4FAE" w:rsidRPr="00FA4FAE" w:rsidRDefault="00FA4FAE" w:rsidP="00FA4FAE">
      <w:r w:rsidRPr="00FA4FAE">
        <w:rPr>
          <w:b/>
          <w:bCs/>
        </w:rPr>
        <w:t>Recommendations: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Introduce annual refresher training</w:t>
      </w:r>
      <w:r w:rsidRPr="00FA4FAE">
        <w:t xml:space="preserve"> – including assessments or case study reviews.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Expand real-life case study training</w:t>
      </w:r>
      <w:r w:rsidRPr="00FA4FAE">
        <w:t xml:space="preserve"> – anonymised customer interactions could provide deeper insights.</w:t>
      </w:r>
    </w:p>
    <w:p w14:paraId="201A60AE" w14:textId="77777777" w:rsidR="00FA4FAE" w:rsidRPr="00FA4FAE" w:rsidRDefault="00FA4FAE" w:rsidP="00FA4FAE">
      <w:r w:rsidRPr="00FA4FAE">
        <w:pict w14:anchorId="42D437F5">
          <v:rect id="_x0000_i1029" style="width:0;height:1.5pt" o:hralign="center" o:hrstd="t" o:hr="t" fillcolor="#a0a0a0" stroked="f"/>
        </w:pict>
      </w:r>
    </w:p>
    <w:p w14:paraId="2EFBB8E5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2. Next Steps for SLPL</w:t>
      </w:r>
    </w:p>
    <w:p w14:paraId="09F10030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Immediate (Next 3 Months)</w:t>
      </w:r>
    </w:p>
    <w:p w14:paraId="7DA0E07D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Review vulnerable customer outcomes</w:t>
      </w:r>
      <w:r w:rsidRPr="00FA4FAE">
        <w:t xml:space="preserve"> – compare arrears and complaint resolution data for vulnerable vs. non-vulnerable customers.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Enhance internal data monitoring</w:t>
      </w:r>
      <w:r w:rsidRPr="00FA4FAE">
        <w:t xml:space="preserve"> – flag early distress signals based on </w:t>
      </w:r>
      <w:r w:rsidRPr="00FA4FAE">
        <w:rPr>
          <w:b/>
          <w:bCs/>
        </w:rPr>
        <w:t>late payments, payment extensions, or increased customer interactions</w:t>
      </w:r>
      <w:r w:rsidRPr="00FA4FAE">
        <w:t>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Improve training impact measurement</w:t>
      </w:r>
      <w:r w:rsidRPr="00FA4FAE">
        <w:t xml:space="preserve"> – introduce knowledge assessments or scenario-based testing.</w:t>
      </w:r>
    </w:p>
    <w:p w14:paraId="1FD11E50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Medium-Term (6–12 Months)</w:t>
      </w:r>
    </w:p>
    <w:p w14:paraId="3484A321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Embed vulnerability considerations into operational processes</w:t>
      </w:r>
      <w:r w:rsidRPr="00FA4FAE">
        <w:t xml:space="preserve"> – ensure policies are reviewed with vulnerable customers in mind.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Develop a structured feedback loop</w:t>
      </w:r>
      <w:r w:rsidRPr="00FA4FAE">
        <w:t xml:space="preserve"> – use surveys or post-support reviews to track customer experiences after receiving help.</w:t>
      </w:r>
    </w:p>
    <w:p w14:paraId="5F72E814" w14:textId="77777777" w:rsidR="00FA4FAE" w:rsidRPr="00FA4FAE" w:rsidRDefault="00FA4FAE" w:rsidP="00FA4FAE">
      <w:r w:rsidRPr="00FA4FAE">
        <w:pict w14:anchorId="62737849">
          <v:rect id="_x0000_i1030" style="width:0;height:1.5pt" o:hralign="center" o:hrstd="t" o:hr="t" fillcolor="#a0a0a0" stroked="f"/>
        </w:pict>
      </w:r>
    </w:p>
    <w:p w14:paraId="563E1EDB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Final Verdict</w:t>
      </w:r>
    </w:p>
    <w:p w14:paraId="28329E5D" w14:textId="77777777" w:rsidR="00FA4FAE" w:rsidRPr="00FA4FAE" w:rsidRDefault="00FA4FAE" w:rsidP="00FA4FAE">
      <w:r w:rsidRPr="00FA4FAE">
        <w:t xml:space="preserve">SLPL </w:t>
      </w:r>
      <w:r w:rsidRPr="00FA4FAE">
        <w:rPr>
          <w:b/>
          <w:bCs/>
        </w:rPr>
        <w:t>meets or exceeds</w:t>
      </w:r>
      <w:r w:rsidRPr="00FA4FAE">
        <w:t xml:space="preserve"> many FCA expectations regarding support for vulnerable customers. However, </w:t>
      </w:r>
      <w:r w:rsidRPr="00FA4FAE">
        <w:rPr>
          <w:b/>
          <w:bCs/>
        </w:rPr>
        <w:t>monitoring outcomes and refining early vulnerability detection</w:t>
      </w:r>
      <w:r w:rsidRPr="00FA4FAE">
        <w:t xml:space="preserve"> without adding friction to the customer journey should be priority areas for improvement.</w:t>
      </w:r>
    </w:p>
    <w:p w14:paraId="219A3C0B" w14:textId="77777777" w:rsidR="00EB5832" w:rsidRDefault="00EB5832"/>
    <w:p w14:paraId="4A5DF677" w14:textId="77777777" w:rsidR="00FA4FAE" w:rsidRDefault="00FA4FAE"/>
    <w:p w14:paraId="528A1B11" w14:textId="77777777" w:rsidR="00FA4FAE" w:rsidRDefault="00FA4FAE"/>
    <w:p w14:paraId="25C5427C" w14:textId="77777777" w:rsidR="00FA4FAE" w:rsidRDefault="00FA4FAE"/>
    <w:p w14:paraId="7C243A8F" w14:textId="77777777" w:rsidR="00FA4FAE" w:rsidRPr="00FA4FAE" w:rsidRDefault="00FA4FAE" w:rsidP="00FA4FAE">
      <w:r w:rsidRPr="00FA4FAE">
        <w:rPr>
          <w:b/>
          <w:bCs/>
        </w:rPr>
        <w:lastRenderedPageBreak/>
        <w:t>Internal Review: SLPL’s Approach to Vulnerable Customers vs FCA Findings</w:t>
      </w:r>
    </w:p>
    <w:p w14:paraId="14E7712B" w14:textId="77777777" w:rsidR="00FA4FAE" w:rsidRPr="00FA4FAE" w:rsidRDefault="00FA4FAE" w:rsidP="00FA4FAE">
      <w:r w:rsidRPr="00FA4FAE">
        <w:rPr>
          <w:b/>
          <w:bCs/>
        </w:rPr>
        <w:t>Background</w:t>
      </w:r>
      <w:r w:rsidRPr="00FA4FAE">
        <w:br/>
        <w:t xml:space="preserve">On 7 March 2025, the FCA published a review titled </w:t>
      </w:r>
      <w:r w:rsidRPr="00FA4FAE">
        <w:rPr>
          <w:b/>
          <w:bCs/>
        </w:rPr>
        <w:t>“Firms’ Treatment of Customers in Vulnerable Circumstances”</w:t>
      </w:r>
      <w:r w:rsidRPr="00FA4FAE">
        <w:t xml:space="preserve">, assessing how financial firms support customers in vulnerable situations. This internal review compares </w:t>
      </w:r>
      <w:r w:rsidRPr="00FA4FAE">
        <w:rPr>
          <w:b/>
          <w:bCs/>
        </w:rPr>
        <w:t>Savvy Loan Products Ltd (SLPL)</w:t>
      </w:r>
      <w:r w:rsidRPr="00FA4FAE">
        <w:t xml:space="preserve"> against the FCA’s findings and outlines areas for potential improvement.</w:t>
      </w:r>
    </w:p>
    <w:p w14:paraId="0DED43C9" w14:textId="77777777" w:rsidR="00FA4FAE" w:rsidRPr="00FA4FAE" w:rsidRDefault="00FA4FAE" w:rsidP="00FA4FAE">
      <w:r w:rsidRPr="00FA4FAE">
        <w:pict w14:anchorId="46E6A8E2">
          <v:rect id="_x0000_i1037" style="width:0;height:1.5pt" o:hralign="center" o:hrstd="t" o:hr="t" fillcolor="#a0a0a0" stroked="f"/>
        </w:pict>
      </w:r>
    </w:p>
    <w:p w14:paraId="624E1C3B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1. FCA’s Key Findings vs. SLPL’s Current Approach</w:t>
      </w:r>
    </w:p>
    <w:p w14:paraId="699DF5B2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A. Support for Vulnerable Customers</w:t>
      </w:r>
    </w:p>
    <w:p w14:paraId="6BE7ADF0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Many firms offer flexible repayment options and tailored support, but some still fail to provide adequate assistance.</w:t>
      </w:r>
    </w:p>
    <w:p w14:paraId="3208CF31" w14:textId="77777777" w:rsidR="00FA4FAE" w:rsidRPr="00FA4FAE" w:rsidRDefault="00FA4FAE" w:rsidP="00FA4FAE">
      <w:r w:rsidRPr="00FA4FAE">
        <w:rPr>
          <w:b/>
          <w:bCs/>
        </w:rPr>
        <w:t>SLPL’s Current Approach:</w:t>
      </w:r>
    </w:p>
    <w:p w14:paraId="17016026" w14:textId="77777777" w:rsidR="00FA4FAE" w:rsidRPr="00FA4FAE" w:rsidRDefault="00FA4FAE" w:rsidP="00FA4FAE">
      <w:pPr>
        <w:numPr>
          <w:ilvl w:val="0"/>
          <w:numId w:val="8"/>
        </w:numPr>
      </w:pPr>
      <w:r w:rsidRPr="00FA4FAE">
        <w:t xml:space="preserve">SLPL has a </w:t>
      </w:r>
      <w:r w:rsidRPr="00FA4FAE">
        <w:rPr>
          <w:b/>
          <w:bCs/>
        </w:rPr>
        <w:t>comprehensive Vulnerable Customer Policy</w:t>
      </w:r>
      <w:r w:rsidRPr="00FA4FAE">
        <w:t xml:space="preserve"> aligned with FCA expectations.</w:t>
      </w:r>
    </w:p>
    <w:p w14:paraId="2AD24103" w14:textId="77777777" w:rsidR="00FA4FAE" w:rsidRPr="00FA4FAE" w:rsidRDefault="00FA4FAE" w:rsidP="00FA4FAE">
      <w:pPr>
        <w:numPr>
          <w:ilvl w:val="0"/>
          <w:numId w:val="8"/>
        </w:numPr>
      </w:pPr>
      <w:r w:rsidRPr="00FA4FAE">
        <w:rPr>
          <w:b/>
          <w:bCs/>
        </w:rPr>
        <w:t>Use of TEXAS and IDEA frameworks</w:t>
      </w:r>
      <w:r w:rsidRPr="00FA4FAE">
        <w:t xml:space="preserve"> to assess and support vulnerable customers.</w:t>
      </w:r>
    </w:p>
    <w:p w14:paraId="5F14D433" w14:textId="77777777" w:rsidR="00FA4FAE" w:rsidRPr="00FA4FAE" w:rsidRDefault="00FA4FAE" w:rsidP="00FA4FAE">
      <w:pPr>
        <w:numPr>
          <w:ilvl w:val="0"/>
          <w:numId w:val="8"/>
        </w:numPr>
      </w:pPr>
      <w:r w:rsidRPr="00FA4FAE">
        <w:rPr>
          <w:b/>
          <w:bCs/>
        </w:rPr>
        <w:t>Proactive financial distress workflows</w:t>
      </w:r>
      <w:r w:rsidRPr="00FA4FAE">
        <w:t>, including breathing space, forbearance plans, and interest freezes.</w:t>
      </w:r>
    </w:p>
    <w:p w14:paraId="3D1D86A3" w14:textId="77777777" w:rsidR="00FA4FAE" w:rsidRPr="00FA4FAE" w:rsidRDefault="00FA4FAE" w:rsidP="00FA4FAE">
      <w:pPr>
        <w:numPr>
          <w:ilvl w:val="0"/>
          <w:numId w:val="8"/>
        </w:numPr>
      </w:pPr>
      <w:r w:rsidRPr="00FA4FAE">
        <w:rPr>
          <w:b/>
          <w:bCs/>
        </w:rPr>
        <w:t>Requesting Debt and Mental Health forms</w:t>
      </w:r>
      <w:r w:rsidRPr="00FA4FAE">
        <w:t xml:space="preserve"> where appropriate, in line with </w:t>
      </w:r>
      <w:r w:rsidRPr="00FA4FAE">
        <w:rPr>
          <w:b/>
          <w:bCs/>
        </w:rPr>
        <w:t>MALG guidelines</w:t>
      </w:r>
      <w:r w:rsidRPr="00FA4FAE">
        <w:t>.</w:t>
      </w:r>
    </w:p>
    <w:p w14:paraId="30C2FA73" w14:textId="77777777" w:rsidR="00FA4FAE" w:rsidRPr="00FA4FAE" w:rsidRDefault="00FA4FAE" w:rsidP="00FA4FAE">
      <w:pPr>
        <w:numPr>
          <w:ilvl w:val="0"/>
          <w:numId w:val="8"/>
        </w:numPr>
      </w:pPr>
      <w:r w:rsidRPr="00FA4FAE">
        <w:t xml:space="preserve">Case study-based </w:t>
      </w:r>
      <w:r w:rsidRPr="00FA4FAE">
        <w:rPr>
          <w:b/>
          <w:bCs/>
        </w:rPr>
        <w:t>staff training</w:t>
      </w:r>
      <w:r w:rsidRPr="00FA4FAE">
        <w:t xml:space="preserve"> on recognising and supporting vulnerable customers.</w:t>
      </w:r>
    </w:p>
    <w:p w14:paraId="430EE272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SLPL already meets</w:t>
      </w:r>
      <w:r w:rsidRPr="00FA4FAE">
        <w:t xml:space="preserve"> FCA expectations in this area.</w:t>
      </w:r>
    </w:p>
    <w:p w14:paraId="2D1212FF" w14:textId="77777777" w:rsidR="00FA4FAE" w:rsidRPr="00FA4FAE" w:rsidRDefault="00FA4FAE" w:rsidP="00FA4FAE">
      <w:r w:rsidRPr="00FA4FAE">
        <w:pict w14:anchorId="19E9BD3F">
          <v:rect id="_x0000_i1038" style="width:0;height:1.5pt" o:hralign="center" o:hrstd="t" o:hr="t" fillcolor="#a0a0a0" stroked="f"/>
        </w:pict>
      </w:r>
    </w:p>
    <w:p w14:paraId="296F8379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B. Product and Service Design</w:t>
      </w:r>
    </w:p>
    <w:p w14:paraId="361393B2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Some firms fail to design products and services with vulnerability considerations in mind.</w:t>
      </w:r>
    </w:p>
    <w:p w14:paraId="2815EC3B" w14:textId="77777777" w:rsidR="00FA4FAE" w:rsidRPr="00FA4FAE" w:rsidRDefault="00FA4FAE" w:rsidP="00FA4FAE">
      <w:r w:rsidRPr="00FA4FAE">
        <w:rPr>
          <w:b/>
          <w:bCs/>
        </w:rPr>
        <w:t>SLPL’s Current Approach:</w:t>
      </w:r>
    </w:p>
    <w:p w14:paraId="6C1461BB" w14:textId="77777777" w:rsidR="00FA4FAE" w:rsidRPr="00FA4FAE" w:rsidRDefault="00FA4FAE" w:rsidP="00FA4FAE">
      <w:pPr>
        <w:numPr>
          <w:ilvl w:val="0"/>
          <w:numId w:val="9"/>
        </w:numPr>
      </w:pPr>
      <w:r w:rsidRPr="00FA4FAE">
        <w:t xml:space="preserve">SLPL </w:t>
      </w:r>
      <w:r w:rsidRPr="00FA4FAE">
        <w:rPr>
          <w:b/>
          <w:bCs/>
        </w:rPr>
        <w:t>blocks applications for refinancing and debt consolidation</w:t>
      </w:r>
      <w:r w:rsidRPr="00FA4FAE">
        <w:t>, preventing inappropriate product use.</w:t>
      </w:r>
    </w:p>
    <w:p w14:paraId="64F63C04" w14:textId="77777777" w:rsidR="00FA4FAE" w:rsidRPr="00FA4FAE" w:rsidRDefault="00FA4FAE" w:rsidP="00FA4FAE">
      <w:pPr>
        <w:numPr>
          <w:ilvl w:val="0"/>
          <w:numId w:val="9"/>
        </w:numPr>
      </w:pPr>
      <w:r w:rsidRPr="00FA4FAE">
        <w:t xml:space="preserve">Loan structures provide </w:t>
      </w:r>
      <w:r w:rsidRPr="00FA4FAE">
        <w:rPr>
          <w:b/>
          <w:bCs/>
        </w:rPr>
        <w:t>fixed-term repayment schedules</w:t>
      </w:r>
      <w:r w:rsidRPr="00FA4FAE">
        <w:t>, offering clarity and predictability for customers.</w:t>
      </w:r>
    </w:p>
    <w:p w14:paraId="556953AC" w14:textId="77777777" w:rsidR="00FA4FAE" w:rsidRPr="00FA4FAE" w:rsidRDefault="00FA4FAE" w:rsidP="00FA4FAE">
      <w:r w:rsidRPr="00FA4FAE">
        <w:rPr>
          <w:b/>
          <w:bCs/>
        </w:rPr>
        <w:t>Potential Improvement:</w:t>
      </w:r>
    </w:p>
    <w:p w14:paraId="44BBCEBE" w14:textId="77777777" w:rsidR="00FA4FAE" w:rsidRPr="00FA4FAE" w:rsidRDefault="00FA4FAE" w:rsidP="00FA4FAE">
      <w:pPr>
        <w:numPr>
          <w:ilvl w:val="0"/>
          <w:numId w:val="10"/>
        </w:numPr>
      </w:pPr>
      <w:r w:rsidRPr="00FA4FAE">
        <w:lastRenderedPageBreak/>
        <w:t xml:space="preserve">SLPL does </w:t>
      </w:r>
      <w:r w:rsidRPr="00FA4FAE">
        <w:rPr>
          <w:b/>
          <w:bCs/>
        </w:rPr>
        <w:t>not</w:t>
      </w:r>
      <w:r w:rsidRPr="00FA4FAE">
        <w:t xml:space="preserve"> intend to expand Open Banking adoption earlier due to low customer opt-in rates (30%) and concerns over access to credit.</w:t>
      </w:r>
    </w:p>
    <w:p w14:paraId="73F72005" w14:textId="77777777" w:rsidR="00FA4FAE" w:rsidRPr="00FA4FAE" w:rsidRDefault="00FA4FAE" w:rsidP="00FA4FAE">
      <w:pPr>
        <w:numPr>
          <w:ilvl w:val="0"/>
          <w:numId w:val="10"/>
        </w:numPr>
      </w:pPr>
      <w:r w:rsidRPr="00FA4FAE">
        <w:t xml:space="preserve">However, there is an opportunity to </w:t>
      </w:r>
      <w:r w:rsidRPr="00FA4FAE">
        <w:rPr>
          <w:b/>
          <w:bCs/>
        </w:rPr>
        <w:t>enhance internal monitoring</w:t>
      </w:r>
      <w:r w:rsidRPr="00FA4FAE">
        <w:t xml:space="preserve"> to detect financial distress earlier.</w:t>
      </w:r>
    </w:p>
    <w:p w14:paraId="6A944737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Recommendations:</w:t>
      </w:r>
    </w:p>
    <w:p w14:paraId="557CFC4B" w14:textId="77777777" w:rsidR="00FA4FAE" w:rsidRPr="00FA4FAE" w:rsidRDefault="00FA4FAE" w:rsidP="00FA4FAE">
      <w:pPr>
        <w:numPr>
          <w:ilvl w:val="0"/>
          <w:numId w:val="11"/>
        </w:numPr>
      </w:pPr>
      <w:r w:rsidRPr="00FA4FAE">
        <w:rPr>
          <w:b/>
          <w:bCs/>
        </w:rPr>
        <w:t>Monitor late payment patterns</w:t>
      </w:r>
      <w:r w:rsidRPr="00FA4FAE">
        <w:t xml:space="preserve"> – customers consistently paying late but not defaulting may require early intervention.</w:t>
      </w:r>
    </w:p>
    <w:p w14:paraId="36E7B7FE" w14:textId="77777777" w:rsidR="00FA4FAE" w:rsidRPr="00FA4FAE" w:rsidRDefault="00FA4FAE" w:rsidP="00FA4FAE">
      <w:pPr>
        <w:numPr>
          <w:ilvl w:val="0"/>
          <w:numId w:val="11"/>
        </w:numPr>
      </w:pPr>
      <w:r w:rsidRPr="00FA4FAE">
        <w:rPr>
          <w:b/>
          <w:bCs/>
        </w:rPr>
        <w:t>Identify high-risk customer interactions</w:t>
      </w:r>
      <w:r w:rsidRPr="00FA4FAE">
        <w:t xml:space="preserve"> – frequent account logins, repeated payment extension requests, or high contact volumes may indicate financial strain.</w:t>
      </w:r>
    </w:p>
    <w:p w14:paraId="728A5094" w14:textId="77777777" w:rsidR="00FA4FAE" w:rsidRPr="00FA4FAE" w:rsidRDefault="00FA4FAE" w:rsidP="00FA4FAE">
      <w:r w:rsidRPr="00FA4FAE">
        <w:pict w14:anchorId="370DD6E1">
          <v:rect id="_x0000_i1039" style="width:0;height:1.5pt" o:hralign="center" o:hrstd="t" o:hr="t" fillcolor="#a0a0a0" stroked="f"/>
        </w:pict>
      </w:r>
    </w:p>
    <w:p w14:paraId="3F423EA5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C. Monitoring Outcomes for Vulnerable Customers</w:t>
      </w:r>
    </w:p>
    <w:p w14:paraId="6B6A0399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Many firms </w:t>
      </w:r>
      <w:r w:rsidRPr="00FA4FAE">
        <w:rPr>
          <w:b/>
          <w:bCs/>
        </w:rPr>
        <w:t>do not track</w:t>
      </w:r>
      <w:r w:rsidRPr="00FA4FAE">
        <w:t xml:space="preserve"> whether vulnerable customers receive worse outcomes (e.g., higher arrears, increased complaints, longer resolution times).</w:t>
      </w:r>
    </w:p>
    <w:p w14:paraId="5D19059B" w14:textId="77777777" w:rsidR="00FA4FAE" w:rsidRPr="00FA4FAE" w:rsidRDefault="00FA4FAE" w:rsidP="00FA4FAE">
      <w:r w:rsidRPr="00FA4FAE">
        <w:rPr>
          <w:b/>
          <w:bCs/>
        </w:rPr>
        <w:t>SLPL’s Current Approach:</w:t>
      </w:r>
    </w:p>
    <w:p w14:paraId="23F9036C" w14:textId="77777777" w:rsidR="00FA4FAE" w:rsidRPr="00FA4FAE" w:rsidRDefault="00FA4FAE" w:rsidP="00FA4FAE">
      <w:pPr>
        <w:numPr>
          <w:ilvl w:val="0"/>
          <w:numId w:val="12"/>
        </w:numPr>
      </w:pPr>
      <w:r w:rsidRPr="00FA4FAE">
        <w:t xml:space="preserve">SLPL has recently implemented a </w:t>
      </w:r>
      <w:r w:rsidRPr="00FA4FAE">
        <w:rPr>
          <w:b/>
          <w:bCs/>
        </w:rPr>
        <w:t>monitoring framework</w:t>
      </w:r>
      <w:r w:rsidRPr="00FA4FAE">
        <w:t xml:space="preserve"> to track customer outcomes.</w:t>
      </w:r>
    </w:p>
    <w:p w14:paraId="2305003B" w14:textId="77777777" w:rsidR="00FA4FAE" w:rsidRPr="00FA4FAE" w:rsidRDefault="00FA4FAE" w:rsidP="00FA4FAE">
      <w:pPr>
        <w:numPr>
          <w:ilvl w:val="0"/>
          <w:numId w:val="12"/>
        </w:numPr>
      </w:pPr>
      <w:r w:rsidRPr="00FA4FAE">
        <w:t xml:space="preserve">The </w:t>
      </w:r>
      <w:r w:rsidRPr="00FA4FAE">
        <w:rPr>
          <w:b/>
          <w:bCs/>
        </w:rPr>
        <w:t>Root Cause Analysis process</w:t>
      </w:r>
      <w:r w:rsidRPr="00FA4FAE">
        <w:t xml:space="preserve"> identifies complaint trends and systemic issues.</w:t>
      </w:r>
    </w:p>
    <w:p w14:paraId="11E6A18A" w14:textId="77777777" w:rsidR="00FA4FAE" w:rsidRPr="00FA4FAE" w:rsidRDefault="00FA4FAE" w:rsidP="00FA4FAE">
      <w:r w:rsidRPr="00FA4FAE">
        <w:rPr>
          <w:b/>
          <w:bCs/>
        </w:rPr>
        <w:t>Potential Improvement:</w:t>
      </w:r>
    </w:p>
    <w:p w14:paraId="57CFF742" w14:textId="77777777" w:rsidR="00FA4FAE" w:rsidRPr="00FA4FAE" w:rsidRDefault="00FA4FAE" w:rsidP="00FA4FAE">
      <w:pPr>
        <w:numPr>
          <w:ilvl w:val="0"/>
          <w:numId w:val="13"/>
        </w:numPr>
      </w:pPr>
      <w:r w:rsidRPr="00FA4FAE">
        <w:t xml:space="preserve">While SLPL </w:t>
      </w:r>
      <w:r w:rsidRPr="00FA4FAE">
        <w:rPr>
          <w:b/>
          <w:bCs/>
        </w:rPr>
        <w:t>tracks complaint trends</w:t>
      </w:r>
      <w:r w:rsidRPr="00FA4FAE">
        <w:t xml:space="preserve">, it does not yet have a structured review comparing </w:t>
      </w:r>
      <w:r w:rsidRPr="00FA4FAE">
        <w:rPr>
          <w:b/>
          <w:bCs/>
        </w:rPr>
        <w:t>outcomes for vulnerable vs. non-vulnerable customers</w:t>
      </w:r>
      <w:r w:rsidRPr="00FA4FAE">
        <w:t>.</w:t>
      </w:r>
    </w:p>
    <w:p w14:paraId="604D8DCB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Recommendations:</w:t>
      </w:r>
    </w:p>
    <w:p w14:paraId="1A459764" w14:textId="77777777" w:rsidR="00FA4FAE" w:rsidRPr="00FA4FAE" w:rsidRDefault="00FA4FAE" w:rsidP="00FA4FAE">
      <w:pPr>
        <w:numPr>
          <w:ilvl w:val="0"/>
          <w:numId w:val="14"/>
        </w:numPr>
      </w:pPr>
      <w:r w:rsidRPr="00FA4FAE">
        <w:rPr>
          <w:b/>
          <w:bCs/>
        </w:rPr>
        <w:t>Analyse arrears rates for vulnerable customers</w:t>
      </w:r>
      <w:r w:rsidRPr="00FA4FAE">
        <w:t xml:space="preserve"> – do they enter arrears at higher rates than other customers?</w:t>
      </w:r>
    </w:p>
    <w:p w14:paraId="7ACD875B" w14:textId="77777777" w:rsidR="00FA4FAE" w:rsidRPr="00FA4FAE" w:rsidRDefault="00FA4FAE" w:rsidP="00FA4FAE">
      <w:pPr>
        <w:numPr>
          <w:ilvl w:val="0"/>
          <w:numId w:val="14"/>
        </w:numPr>
      </w:pPr>
      <w:r w:rsidRPr="00FA4FAE">
        <w:rPr>
          <w:b/>
          <w:bCs/>
        </w:rPr>
        <w:t>Assess complaint resolution times</w:t>
      </w:r>
      <w:r w:rsidRPr="00FA4FAE">
        <w:t xml:space="preserve"> – ensure vulnerable customers do not face longer wait times.</w:t>
      </w:r>
    </w:p>
    <w:p w14:paraId="39CE9875" w14:textId="77777777" w:rsidR="00FA4FAE" w:rsidRPr="00FA4FAE" w:rsidRDefault="00FA4FAE" w:rsidP="00FA4FAE">
      <w:pPr>
        <w:numPr>
          <w:ilvl w:val="0"/>
          <w:numId w:val="14"/>
        </w:numPr>
      </w:pPr>
      <w:r w:rsidRPr="00FA4FAE">
        <w:rPr>
          <w:b/>
          <w:bCs/>
        </w:rPr>
        <w:t>Quarterly review of vulnerable customer cases</w:t>
      </w:r>
      <w:r w:rsidRPr="00FA4FAE">
        <w:t xml:space="preserve"> – to track policy effectiveness and refine support strategies.</w:t>
      </w:r>
    </w:p>
    <w:p w14:paraId="45BB97A5" w14:textId="77777777" w:rsidR="00FA4FAE" w:rsidRPr="00FA4FAE" w:rsidRDefault="00FA4FAE" w:rsidP="00FA4FAE">
      <w:r w:rsidRPr="00FA4FAE">
        <w:pict w14:anchorId="28F94A09">
          <v:rect id="_x0000_i1040" style="width:0;height:1.5pt" o:hralign="center" o:hrstd="t" o:hr="t" fillcolor="#a0a0a0" stroked="f"/>
        </w:pict>
      </w:r>
    </w:p>
    <w:p w14:paraId="48B5784C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D. Training and Staff Knowledge</w:t>
      </w:r>
    </w:p>
    <w:p w14:paraId="74D4CFE7" w14:textId="77777777" w:rsidR="00FA4FAE" w:rsidRPr="00FA4FAE" w:rsidRDefault="00FA4FAE" w:rsidP="00FA4FAE">
      <w:r w:rsidRPr="00FA4FAE">
        <w:rPr>
          <w:b/>
          <w:bCs/>
        </w:rPr>
        <w:t>FCA Finding:</w:t>
      </w:r>
      <w:r w:rsidRPr="00FA4FAE">
        <w:t xml:space="preserve"> Some firms do not provide sufficient training, leading to inconsistent treatment of vulnerable customers.</w:t>
      </w:r>
    </w:p>
    <w:p w14:paraId="2338B805" w14:textId="77777777" w:rsidR="00FA4FAE" w:rsidRPr="00FA4FAE" w:rsidRDefault="00FA4FAE" w:rsidP="00FA4FAE">
      <w:r w:rsidRPr="00FA4FAE">
        <w:rPr>
          <w:b/>
          <w:bCs/>
        </w:rPr>
        <w:lastRenderedPageBreak/>
        <w:t>SLPL’s Current Approach:</w:t>
      </w:r>
    </w:p>
    <w:p w14:paraId="51F86F42" w14:textId="77777777" w:rsidR="00FA4FAE" w:rsidRPr="00FA4FAE" w:rsidRDefault="00FA4FAE" w:rsidP="00FA4FAE">
      <w:pPr>
        <w:numPr>
          <w:ilvl w:val="0"/>
          <w:numId w:val="15"/>
        </w:numPr>
      </w:pPr>
      <w:r w:rsidRPr="00FA4FAE">
        <w:t xml:space="preserve">SLPL offers </w:t>
      </w:r>
      <w:r w:rsidRPr="00FA4FAE">
        <w:rPr>
          <w:b/>
          <w:bCs/>
        </w:rPr>
        <w:t>dedicated training for Consumer Duty, Vulnerable Customers, and Complaints Handling</w:t>
      </w:r>
      <w:r w:rsidRPr="00FA4FAE">
        <w:t>.</w:t>
      </w:r>
    </w:p>
    <w:p w14:paraId="42D10FD7" w14:textId="77777777" w:rsidR="00FA4FAE" w:rsidRPr="00FA4FAE" w:rsidRDefault="00FA4FAE" w:rsidP="00FA4FAE">
      <w:pPr>
        <w:numPr>
          <w:ilvl w:val="0"/>
          <w:numId w:val="15"/>
        </w:numPr>
      </w:pPr>
      <w:r w:rsidRPr="00FA4FAE">
        <w:rPr>
          <w:b/>
          <w:bCs/>
        </w:rPr>
        <w:t>Trainer’s notes</w:t>
      </w:r>
      <w:r w:rsidRPr="00FA4FAE">
        <w:t xml:space="preserve"> ensure consistent delivery of knowledge.</w:t>
      </w:r>
    </w:p>
    <w:p w14:paraId="69599547" w14:textId="77777777" w:rsidR="00FA4FAE" w:rsidRPr="00FA4FAE" w:rsidRDefault="00FA4FAE" w:rsidP="00FA4FAE">
      <w:pPr>
        <w:numPr>
          <w:ilvl w:val="0"/>
          <w:numId w:val="15"/>
        </w:numPr>
      </w:pPr>
      <w:r w:rsidRPr="00FA4FAE">
        <w:t xml:space="preserve">Vulnerability considerations are included in </w:t>
      </w:r>
      <w:r w:rsidRPr="00FA4FAE">
        <w:rPr>
          <w:b/>
          <w:bCs/>
        </w:rPr>
        <w:t>Arrears Collections Training</w:t>
      </w:r>
      <w:r w:rsidRPr="00FA4FAE">
        <w:t>.</w:t>
      </w:r>
    </w:p>
    <w:p w14:paraId="2CC0AD65" w14:textId="77777777" w:rsidR="00FA4FAE" w:rsidRPr="00FA4FAE" w:rsidRDefault="00FA4FAE" w:rsidP="00FA4FAE">
      <w:r w:rsidRPr="00FA4FAE">
        <w:rPr>
          <w:b/>
          <w:bCs/>
        </w:rPr>
        <w:t>Potential Improvement:</w:t>
      </w:r>
    </w:p>
    <w:p w14:paraId="76C8C50B" w14:textId="77777777" w:rsidR="00FA4FAE" w:rsidRPr="00FA4FAE" w:rsidRDefault="00FA4FAE" w:rsidP="00FA4FAE">
      <w:pPr>
        <w:numPr>
          <w:ilvl w:val="0"/>
          <w:numId w:val="16"/>
        </w:numPr>
      </w:pPr>
      <w:r w:rsidRPr="00FA4FAE">
        <w:t xml:space="preserve">There is an opportunity to </w:t>
      </w:r>
      <w:r w:rsidRPr="00FA4FAE">
        <w:rPr>
          <w:b/>
          <w:bCs/>
        </w:rPr>
        <w:t>systematically measure</w:t>
      </w:r>
      <w:r w:rsidRPr="00FA4FAE">
        <w:t xml:space="preserve"> staff competency post-training.</w:t>
      </w:r>
    </w:p>
    <w:p w14:paraId="0F3C3088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Recommendations:</w:t>
      </w:r>
    </w:p>
    <w:p w14:paraId="131E9CDD" w14:textId="77777777" w:rsidR="00FA4FAE" w:rsidRPr="00FA4FAE" w:rsidRDefault="00FA4FAE" w:rsidP="00FA4FAE">
      <w:pPr>
        <w:numPr>
          <w:ilvl w:val="0"/>
          <w:numId w:val="17"/>
        </w:numPr>
      </w:pPr>
      <w:r w:rsidRPr="00FA4FAE">
        <w:rPr>
          <w:b/>
          <w:bCs/>
        </w:rPr>
        <w:t>Introduce annual refresher training</w:t>
      </w:r>
      <w:r w:rsidRPr="00FA4FAE">
        <w:t xml:space="preserve"> – including knowledge assessments or scenario-based reviews.</w:t>
      </w:r>
    </w:p>
    <w:p w14:paraId="18747A64" w14:textId="77777777" w:rsidR="00FA4FAE" w:rsidRPr="00FA4FAE" w:rsidRDefault="00FA4FAE" w:rsidP="00FA4FAE">
      <w:pPr>
        <w:numPr>
          <w:ilvl w:val="0"/>
          <w:numId w:val="17"/>
        </w:numPr>
      </w:pPr>
      <w:r w:rsidRPr="00FA4FAE">
        <w:rPr>
          <w:b/>
          <w:bCs/>
        </w:rPr>
        <w:t>Expand real-life case study training</w:t>
      </w:r>
      <w:r w:rsidRPr="00FA4FAE">
        <w:t xml:space="preserve"> – anonymised past customer interactions can provide deeper insights for staff.</w:t>
      </w:r>
    </w:p>
    <w:p w14:paraId="47881955" w14:textId="77777777" w:rsidR="00FA4FAE" w:rsidRPr="00FA4FAE" w:rsidRDefault="00FA4FAE" w:rsidP="00FA4FAE">
      <w:r w:rsidRPr="00FA4FAE">
        <w:pict w14:anchorId="7E99FC01">
          <v:rect id="_x0000_i1041" style="width:0;height:1.5pt" o:hralign="center" o:hrstd="t" o:hr="t" fillcolor="#a0a0a0" stroked="f"/>
        </w:pict>
      </w:r>
    </w:p>
    <w:p w14:paraId="4B40A4E6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2. Next Steps for SLPL</w:t>
      </w:r>
    </w:p>
    <w:p w14:paraId="0A02EF4A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Immediate (Next 3 Months)</w:t>
      </w:r>
    </w:p>
    <w:p w14:paraId="2DA2944B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Review vulnerable customer outcomes</w:t>
      </w:r>
      <w:r w:rsidRPr="00FA4FAE">
        <w:t xml:space="preserve"> – compare arrears and complaint resolution data for vulnerable vs. non-vulnerable customers.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Enhance internal data monitoring</w:t>
      </w:r>
      <w:r w:rsidRPr="00FA4FAE">
        <w:t xml:space="preserve"> – flag early distress signals based on late payments, payment extensions, or increased customer interactions.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Improve training impact measurement</w:t>
      </w:r>
      <w:r w:rsidRPr="00FA4FAE">
        <w:t xml:space="preserve"> – introduce knowledge assessments or scenario-based testing.</w:t>
      </w:r>
    </w:p>
    <w:p w14:paraId="511FD3BE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Medium-Term (6–12 Months)</w:t>
      </w:r>
    </w:p>
    <w:p w14:paraId="4D0AF956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Embed vulnerability considerations into operational processes</w:t>
      </w:r>
      <w:r w:rsidRPr="00FA4FAE">
        <w:t xml:space="preserve"> – ensure policies are reviewed with vulnerable customers in mind.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Develop a structured feedback loop</w:t>
      </w:r>
      <w:r w:rsidRPr="00FA4FAE">
        <w:t xml:space="preserve"> – use surveys or post-support reviews to track customer experiences after receiving help.</w:t>
      </w:r>
    </w:p>
    <w:p w14:paraId="390C45DD" w14:textId="77777777" w:rsidR="00FA4FAE" w:rsidRPr="00FA4FAE" w:rsidRDefault="00FA4FAE" w:rsidP="00FA4FAE">
      <w:r w:rsidRPr="00FA4FAE">
        <w:pict w14:anchorId="7465B02A">
          <v:rect id="_x0000_i1042" style="width:0;height:1.5pt" o:hralign="center" o:hrstd="t" o:hr="t" fillcolor="#a0a0a0" stroked="f"/>
        </w:pict>
      </w:r>
    </w:p>
    <w:p w14:paraId="26E0FF29" w14:textId="77777777" w:rsidR="00FA4FAE" w:rsidRPr="00FA4FAE" w:rsidRDefault="00FA4FAE" w:rsidP="00FA4FAE">
      <w:pPr>
        <w:rPr>
          <w:b/>
          <w:bCs/>
        </w:rPr>
      </w:pPr>
      <w:r w:rsidRPr="00FA4FAE">
        <w:rPr>
          <w:b/>
          <w:bCs/>
        </w:rPr>
        <w:t>3. Final Verdict</w:t>
      </w:r>
    </w:p>
    <w:p w14:paraId="20A99380" w14:textId="77777777" w:rsidR="00FA4FAE" w:rsidRPr="00FA4FAE" w:rsidRDefault="00FA4FAE" w:rsidP="00FA4FAE">
      <w:r w:rsidRPr="00FA4FAE">
        <w:t xml:space="preserve">SLPL </w:t>
      </w:r>
      <w:r w:rsidRPr="00FA4FAE">
        <w:rPr>
          <w:b/>
          <w:bCs/>
        </w:rPr>
        <w:t>meets or exceeds</w:t>
      </w:r>
      <w:r w:rsidRPr="00FA4FAE">
        <w:t xml:space="preserve"> many FCA expectations regarding support for vulnerable customers. However, </w:t>
      </w:r>
      <w:r w:rsidRPr="00FA4FAE">
        <w:rPr>
          <w:b/>
          <w:bCs/>
        </w:rPr>
        <w:t>monitoring outcomes and refining early vulnerability detection</w:t>
      </w:r>
      <w:r w:rsidRPr="00FA4FAE">
        <w:t xml:space="preserve"> without adding friction to the customer journey should be priority areas for improvement.</w:t>
      </w:r>
    </w:p>
    <w:p w14:paraId="248C538B" w14:textId="77777777" w:rsidR="00FA4FAE" w:rsidRPr="00FA4FAE" w:rsidRDefault="00FA4FAE" w:rsidP="00FA4FAE">
      <w:r w:rsidRPr="00FA4FAE">
        <w:rPr>
          <w:rFonts w:ascii="Segoe UI Emoji" w:hAnsi="Segoe UI Emoji" w:cs="Segoe UI Emoji"/>
        </w:rPr>
        <w:lastRenderedPageBreak/>
        <w:t>✔️</w:t>
      </w:r>
      <w:r w:rsidRPr="00FA4FAE">
        <w:t xml:space="preserve"> </w:t>
      </w:r>
      <w:r w:rsidRPr="00FA4FAE">
        <w:rPr>
          <w:b/>
          <w:bCs/>
        </w:rPr>
        <w:t>No change required to Open Banking strategy.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Enhancements needed in vulnerability outcome monitoring and early detection methods.</w:t>
      </w:r>
      <w:r w:rsidRPr="00FA4FAE">
        <w:br/>
      </w:r>
      <w:r w:rsidRPr="00FA4FAE">
        <w:rPr>
          <w:rFonts w:ascii="Segoe UI Emoji" w:hAnsi="Segoe UI Emoji" w:cs="Segoe UI Emoji"/>
        </w:rPr>
        <w:t>✔️</w:t>
      </w:r>
      <w:r w:rsidRPr="00FA4FAE">
        <w:t xml:space="preserve"> </w:t>
      </w:r>
      <w:r w:rsidRPr="00FA4FAE">
        <w:rPr>
          <w:b/>
          <w:bCs/>
        </w:rPr>
        <w:t>Ongoing staff training and competency checks should be strengthened.</w:t>
      </w:r>
    </w:p>
    <w:p w14:paraId="241345F9" w14:textId="77777777" w:rsidR="00FA4FAE" w:rsidRDefault="00FA4FAE"/>
    <w:sectPr w:rsidR="00FA4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3ED"/>
    <w:multiLevelType w:val="multilevel"/>
    <w:tmpl w:val="E27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5614"/>
    <w:multiLevelType w:val="multilevel"/>
    <w:tmpl w:val="094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865A1"/>
    <w:multiLevelType w:val="multilevel"/>
    <w:tmpl w:val="285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82E87"/>
    <w:multiLevelType w:val="multilevel"/>
    <w:tmpl w:val="633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578CF"/>
    <w:multiLevelType w:val="multilevel"/>
    <w:tmpl w:val="C04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56EAE"/>
    <w:multiLevelType w:val="multilevel"/>
    <w:tmpl w:val="9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3393D"/>
    <w:multiLevelType w:val="multilevel"/>
    <w:tmpl w:val="44E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27E85"/>
    <w:multiLevelType w:val="multilevel"/>
    <w:tmpl w:val="FEF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B72F8"/>
    <w:multiLevelType w:val="multilevel"/>
    <w:tmpl w:val="C97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35564"/>
    <w:multiLevelType w:val="multilevel"/>
    <w:tmpl w:val="4CA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44D70"/>
    <w:multiLevelType w:val="multilevel"/>
    <w:tmpl w:val="042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B6E7E"/>
    <w:multiLevelType w:val="multilevel"/>
    <w:tmpl w:val="70D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63290"/>
    <w:multiLevelType w:val="multilevel"/>
    <w:tmpl w:val="F08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85905"/>
    <w:multiLevelType w:val="multilevel"/>
    <w:tmpl w:val="CC7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437DD"/>
    <w:multiLevelType w:val="multilevel"/>
    <w:tmpl w:val="9B1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60D1F"/>
    <w:multiLevelType w:val="multilevel"/>
    <w:tmpl w:val="42A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53CC2"/>
    <w:multiLevelType w:val="multilevel"/>
    <w:tmpl w:val="207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15520">
    <w:abstractNumId w:val="3"/>
  </w:num>
  <w:num w:numId="2" w16cid:durableId="1796630691">
    <w:abstractNumId w:val="5"/>
  </w:num>
  <w:num w:numId="3" w16cid:durableId="1428577272">
    <w:abstractNumId w:val="14"/>
  </w:num>
  <w:num w:numId="4" w16cid:durableId="632096826">
    <w:abstractNumId w:val="13"/>
  </w:num>
  <w:num w:numId="5" w16cid:durableId="1744138019">
    <w:abstractNumId w:val="8"/>
  </w:num>
  <w:num w:numId="6" w16cid:durableId="37047828">
    <w:abstractNumId w:val="11"/>
  </w:num>
  <w:num w:numId="7" w16cid:durableId="1200126726">
    <w:abstractNumId w:val="1"/>
  </w:num>
  <w:num w:numId="8" w16cid:durableId="913856895">
    <w:abstractNumId w:val="9"/>
  </w:num>
  <w:num w:numId="9" w16cid:durableId="82655093">
    <w:abstractNumId w:val="15"/>
  </w:num>
  <w:num w:numId="10" w16cid:durableId="596527729">
    <w:abstractNumId w:val="10"/>
  </w:num>
  <w:num w:numId="11" w16cid:durableId="186796249">
    <w:abstractNumId w:val="0"/>
  </w:num>
  <w:num w:numId="12" w16cid:durableId="1959725754">
    <w:abstractNumId w:val="12"/>
  </w:num>
  <w:num w:numId="13" w16cid:durableId="2130859314">
    <w:abstractNumId w:val="7"/>
  </w:num>
  <w:num w:numId="14" w16cid:durableId="1526476493">
    <w:abstractNumId w:val="2"/>
  </w:num>
  <w:num w:numId="15" w16cid:durableId="929048976">
    <w:abstractNumId w:val="16"/>
  </w:num>
  <w:num w:numId="16" w16cid:durableId="1563058569">
    <w:abstractNumId w:val="6"/>
  </w:num>
  <w:num w:numId="17" w16cid:durableId="1524826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AE"/>
    <w:rsid w:val="00385634"/>
    <w:rsid w:val="005A6746"/>
    <w:rsid w:val="00791B10"/>
    <w:rsid w:val="00EB5832"/>
    <w:rsid w:val="00F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9B55"/>
  <w15:chartTrackingRefBased/>
  <w15:docId w15:val="{98A759F5-34BB-4000-A60E-CD52F545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Sans Serif Collection"/>
        <w:color w:val="262626" w:themeColor="text1" w:themeTint="D9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A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A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2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1448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Cristi</dc:creator>
  <cp:keywords/>
  <dc:description/>
  <cp:lastModifiedBy>Massimo Cristi</cp:lastModifiedBy>
  <cp:revision>1</cp:revision>
  <dcterms:created xsi:type="dcterms:W3CDTF">2025-03-17T15:20:00Z</dcterms:created>
  <dcterms:modified xsi:type="dcterms:W3CDTF">2025-03-17T15:29:00Z</dcterms:modified>
</cp:coreProperties>
</file>