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RISKCORE - RiskPods &amp; Risk Metrics</w:t>
      </w:r>
    </w:p>
    <w:p>
      <w:r>
        <w:t>This document outlines the 5 RiskPod categories and their associated risk metrics.</w:t>
      </w:r>
    </w:p>
    <w:p>
      <w:pPr>
        <w:pStyle w:val="Heading1"/>
      </w:pPr>
      <w:r>
        <w:t>RiskPods (5 Categories)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RiskPod</w:t>
            </w:r>
          </w:p>
        </w:tc>
        <w:tc>
          <w:tcPr>
            <w:tcW w:type="dxa" w:w="2880"/>
          </w:tcPr>
          <w:p>
            <w:r>
              <w:t>Asset Classes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EQUITY</w:t>
            </w:r>
          </w:p>
        </w:tc>
        <w:tc>
          <w:tcPr>
            <w:tcW w:type="dxa" w:w="2880"/>
          </w:tcPr>
          <w:p>
            <w:r>
              <w:t>equity, option, future, fund (ETFs)</w:t>
            </w:r>
          </w:p>
        </w:tc>
        <w:tc>
          <w:tcPr>
            <w:tcW w:type="dxa" w:w="2880"/>
          </w:tcPr>
          <w:p>
            <w:r>
              <w:t>Stocks, equity options, equity futures</w:t>
            </w:r>
          </w:p>
        </w:tc>
      </w:tr>
      <w:tr>
        <w:tc>
          <w:tcPr>
            <w:tcW w:type="dxa" w:w="2880"/>
          </w:tcPr>
          <w:p>
            <w:r>
              <w:t>RATES</w:t>
            </w:r>
          </w:p>
        </w:tc>
        <w:tc>
          <w:tcPr>
            <w:tcW w:type="dxa" w:w="2880"/>
          </w:tcPr>
          <w:p>
            <w:r>
              <w:t>fixed_income, swap</w:t>
            </w:r>
          </w:p>
        </w:tc>
        <w:tc>
          <w:tcPr>
            <w:tcW w:type="dxa" w:w="2880"/>
          </w:tcPr>
          <w:p>
            <w:r>
              <w:t>Bonds, interest rate swaps</w:t>
            </w:r>
          </w:p>
        </w:tc>
      </w:tr>
      <w:tr>
        <w:tc>
          <w:tcPr>
            <w:tcW w:type="dxa" w:w="2880"/>
          </w:tcPr>
          <w:p>
            <w:r>
              <w:t>CREDIT</w:t>
            </w:r>
          </w:p>
        </w:tc>
        <w:tc>
          <w:tcPr>
            <w:tcW w:type="dxa" w:w="2880"/>
          </w:tcPr>
          <w:p>
            <w:r>
              <w:t>cds, corporate bonds</w:t>
            </w:r>
          </w:p>
        </w:tc>
        <w:tc>
          <w:tcPr>
            <w:tcW w:type="dxa" w:w="2880"/>
          </w:tcPr>
          <w:p>
            <w:r>
              <w:t>Credit default swaps, spread products</w:t>
            </w:r>
          </w:p>
        </w:tc>
      </w:tr>
      <w:tr>
        <w:tc>
          <w:tcPr>
            <w:tcW w:type="dxa" w:w="2880"/>
          </w:tcPr>
          <w:p>
            <w:r>
              <w:t>FX</w:t>
            </w:r>
          </w:p>
        </w:tc>
        <w:tc>
          <w:tcPr>
            <w:tcW w:type="dxa" w:w="2880"/>
          </w:tcPr>
          <w:p>
            <w:r>
              <w:t>fx</w:t>
            </w:r>
          </w:p>
        </w:tc>
        <w:tc>
          <w:tcPr>
            <w:tcW w:type="dxa" w:w="2880"/>
          </w:tcPr>
          <w:p>
            <w:r>
              <w:t>Spot, forwards, FX options</w:t>
            </w:r>
          </w:p>
        </w:tc>
      </w:tr>
      <w:tr>
        <w:tc>
          <w:tcPr>
            <w:tcW w:type="dxa" w:w="2880"/>
          </w:tcPr>
          <w:p>
            <w:r>
              <w:t>OTHER</w:t>
            </w:r>
          </w:p>
        </w:tc>
        <w:tc>
          <w:tcPr>
            <w:tcW w:type="dxa" w:w="2880"/>
          </w:tcPr>
          <w:p>
            <w:r>
              <w:t>commodity, crypto, other</w:t>
            </w:r>
          </w:p>
        </w:tc>
        <w:tc>
          <w:tcPr>
            <w:tcW w:type="dxa" w:w="2880"/>
          </w:tcPr>
          <w:p>
            <w:r>
              <w:t>Alternatives, commodities</w:t>
            </w:r>
          </w:p>
        </w:tc>
      </w:tr>
    </w:tbl>
    <w:p>
      <w:pPr>
        <w:pStyle w:val="Heading1"/>
      </w:pPr>
      <w:r>
        <w:t>EQUITY Pod Metrics</w:t>
      </w:r>
    </w:p>
    <w:p>
      <w:r>
        <w:t>Primary Metric: Delta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Delta</w:t>
            </w:r>
          </w:p>
        </w:tc>
        <w:tc>
          <w:tcPr>
            <w:tcW w:type="dxa" w:w="4320"/>
          </w:tcPr>
          <w:p>
            <w:r>
              <w:t>Price sensitivity (PRIMARY)</w:t>
            </w:r>
          </w:p>
        </w:tc>
      </w:tr>
      <w:tr>
        <w:tc>
          <w:tcPr>
            <w:tcW w:type="dxa" w:w="4320"/>
          </w:tcPr>
          <w:p>
            <w:r>
              <w:t>Gamma</w:t>
            </w:r>
          </w:p>
        </w:tc>
        <w:tc>
          <w:tcPr>
            <w:tcW w:type="dxa" w:w="4320"/>
          </w:tcPr>
          <w:p>
            <w:r>
              <w:t>Convexity of delta</w:t>
            </w:r>
          </w:p>
        </w:tc>
      </w:tr>
      <w:tr>
        <w:tc>
          <w:tcPr>
            <w:tcW w:type="dxa" w:w="4320"/>
          </w:tcPr>
          <w:p>
            <w:r>
              <w:t>Vega</w:t>
            </w:r>
          </w:p>
        </w:tc>
        <w:tc>
          <w:tcPr>
            <w:tcW w:type="dxa" w:w="4320"/>
          </w:tcPr>
          <w:p>
            <w:r>
              <w:t>Volatility sensitivity</w:t>
            </w:r>
          </w:p>
        </w:tc>
      </w:tr>
      <w:tr>
        <w:tc>
          <w:tcPr>
            <w:tcW w:type="dxa" w:w="4320"/>
          </w:tcPr>
          <w:p>
            <w:r>
              <w:t>Beta</w:t>
            </w:r>
          </w:p>
        </w:tc>
        <w:tc>
          <w:tcPr>
            <w:tcW w:type="dxa" w:w="4320"/>
          </w:tcPr>
          <w:p>
            <w:r>
              <w:t>Market sensitivity</w:t>
            </w:r>
          </w:p>
        </w:tc>
      </w:tr>
      <w:tr>
        <w:tc>
          <w:tcPr>
            <w:tcW w:type="dxa" w:w="4320"/>
          </w:tcPr>
          <w:p>
            <w:r>
              <w:t>Sector Exposure</w:t>
            </w:r>
          </w:p>
        </w:tc>
        <w:tc>
          <w:tcPr>
            <w:tcW w:type="dxa" w:w="4320"/>
          </w:tcPr>
          <w:p>
            <w:r>
              <w:t>% by GICS sector</w:t>
            </w:r>
          </w:p>
        </w:tc>
      </w:tr>
      <w:tr>
        <w:tc>
          <w:tcPr>
            <w:tcW w:type="dxa" w:w="4320"/>
          </w:tcPr>
          <w:p>
            <w:r>
              <w:t>Concentration</w:t>
            </w:r>
          </w:p>
        </w:tc>
        <w:tc>
          <w:tcPr>
            <w:tcW w:type="dxa" w:w="4320"/>
          </w:tcPr>
          <w:p>
            <w:r>
              <w:t>Single-name %</w:t>
            </w:r>
          </w:p>
        </w:tc>
      </w:tr>
      <w:tr>
        <w:tc>
          <w:tcPr>
            <w:tcW w:type="dxa" w:w="4320"/>
          </w:tcPr>
          <w:p>
            <w:r>
              <w:t>VaR / CVaR</w:t>
            </w:r>
          </w:p>
        </w:tc>
        <w:tc>
          <w:tcPr>
            <w:tcW w:type="dxa" w:w="4320"/>
          </w:tcPr>
          <w:p>
            <w:r>
              <w:t>Value at Risk</w:t>
            </w:r>
          </w:p>
        </w:tc>
      </w:tr>
    </w:tbl>
    <w:p>
      <w:pPr>
        <w:pStyle w:val="Heading1"/>
      </w:pPr>
      <w:r>
        <w:t>RATES Pod Metrics</w:t>
      </w:r>
    </w:p>
    <w:p>
      <w:r>
        <w:t>Primary Metric: DV01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DV01</w:t>
            </w:r>
          </w:p>
        </w:tc>
        <w:tc>
          <w:tcPr>
            <w:tcW w:type="dxa" w:w="4320"/>
          </w:tcPr>
          <w:p>
            <w:r>
              <w:t>Dollar value of 1bp (PRIMARY)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Price sensitivity to rates</w:t>
            </w:r>
          </w:p>
        </w:tc>
      </w:tr>
      <w:tr>
        <w:tc>
          <w:tcPr>
            <w:tcW w:type="dxa" w:w="4320"/>
          </w:tcPr>
          <w:p>
            <w:r>
              <w:t>Convexity</w:t>
            </w:r>
          </w:p>
        </w:tc>
        <w:tc>
          <w:tcPr>
            <w:tcW w:type="dxa" w:w="4320"/>
          </w:tcPr>
          <w:p>
            <w:r>
              <w:t>Curvature for large moves</w:t>
            </w:r>
          </w:p>
        </w:tc>
      </w:tr>
      <w:tr>
        <w:tc>
          <w:tcPr>
            <w:tcW w:type="dxa" w:w="4320"/>
          </w:tcPr>
          <w:p>
            <w:r>
              <w:t>Key Rate Duration</w:t>
            </w:r>
          </w:p>
        </w:tc>
        <w:tc>
          <w:tcPr>
            <w:tcW w:type="dxa" w:w="4320"/>
          </w:tcPr>
          <w:p>
            <w:r>
              <w:t>Sensitivity by tenor</w:t>
            </w:r>
          </w:p>
        </w:tc>
      </w:tr>
      <w:tr>
        <w:tc>
          <w:tcPr>
            <w:tcW w:type="dxa" w:w="4320"/>
          </w:tcPr>
          <w:p>
            <w:r>
              <w:t>Yield</w:t>
            </w:r>
          </w:p>
        </w:tc>
        <w:tc>
          <w:tcPr>
            <w:tcW w:type="dxa" w:w="4320"/>
          </w:tcPr>
          <w:p>
            <w:r>
              <w:t>YTM, current yield</w:t>
            </w:r>
          </w:p>
        </w:tc>
      </w:tr>
      <w:tr>
        <w:tc>
          <w:tcPr>
            <w:tcW w:type="dxa" w:w="4320"/>
          </w:tcPr>
          <w:p>
            <w:r>
              <w:t>VaR / CVaR</w:t>
            </w:r>
          </w:p>
        </w:tc>
        <w:tc>
          <w:tcPr>
            <w:tcW w:type="dxa" w:w="4320"/>
          </w:tcPr>
          <w:p>
            <w:r>
              <w:t>Value at Risk</w:t>
            </w:r>
          </w:p>
        </w:tc>
      </w:tr>
    </w:tbl>
    <w:p>
      <w:pPr>
        <w:pStyle w:val="Heading1"/>
      </w:pPr>
      <w:r>
        <w:t>CREDIT Pod Metrics</w:t>
      </w:r>
    </w:p>
    <w:p>
      <w:r>
        <w:t>Primary Metric: CS01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CS01</w:t>
            </w:r>
          </w:p>
        </w:tc>
        <w:tc>
          <w:tcPr>
            <w:tcW w:type="dxa" w:w="4320"/>
          </w:tcPr>
          <w:p>
            <w:r>
              <w:t>Credit spread 01 (PRIMARY)</w:t>
            </w:r>
          </w:p>
        </w:tc>
      </w:tr>
      <w:tr>
        <w:tc>
          <w:tcPr>
            <w:tcW w:type="dxa" w:w="4320"/>
          </w:tcPr>
          <w:p>
            <w:r>
              <w:t>Credit Duration</w:t>
            </w:r>
          </w:p>
        </w:tc>
        <w:tc>
          <w:tcPr>
            <w:tcW w:type="dxa" w:w="4320"/>
          </w:tcPr>
          <w:p>
            <w:r>
              <w:t>Spread sensitivity</w:t>
            </w:r>
          </w:p>
        </w:tc>
      </w:tr>
      <w:tr>
        <w:tc>
          <w:tcPr>
            <w:tcW w:type="dxa" w:w="4320"/>
          </w:tcPr>
          <w:p>
            <w:r>
              <w:t>Default Probability</w:t>
            </w:r>
          </w:p>
        </w:tc>
        <w:tc>
          <w:tcPr>
            <w:tcW w:type="dxa" w:w="4320"/>
          </w:tcPr>
          <w:p>
            <w:r>
              <w:t>PD from CDS spread</w:t>
            </w:r>
          </w:p>
        </w:tc>
      </w:tr>
      <w:tr>
        <w:tc>
          <w:tcPr>
            <w:tcW w:type="dxa" w:w="4320"/>
          </w:tcPr>
          <w:p>
            <w:r>
              <w:t>Recovery Rate</w:t>
            </w:r>
          </w:p>
        </w:tc>
        <w:tc>
          <w:tcPr>
            <w:tcW w:type="dxa" w:w="4320"/>
          </w:tcPr>
          <w:p>
            <w:r>
              <w:t>LGD assumption</w:t>
            </w:r>
          </w:p>
        </w:tc>
      </w:tr>
      <w:tr>
        <w:tc>
          <w:tcPr>
            <w:tcW w:type="dxa" w:w="4320"/>
          </w:tcPr>
          <w:p>
            <w:r>
              <w:t>Rating Exposure</w:t>
            </w:r>
          </w:p>
        </w:tc>
        <w:tc>
          <w:tcPr>
            <w:tcW w:type="dxa" w:w="4320"/>
          </w:tcPr>
          <w:p>
            <w:r>
              <w:t>% by rating (AAA to CCC)</w:t>
            </w:r>
          </w:p>
        </w:tc>
      </w:tr>
      <w:tr>
        <w:tc>
          <w:tcPr>
            <w:tcW w:type="dxa" w:w="4320"/>
          </w:tcPr>
          <w:p>
            <w:r>
              <w:t>VaR / CVaR</w:t>
            </w:r>
          </w:p>
        </w:tc>
        <w:tc>
          <w:tcPr>
            <w:tcW w:type="dxa" w:w="4320"/>
          </w:tcPr>
          <w:p>
            <w:r>
              <w:t>Value at Risk</w:t>
            </w:r>
          </w:p>
        </w:tc>
      </w:tr>
    </w:tbl>
    <w:p>
      <w:pPr>
        <w:pStyle w:val="Heading1"/>
      </w:pPr>
      <w:r>
        <w:t>FX Pod Metrics</w:t>
      </w:r>
    </w:p>
    <w:p>
      <w:r>
        <w:t>Primary Metric: FX Delta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FX Delta</w:t>
            </w:r>
          </w:p>
        </w:tc>
        <w:tc>
          <w:tcPr>
            <w:tcW w:type="dxa" w:w="4320"/>
          </w:tcPr>
          <w:p>
            <w:r>
              <w:t>Currency exposure (PRIMARY)</w:t>
            </w:r>
          </w:p>
        </w:tc>
      </w:tr>
      <w:tr>
        <w:tc>
          <w:tcPr>
            <w:tcW w:type="dxa" w:w="4320"/>
          </w:tcPr>
          <w:p>
            <w:r>
              <w:t>FX Vega</w:t>
            </w:r>
          </w:p>
        </w:tc>
        <w:tc>
          <w:tcPr>
            <w:tcW w:type="dxa" w:w="4320"/>
          </w:tcPr>
          <w:p>
            <w:r>
              <w:t>Volatility exposure</w:t>
            </w:r>
          </w:p>
        </w:tc>
      </w:tr>
      <w:tr>
        <w:tc>
          <w:tcPr>
            <w:tcW w:type="dxa" w:w="4320"/>
          </w:tcPr>
          <w:p>
            <w:r>
              <w:t>Basis Points</w:t>
            </w:r>
          </w:p>
        </w:tc>
        <w:tc>
          <w:tcPr>
            <w:tcW w:type="dxa" w:w="4320"/>
          </w:tcPr>
          <w:p>
            <w:r>
              <w:t>Forward spread risk</w:t>
            </w:r>
          </w:p>
        </w:tc>
      </w:tr>
      <w:tr>
        <w:tc>
          <w:tcPr>
            <w:tcW w:type="dxa" w:w="4320"/>
          </w:tcPr>
          <w:p>
            <w:r>
              <w:t>Currency Exposure</w:t>
            </w:r>
          </w:p>
        </w:tc>
        <w:tc>
          <w:tcPr>
            <w:tcW w:type="dxa" w:w="4320"/>
          </w:tcPr>
          <w:p>
            <w:r>
              <w:t>Net by currency</w:t>
            </w:r>
          </w:p>
        </w:tc>
      </w:tr>
      <w:tr>
        <w:tc>
          <w:tcPr>
            <w:tcW w:type="dxa" w:w="4320"/>
          </w:tcPr>
          <w:p>
            <w:r>
              <w:t>VaR / CVaR</w:t>
            </w:r>
          </w:p>
        </w:tc>
        <w:tc>
          <w:tcPr>
            <w:tcW w:type="dxa" w:w="4320"/>
          </w:tcPr>
          <w:p>
            <w:r>
              <w:t>Value at Risk</w:t>
            </w:r>
          </w:p>
        </w:tc>
      </w:tr>
    </w:tbl>
    <w:p>
      <w:pPr>
        <w:pStyle w:val="Heading1"/>
      </w:pPr>
      <w:r>
        <w:t>OTHER Pod Metrics</w:t>
      </w:r>
    </w:p>
    <w:p>
      <w:r>
        <w:t>Primary Metric: Net Exposure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Net Exposure</w:t>
            </w:r>
          </w:p>
        </w:tc>
        <w:tc>
          <w:tcPr>
            <w:tcW w:type="dxa" w:w="4320"/>
          </w:tcPr>
          <w:p>
            <w:r>
              <w:t>Primary metric</w:t>
            </w:r>
          </w:p>
        </w:tc>
      </w:tr>
      <w:tr>
        <w:tc>
          <w:tcPr>
            <w:tcW w:type="dxa" w:w="4320"/>
          </w:tcPr>
          <w:p>
            <w:r>
              <w:t>Price Sensitivity</w:t>
            </w:r>
          </w:p>
        </w:tc>
        <w:tc>
          <w:tcPr>
            <w:tcW w:type="dxa" w:w="4320"/>
          </w:tcPr>
          <w:p>
            <w:r>
              <w:t>Dollar per unit move</w:t>
            </w:r>
          </w:p>
        </w:tc>
      </w:tr>
      <w:tr>
        <w:tc>
          <w:tcPr>
            <w:tcW w:type="dxa" w:w="4320"/>
          </w:tcPr>
          <w:p>
            <w:r>
              <w:t>Basis Risk</w:t>
            </w:r>
          </w:p>
        </w:tc>
        <w:tc>
          <w:tcPr>
            <w:tcW w:type="dxa" w:w="4320"/>
          </w:tcPr>
          <w:p>
            <w:r>
              <w:t>Spot-futures spread</w:t>
            </w:r>
          </w:p>
        </w:tc>
      </w:tr>
      <w:tr>
        <w:tc>
          <w:tcPr>
            <w:tcW w:type="dxa" w:w="4320"/>
          </w:tcPr>
          <w:p>
            <w:r>
              <w:t>Roll Yield</w:t>
            </w:r>
          </w:p>
        </w:tc>
        <w:tc>
          <w:tcPr>
            <w:tcW w:type="dxa" w:w="4320"/>
          </w:tcPr>
          <w:p>
            <w:r>
              <w:t>Contango/backwardation</w:t>
            </w:r>
          </w:p>
        </w:tc>
      </w:tr>
      <w:tr>
        <w:tc>
          <w:tcPr>
            <w:tcW w:type="dxa" w:w="4320"/>
          </w:tcPr>
          <w:p>
            <w:r>
              <w:t>VaR / CVaR</w:t>
            </w:r>
          </w:p>
        </w:tc>
        <w:tc>
          <w:tcPr>
            <w:tcW w:type="dxa" w:w="4320"/>
          </w:tcPr>
          <w:p>
            <w:r>
              <w:t>Value at Risk</w:t>
            </w:r>
          </w:p>
        </w:tc>
      </w:tr>
    </w:tbl>
    <w:p>
      <w:pPr>
        <w:pStyle w:val="Heading1"/>
      </w:pPr>
      <w:r>
        <w:t>Primary Metric Display in UI</w:t>
      </w:r>
    </w:p>
    <w:p>
      <w:r>
        <w:t>What shows prominently on each AssetClassCard: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Asset Class</w:t>
            </w:r>
          </w:p>
        </w:tc>
        <w:tc>
          <w:tcPr>
            <w:tcW w:type="dxa" w:w="4320"/>
          </w:tcPr>
          <w:p>
            <w:r>
              <w:t>Primary Metric</w:t>
            </w:r>
          </w:p>
        </w:tc>
      </w:tr>
      <w:tr>
        <w:tc>
          <w:tcPr>
            <w:tcW w:type="dxa" w:w="4320"/>
          </w:tcPr>
          <w:p>
            <w:r>
              <w:t>Equity / Options / FX / Futures</w:t>
            </w:r>
          </w:p>
        </w:tc>
        <w:tc>
          <w:tcPr>
            <w:tcW w:type="dxa" w:w="4320"/>
          </w:tcPr>
          <w:p>
            <w:r>
              <w:t>Delta</w:t>
            </w:r>
          </w:p>
        </w:tc>
      </w:tr>
      <w:tr>
        <w:tc>
          <w:tcPr>
            <w:tcW w:type="dxa" w:w="4320"/>
          </w:tcPr>
          <w:p>
            <w:r>
              <w:t>Fixed Income / Swaps</w:t>
            </w:r>
          </w:p>
        </w:tc>
        <w:tc>
          <w:tcPr>
            <w:tcW w:type="dxa" w:w="4320"/>
          </w:tcPr>
          <w:p>
            <w:r>
              <w:t>DV01</w:t>
            </w:r>
          </w:p>
        </w:tc>
      </w:tr>
      <w:tr>
        <w:tc>
          <w:tcPr>
            <w:tcW w:type="dxa" w:w="4320"/>
          </w:tcPr>
          <w:p>
            <w:r>
              <w:t>CDS</w:t>
            </w:r>
          </w:p>
        </w:tc>
        <w:tc>
          <w:tcPr>
            <w:tcW w:type="dxa" w:w="4320"/>
          </w:tcPr>
          <w:p>
            <w:r>
              <w:t>CS01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Net Exposure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