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4B976" w14:textId="325117C2" w:rsidR="001E73D9" w:rsidRPr="001E73D9" w:rsidRDefault="001E73D9" w:rsidP="001E73D9">
      <w:pPr>
        <w:pStyle w:val="NormalWeb"/>
        <w:spacing w:line="360" w:lineRule="auto"/>
        <w:rPr>
          <w:rFonts w:ascii="Arial" w:hAnsi="Arial" w:cs="Arial"/>
        </w:rPr>
      </w:pPr>
      <w:r w:rsidRPr="001E73D9">
        <w:rPr>
          <w:rFonts w:ascii="Arial" w:hAnsi="Arial" w:cs="Arial"/>
        </w:rPr>
        <w:t xml:space="preserve">The </w:t>
      </w:r>
      <w:r w:rsidRPr="001E73D9">
        <w:rPr>
          <w:rStyle w:val="Strong"/>
          <w:rFonts w:ascii="Arial" w:eastAsiaTheme="majorEastAsia" w:hAnsi="Arial" w:cs="Arial"/>
        </w:rPr>
        <w:t>Ethics and Innovation Forum</w:t>
      </w:r>
      <w:r w:rsidRPr="001E73D9">
        <w:rPr>
          <w:rFonts w:ascii="Arial" w:hAnsi="Arial" w:cs="Arial"/>
        </w:rPr>
        <w:t xml:space="preserve">, a joint initiative of the University of Glasgow and Radboud University, promotes ethical reflection and </w:t>
      </w:r>
      <w:r>
        <w:rPr>
          <w:rFonts w:ascii="Arial" w:hAnsi="Arial" w:cs="Arial"/>
        </w:rPr>
        <w:t xml:space="preserve">interdisciplinary </w:t>
      </w:r>
      <w:r w:rsidRPr="001E73D9">
        <w:rPr>
          <w:rFonts w:ascii="Arial" w:hAnsi="Arial" w:cs="Arial"/>
        </w:rPr>
        <w:t xml:space="preserve">dialogue on science, technology, and innovation. </w:t>
      </w:r>
    </w:p>
    <w:p w14:paraId="416BC31A" w14:textId="79119006" w:rsidR="001E73D9" w:rsidRPr="001E73D9" w:rsidRDefault="001E73D9" w:rsidP="001E73D9">
      <w:pPr>
        <w:pStyle w:val="NormalWeb"/>
        <w:spacing w:line="360" w:lineRule="auto"/>
        <w:rPr>
          <w:rFonts w:ascii="Arial" w:hAnsi="Arial" w:cs="Arial"/>
        </w:rPr>
      </w:pPr>
      <w:r>
        <w:rPr>
          <w:rFonts w:ascii="Arial" w:hAnsi="Arial" w:cs="Arial"/>
        </w:rPr>
        <w:t xml:space="preserve">Our SynSci2026 </w:t>
      </w:r>
      <w:r w:rsidRPr="001E73D9">
        <w:rPr>
          <w:rFonts w:ascii="Arial" w:hAnsi="Arial" w:cs="Arial"/>
        </w:rPr>
        <w:t xml:space="preserve">programme is </w:t>
      </w:r>
      <w:r>
        <w:rPr>
          <w:rFonts w:ascii="Arial" w:hAnsi="Arial" w:cs="Arial"/>
        </w:rPr>
        <w:t>organised</w:t>
      </w:r>
      <w:r w:rsidRPr="001E73D9">
        <w:rPr>
          <w:rFonts w:ascii="Arial" w:hAnsi="Arial" w:cs="Arial"/>
        </w:rPr>
        <w:t xml:space="preserve"> around five interconnected </w:t>
      </w:r>
      <w:r>
        <w:rPr>
          <w:rFonts w:ascii="Arial" w:hAnsi="Arial" w:cs="Arial"/>
        </w:rPr>
        <w:t xml:space="preserve">session </w:t>
      </w:r>
      <w:r w:rsidRPr="001E73D9">
        <w:rPr>
          <w:rFonts w:ascii="Arial" w:hAnsi="Arial" w:cs="Arial"/>
        </w:rPr>
        <w:t>theme</w:t>
      </w:r>
      <w:r>
        <w:rPr>
          <w:rFonts w:ascii="Arial" w:hAnsi="Arial" w:cs="Arial"/>
        </w:rPr>
        <w:t>s</w:t>
      </w:r>
      <w:r w:rsidRPr="001E73D9">
        <w:rPr>
          <w:rFonts w:ascii="Arial" w:hAnsi="Arial" w:cs="Arial"/>
        </w:rPr>
        <w:t xml:space="preserve">. </w:t>
      </w:r>
      <w:r w:rsidRPr="001E73D9">
        <w:rPr>
          <w:rStyle w:val="Strong"/>
          <w:rFonts w:ascii="Arial" w:eastAsiaTheme="majorEastAsia" w:hAnsi="Arial" w:cs="Arial"/>
          <w:i/>
          <w:iCs/>
        </w:rPr>
        <w:t>Science, Trust &amp; the Common Good</w:t>
      </w:r>
      <w:r w:rsidRPr="001E73D9">
        <w:rPr>
          <w:rFonts w:ascii="Arial" w:hAnsi="Arial" w:cs="Arial"/>
        </w:rPr>
        <w:t xml:space="preserve"> examines how confidence in science can be fostered amid uncertainty and </w:t>
      </w:r>
      <w:r>
        <w:rPr>
          <w:rFonts w:ascii="Arial" w:hAnsi="Arial" w:cs="Arial"/>
        </w:rPr>
        <w:t>misinformation</w:t>
      </w:r>
      <w:r w:rsidRPr="001E73D9">
        <w:rPr>
          <w:rFonts w:ascii="Arial" w:hAnsi="Arial" w:cs="Arial"/>
        </w:rPr>
        <w:t xml:space="preserve">. </w:t>
      </w:r>
      <w:r w:rsidRPr="001E73D9">
        <w:rPr>
          <w:rStyle w:val="Strong"/>
          <w:rFonts w:ascii="Arial" w:eastAsiaTheme="majorEastAsia" w:hAnsi="Arial" w:cs="Arial"/>
          <w:i/>
          <w:iCs/>
        </w:rPr>
        <w:t>Engineering a New Bioethics</w:t>
      </w:r>
      <w:r w:rsidRPr="001E73D9">
        <w:rPr>
          <w:rStyle w:val="Strong"/>
          <w:rFonts w:ascii="Arial" w:eastAsiaTheme="majorEastAsia" w:hAnsi="Arial" w:cs="Arial"/>
          <w:i/>
          <w:iCs/>
        </w:rPr>
        <w:t xml:space="preserve"> </w:t>
      </w:r>
      <w:r w:rsidRPr="001E73D9">
        <w:rPr>
          <w:rFonts w:ascii="Arial" w:hAnsi="Arial" w:cs="Arial"/>
        </w:rPr>
        <w:t>explores how advances in biotechnology</w:t>
      </w:r>
      <w:r>
        <w:rPr>
          <w:rFonts w:ascii="Arial" w:hAnsi="Arial" w:cs="Arial"/>
        </w:rPr>
        <w:t xml:space="preserve"> – </w:t>
      </w:r>
      <w:r w:rsidRPr="001E73D9">
        <w:rPr>
          <w:rFonts w:ascii="Arial" w:hAnsi="Arial" w:cs="Arial"/>
        </w:rPr>
        <w:t>from synthetic biology to precision medicine</w:t>
      </w:r>
      <w:r>
        <w:rPr>
          <w:rFonts w:ascii="Arial" w:hAnsi="Arial" w:cs="Arial"/>
        </w:rPr>
        <w:t xml:space="preserve"> – </w:t>
      </w:r>
      <w:r w:rsidRPr="001E73D9">
        <w:rPr>
          <w:rFonts w:ascii="Arial" w:hAnsi="Arial" w:cs="Arial"/>
        </w:rPr>
        <w:t xml:space="preserve">invite new ways of thinking about responsibility and human flourishing. </w:t>
      </w:r>
      <w:r w:rsidRPr="001E73D9">
        <w:rPr>
          <w:rStyle w:val="Strong"/>
          <w:rFonts w:ascii="Arial" w:eastAsiaTheme="majorEastAsia" w:hAnsi="Arial" w:cs="Arial"/>
          <w:i/>
          <w:iCs/>
        </w:rPr>
        <w:t>Ethics, Risk &amp; Governance</w:t>
      </w:r>
      <w:r w:rsidRPr="001E73D9">
        <w:rPr>
          <w:rFonts w:ascii="Arial" w:hAnsi="Arial" w:cs="Arial"/>
        </w:rPr>
        <w:t xml:space="preserve"> considers how ethical insight can inform regulatory and institutional responses to technological </w:t>
      </w:r>
      <w:r>
        <w:rPr>
          <w:rFonts w:ascii="Arial" w:hAnsi="Arial" w:cs="Arial"/>
        </w:rPr>
        <w:t>advances</w:t>
      </w:r>
      <w:r w:rsidRPr="001E73D9">
        <w:rPr>
          <w:rFonts w:ascii="Arial" w:hAnsi="Arial" w:cs="Arial"/>
        </w:rPr>
        <w:t xml:space="preserve">. </w:t>
      </w:r>
      <w:r w:rsidRPr="001E73D9">
        <w:rPr>
          <w:rStyle w:val="Strong"/>
          <w:rFonts w:ascii="Arial" w:eastAsiaTheme="majorEastAsia" w:hAnsi="Arial" w:cs="Arial"/>
          <w:i/>
          <w:iCs/>
        </w:rPr>
        <w:t>Emerging Ethics for Emerging Technologies</w:t>
      </w:r>
      <w:r w:rsidRPr="001E73D9">
        <w:rPr>
          <w:rFonts w:ascii="Arial" w:hAnsi="Arial" w:cs="Arial"/>
        </w:rPr>
        <w:t xml:space="preserve"> addresses the ethical challenges </w:t>
      </w:r>
      <w:r>
        <w:rPr>
          <w:rFonts w:ascii="Arial" w:hAnsi="Arial" w:cs="Arial"/>
        </w:rPr>
        <w:t xml:space="preserve">and opportunities </w:t>
      </w:r>
      <w:r w:rsidRPr="001E73D9">
        <w:rPr>
          <w:rFonts w:ascii="Arial" w:hAnsi="Arial" w:cs="Arial"/>
        </w:rPr>
        <w:t xml:space="preserve">posed by rapidly evolving fields such as artificial intelligence, robotics, and data science, and the need for adaptive ethical frameworks. Finally, </w:t>
      </w:r>
      <w:r w:rsidRPr="001E73D9">
        <w:rPr>
          <w:rStyle w:val="Strong"/>
          <w:rFonts w:ascii="Arial" w:eastAsiaTheme="majorEastAsia" w:hAnsi="Arial" w:cs="Arial"/>
          <w:i/>
          <w:iCs/>
        </w:rPr>
        <w:t>Digital Literacy, Ethical Literacy, Civic Literacy</w:t>
      </w:r>
      <w:r w:rsidRPr="001E73D9">
        <w:rPr>
          <w:rFonts w:ascii="Arial" w:hAnsi="Arial" w:cs="Arial"/>
        </w:rPr>
        <w:t xml:space="preserve"> </w:t>
      </w:r>
      <w:r>
        <w:rPr>
          <w:rFonts w:ascii="Arial" w:hAnsi="Arial" w:cs="Arial"/>
        </w:rPr>
        <w:t>explores</w:t>
      </w:r>
      <w:r w:rsidRPr="001E73D9">
        <w:rPr>
          <w:rFonts w:ascii="Arial" w:hAnsi="Arial" w:cs="Arial"/>
        </w:rPr>
        <w:t xml:space="preserve"> the role of education and engagement in building inclusive, informed, and participatory technological futures.</w:t>
      </w:r>
    </w:p>
    <w:p w14:paraId="5E28911D" w14:textId="77777777" w:rsidR="001E73D9" w:rsidRPr="001E73D9" w:rsidRDefault="001E73D9" w:rsidP="001E73D9">
      <w:pPr>
        <w:pStyle w:val="NormalWeb"/>
        <w:spacing w:line="360" w:lineRule="auto"/>
        <w:rPr>
          <w:rFonts w:ascii="Arial" w:hAnsi="Arial" w:cs="Arial"/>
        </w:rPr>
      </w:pPr>
      <w:r w:rsidRPr="001E73D9">
        <w:rPr>
          <w:rFonts w:ascii="Arial" w:hAnsi="Arial" w:cs="Arial"/>
        </w:rPr>
        <w:t>Together, these sessions reflect the Forum’s aim to bridge theory and practice, encouraging dialogue that makes ethics an active and creative force in shaping responsible innovation. We welcome abstracts that engage with these themes from across disciplines, perspectives, and areas of practice.</w:t>
      </w:r>
    </w:p>
    <w:p w14:paraId="26D3E405" w14:textId="77777777" w:rsidR="00783FBB" w:rsidRDefault="00783FBB"/>
    <w:sectPr w:rsidR="00783FBB" w:rsidSect="00BE3FF9">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3D9"/>
    <w:rsid w:val="000E0E07"/>
    <w:rsid w:val="001C5124"/>
    <w:rsid w:val="001E73D9"/>
    <w:rsid w:val="00783FBB"/>
    <w:rsid w:val="00906D0B"/>
    <w:rsid w:val="00A24972"/>
    <w:rsid w:val="00BE3F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DBF5894"/>
  <w15:chartTrackingRefBased/>
  <w15:docId w15:val="{A80A3D6A-BAA5-A647-9A68-A300DA900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3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73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73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73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73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73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3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3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3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3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73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73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73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3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3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3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3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3D9"/>
    <w:rPr>
      <w:rFonts w:eastAsiaTheme="majorEastAsia" w:cstheme="majorBidi"/>
      <w:color w:val="272727" w:themeColor="text1" w:themeTint="D8"/>
    </w:rPr>
  </w:style>
  <w:style w:type="paragraph" w:styleId="Title">
    <w:name w:val="Title"/>
    <w:basedOn w:val="Normal"/>
    <w:next w:val="Normal"/>
    <w:link w:val="TitleChar"/>
    <w:uiPriority w:val="10"/>
    <w:qFormat/>
    <w:rsid w:val="001E73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3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3D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3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3D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73D9"/>
    <w:rPr>
      <w:i/>
      <w:iCs/>
      <w:color w:val="404040" w:themeColor="text1" w:themeTint="BF"/>
    </w:rPr>
  </w:style>
  <w:style w:type="paragraph" w:styleId="ListParagraph">
    <w:name w:val="List Paragraph"/>
    <w:basedOn w:val="Normal"/>
    <w:uiPriority w:val="34"/>
    <w:qFormat/>
    <w:rsid w:val="001E73D9"/>
    <w:pPr>
      <w:ind w:left="720"/>
      <w:contextualSpacing/>
    </w:pPr>
  </w:style>
  <w:style w:type="character" w:styleId="IntenseEmphasis">
    <w:name w:val="Intense Emphasis"/>
    <w:basedOn w:val="DefaultParagraphFont"/>
    <w:uiPriority w:val="21"/>
    <w:qFormat/>
    <w:rsid w:val="001E73D9"/>
    <w:rPr>
      <w:i/>
      <w:iCs/>
      <w:color w:val="0F4761" w:themeColor="accent1" w:themeShade="BF"/>
    </w:rPr>
  </w:style>
  <w:style w:type="paragraph" w:styleId="IntenseQuote">
    <w:name w:val="Intense Quote"/>
    <w:basedOn w:val="Normal"/>
    <w:next w:val="Normal"/>
    <w:link w:val="IntenseQuoteChar"/>
    <w:uiPriority w:val="30"/>
    <w:qFormat/>
    <w:rsid w:val="001E73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3D9"/>
    <w:rPr>
      <w:i/>
      <w:iCs/>
      <w:color w:val="0F4761" w:themeColor="accent1" w:themeShade="BF"/>
    </w:rPr>
  </w:style>
  <w:style w:type="character" w:styleId="IntenseReference">
    <w:name w:val="Intense Reference"/>
    <w:basedOn w:val="DefaultParagraphFont"/>
    <w:uiPriority w:val="32"/>
    <w:qFormat/>
    <w:rsid w:val="001E73D9"/>
    <w:rPr>
      <w:b/>
      <w:bCs/>
      <w:smallCaps/>
      <w:color w:val="0F4761" w:themeColor="accent1" w:themeShade="BF"/>
      <w:spacing w:val="5"/>
    </w:rPr>
  </w:style>
  <w:style w:type="paragraph" w:styleId="NormalWeb">
    <w:name w:val="Normal (Web)"/>
    <w:basedOn w:val="Normal"/>
    <w:uiPriority w:val="99"/>
    <w:semiHidden/>
    <w:unhideWhenUsed/>
    <w:rsid w:val="001E73D9"/>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E73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214</Words>
  <Characters>1224</Characters>
  <Application>Microsoft Office Word</Application>
  <DocSecurity>0</DocSecurity>
  <Lines>10</Lines>
  <Paragraphs>2</Paragraphs>
  <ScaleCrop>false</ScaleCrop>
  <Company/>
  <LinksUpToDate>false</LinksUpToDate>
  <CharactersWithSpaces>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Ciorsdaidh Watts</dc:creator>
  <cp:keywords/>
  <dc:description/>
  <cp:lastModifiedBy>Ciorsdaidh Watts</cp:lastModifiedBy>
  <cp:revision>1</cp:revision>
  <dcterms:created xsi:type="dcterms:W3CDTF">2025-10-23T10:27:00Z</dcterms:created>
  <dcterms:modified xsi:type="dcterms:W3CDTF">2025-10-23T10:32:00Z</dcterms:modified>
</cp:coreProperties>
</file>