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C2B54" w14:textId="4A0E3F42" w:rsidR="008D2D30" w:rsidRPr="008D2D30" w:rsidRDefault="008D2D30">
      <w:pPr>
        <w:rPr>
          <w:b/>
          <w:bCs/>
        </w:rPr>
      </w:pPr>
      <w:r w:rsidRPr="008D2D30">
        <w:rPr>
          <w:b/>
          <w:bCs/>
        </w:rPr>
        <w:t xml:space="preserve">Session </w:t>
      </w:r>
      <w:r>
        <w:rPr>
          <w:b/>
          <w:bCs/>
        </w:rPr>
        <w:t>Themes</w:t>
      </w:r>
    </w:p>
    <w:p w14:paraId="3E6D96FC" w14:textId="77777777" w:rsidR="008D2D30" w:rsidRPr="000232DA" w:rsidRDefault="008D2D30" w:rsidP="008D2D3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000000" w:themeColor="text1"/>
          <w:kern w:val="0"/>
          <w:lang w:eastAsia="en-GB"/>
          <w14:ligatures w14:val="none"/>
        </w:rPr>
      </w:pP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>The </w:t>
      </w:r>
      <w:r w:rsidRPr="008D2D30"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>Ethics and Innovation Forum</w:t>
      </w: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 xml:space="preserve">, a joint initiative of the University of Glasgow and Radboud University, promotes ethical reflection and interdisciplinary dialogue on </w:t>
      </w:r>
      <w:r w:rsidRPr="000232DA">
        <w:rPr>
          <w:rFonts w:eastAsia="Times New Roman" w:cs="Arial"/>
          <w:color w:val="000000" w:themeColor="text1"/>
          <w:kern w:val="0"/>
          <w:lang w:eastAsia="en-GB"/>
          <w14:ligatures w14:val="none"/>
        </w:rPr>
        <w:t>science, technology, and innovation.</w:t>
      </w:r>
    </w:p>
    <w:p w14:paraId="4BEAD1D1" w14:textId="77777777" w:rsidR="000232DA" w:rsidRPr="000232DA" w:rsidRDefault="000232DA" w:rsidP="008D2D30">
      <w:pPr>
        <w:shd w:val="clear" w:color="auto" w:fill="FFFFFF"/>
        <w:spacing w:before="100" w:beforeAutospacing="1" w:after="100" w:afterAutospacing="1"/>
        <w:rPr>
          <w:rFonts w:eastAsia="Times New Roman" w:cs="Arial"/>
          <w:b/>
          <w:bCs/>
          <w:color w:val="000000" w:themeColor="text1"/>
          <w:kern w:val="0"/>
          <w:lang w:eastAsia="en-GB"/>
          <w14:ligatures w14:val="none"/>
        </w:rPr>
      </w:pPr>
      <w:r w:rsidRPr="000232DA">
        <w:rPr>
          <w:rFonts w:eastAsia="Times New Roman" w:cs="Arial"/>
          <w:b/>
          <w:bCs/>
          <w:color w:val="000000" w:themeColor="text1"/>
          <w:kern w:val="0"/>
          <w:lang w:eastAsia="en-GB"/>
          <w14:ligatures w14:val="none"/>
        </w:rPr>
        <w:t>Monday Public Event</w:t>
      </w:r>
    </w:p>
    <w:p w14:paraId="1C134FC8" w14:textId="02957A5B" w:rsidR="000232DA" w:rsidRPr="000232DA" w:rsidRDefault="000232DA" w:rsidP="008D2D3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 w:rsidRPr="000232DA">
        <w:rPr>
          <w:rFonts w:eastAsia="Times New Roman" w:cs="Arial"/>
          <w:color w:val="444444"/>
          <w:kern w:val="0"/>
          <w:lang w:eastAsia="en-GB"/>
          <w14:ligatures w14:val="none"/>
        </w:rPr>
        <w:t xml:space="preserve">The opening public event of the conference is </w:t>
      </w:r>
      <w:r w:rsidRPr="000232DA"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>free to attend and open to all</w:t>
      </w:r>
      <w:r w:rsidRPr="000232DA">
        <w:rPr>
          <w:rFonts w:eastAsia="Times New Roman" w:cs="Arial"/>
          <w:color w:val="444444"/>
          <w:kern w:val="0"/>
          <w:lang w:eastAsia="en-GB"/>
          <w14:ligatures w14:val="none"/>
        </w:rPr>
        <w:t xml:space="preserve">. It focusses on the theme, </w:t>
      </w:r>
      <w:r w:rsidRPr="000232DA">
        <w:rPr>
          <w:rFonts w:eastAsia="Times New Roman" w:cs="Arial"/>
          <w:b/>
          <w:bCs/>
          <w:i/>
          <w:iCs/>
          <w:color w:val="444444"/>
          <w:kern w:val="0"/>
          <w:lang w:eastAsia="en-GB"/>
          <w14:ligatures w14:val="none"/>
        </w:rPr>
        <w:t>“Where Science &amp; Innovation Meet Society”</w:t>
      </w:r>
      <w:r w:rsidRPr="000232DA">
        <w:rPr>
          <w:rFonts w:eastAsia="Times New Roman" w:cs="Arial"/>
          <w:color w:val="444444"/>
          <w:kern w:val="0"/>
          <w:lang w:eastAsia="en-GB"/>
          <w14:ligatures w14:val="none"/>
        </w:rPr>
        <w:t xml:space="preserve">. The event will </w:t>
      </w:r>
      <w:r>
        <w:rPr>
          <w:rFonts w:eastAsia="Times New Roman" w:cs="Arial"/>
          <w:color w:val="444444"/>
          <w:kern w:val="0"/>
          <w:lang w:eastAsia="en-GB"/>
          <w14:ligatures w14:val="none"/>
        </w:rPr>
        <w:t>begin</w:t>
      </w:r>
      <w:r w:rsidRPr="000232DA">
        <w:rPr>
          <w:rFonts w:eastAsia="Times New Roman" w:cs="Arial"/>
          <w:color w:val="444444"/>
          <w:kern w:val="0"/>
          <w:lang w:eastAsia="en-GB"/>
          <w14:ligatures w14:val="none"/>
        </w:rPr>
        <w:t xml:space="preserve"> with </w:t>
      </w:r>
      <w:r w:rsidRPr="000232DA"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 xml:space="preserve">Nobel Prize laureate, Professor </w:t>
      </w:r>
      <w:r w:rsidRPr="000232DA">
        <w:rPr>
          <w:rFonts w:cs="Arial"/>
          <w:b/>
          <w:bCs/>
          <w:color w:val="202122"/>
          <w:shd w:val="clear" w:color="auto" w:fill="FFFFFF"/>
        </w:rPr>
        <w:t xml:space="preserve">Ardem </w:t>
      </w:r>
      <w:proofErr w:type="spellStart"/>
      <w:r w:rsidRPr="000232DA">
        <w:rPr>
          <w:rFonts w:cs="Arial"/>
          <w:b/>
          <w:bCs/>
          <w:color w:val="202122"/>
          <w:shd w:val="clear" w:color="auto" w:fill="FFFFFF"/>
        </w:rPr>
        <w:t>Patapoutian</w:t>
      </w:r>
      <w:proofErr w:type="spellEnd"/>
      <w:r w:rsidRPr="000232DA">
        <w:rPr>
          <w:rFonts w:cs="Arial"/>
          <w:b/>
          <w:bCs/>
          <w:color w:val="202122"/>
          <w:shd w:val="clear" w:color="auto" w:fill="FFFFFF"/>
        </w:rPr>
        <w:t xml:space="preserve"> </w:t>
      </w:r>
      <w:r w:rsidRPr="000232DA">
        <w:rPr>
          <w:rFonts w:cs="Arial"/>
          <w:color w:val="202122"/>
          <w:shd w:val="clear" w:color="auto" w:fill="FFFFFF"/>
        </w:rPr>
        <w:t>(Scripps Research)</w:t>
      </w:r>
      <w:r w:rsidRPr="000232DA">
        <w:rPr>
          <w:rFonts w:eastAsia="Times New Roman" w:cs="Arial"/>
          <w:color w:val="444444"/>
          <w:kern w:val="0"/>
          <w:lang w:eastAsia="en-GB"/>
          <w14:ligatures w14:val="none"/>
        </w:rPr>
        <w:t>, followed by a Panel Discussion with leading figures in science communication, innovation ethics, and philosophy.</w:t>
      </w:r>
    </w:p>
    <w:p w14:paraId="0D4612D9" w14:textId="2851C3E5" w:rsidR="008D2D30" w:rsidRPr="008D2D30" w:rsidRDefault="000232DA" w:rsidP="008D2D3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>
        <w:rPr>
          <w:rFonts w:eastAsia="Times New Roman" w:cs="Arial"/>
          <w:color w:val="444444"/>
          <w:kern w:val="0"/>
          <w:lang w:eastAsia="en-GB"/>
          <w14:ligatures w14:val="none"/>
        </w:rPr>
        <w:t>Following this, t</w:t>
      </w:r>
      <w:r w:rsidR="008D2D30" w:rsidRPr="008D2D30">
        <w:rPr>
          <w:rFonts w:eastAsia="Times New Roman" w:cs="Arial"/>
          <w:color w:val="444444"/>
          <w:kern w:val="0"/>
          <w:lang w:eastAsia="en-GB"/>
          <w14:ligatures w14:val="none"/>
        </w:rPr>
        <w:t>he SynSci2026 Ethics and Innovation Forum programme is organised around five interconnected session themes:</w:t>
      </w:r>
    </w:p>
    <w:p w14:paraId="544DC561" w14:textId="77777777" w:rsidR="008D2D30" w:rsidRPr="008D2D30" w:rsidRDefault="008D2D30" w:rsidP="008D2D3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 w:rsidRPr="008D2D30">
        <w:rPr>
          <w:rFonts w:eastAsia="Times New Roman" w:cs="Arial"/>
          <w:b/>
          <w:bCs/>
          <w:i/>
          <w:iCs/>
          <w:color w:val="444444"/>
          <w:kern w:val="0"/>
          <w:lang w:eastAsia="en-GB"/>
          <w14:ligatures w14:val="none"/>
        </w:rPr>
        <w:t>Science, Trust &amp; the Common Good</w:t>
      </w: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> examines how confidence in science can be fostered amid uncertainty and misinformation. </w:t>
      </w:r>
    </w:p>
    <w:p w14:paraId="4699FD12" w14:textId="77777777" w:rsidR="008D2D30" w:rsidRPr="008D2D30" w:rsidRDefault="008D2D30" w:rsidP="008D2D3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 w:rsidRPr="008D2D30">
        <w:rPr>
          <w:rFonts w:eastAsia="Times New Roman" w:cs="Arial"/>
          <w:b/>
          <w:bCs/>
          <w:i/>
          <w:iCs/>
          <w:color w:val="444444"/>
          <w:kern w:val="0"/>
          <w:lang w:eastAsia="en-GB"/>
          <w14:ligatures w14:val="none"/>
        </w:rPr>
        <w:t>Engineering a New Bioethics </w:t>
      </w: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>explores how advances in biotechnology – from synthetic biology to precision medicine – invite new ways of thinking about responsibility and human flourishing. </w:t>
      </w:r>
    </w:p>
    <w:p w14:paraId="1C8E656C" w14:textId="77777777" w:rsidR="008D2D30" w:rsidRPr="008D2D30" w:rsidRDefault="008D2D30" w:rsidP="008D2D3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 w:rsidRPr="008D2D30">
        <w:rPr>
          <w:rFonts w:eastAsia="Times New Roman" w:cs="Arial"/>
          <w:b/>
          <w:bCs/>
          <w:i/>
          <w:iCs/>
          <w:color w:val="444444"/>
          <w:kern w:val="0"/>
          <w:lang w:eastAsia="en-GB"/>
          <w14:ligatures w14:val="none"/>
        </w:rPr>
        <w:t>Ethics, Risk &amp; Governance</w:t>
      </w: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> considers how ethical insight can inform regulatory and institutional responses to technological advances. </w:t>
      </w:r>
    </w:p>
    <w:p w14:paraId="1DD59775" w14:textId="77777777" w:rsidR="008D2D30" w:rsidRPr="008D2D30" w:rsidRDefault="008D2D30" w:rsidP="008D2D3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 w:rsidRPr="008D2D30">
        <w:rPr>
          <w:rFonts w:eastAsia="Times New Roman" w:cs="Arial"/>
          <w:b/>
          <w:bCs/>
          <w:i/>
          <w:iCs/>
          <w:color w:val="444444"/>
          <w:kern w:val="0"/>
          <w:lang w:eastAsia="en-GB"/>
          <w14:ligatures w14:val="none"/>
        </w:rPr>
        <w:t>Emerging Ethics for Emerging Technologies</w:t>
      </w: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> addresses the ethical challenges and opportunities posed by rapidly evolving fields such as artificial intelligence, robotics, and data science, and the need for adaptive ethical frameworks. Finally, </w:t>
      </w:r>
    </w:p>
    <w:p w14:paraId="26203853" w14:textId="77777777" w:rsidR="008D2D30" w:rsidRPr="008D2D30" w:rsidRDefault="008D2D30" w:rsidP="008D2D30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 w:rsidRPr="008D2D30">
        <w:rPr>
          <w:rFonts w:eastAsia="Times New Roman" w:cs="Arial"/>
          <w:b/>
          <w:bCs/>
          <w:i/>
          <w:iCs/>
          <w:color w:val="444444"/>
          <w:kern w:val="0"/>
          <w:lang w:eastAsia="en-GB"/>
          <w14:ligatures w14:val="none"/>
        </w:rPr>
        <w:t>Digital Literacy, Ethical Literacy, Civic Literacy</w:t>
      </w: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> explores the role of education and engagement in building inclusive, informed, and participatory technological futures.</w:t>
      </w:r>
    </w:p>
    <w:p w14:paraId="7C8BDD52" w14:textId="09F70A76" w:rsidR="000232DA" w:rsidRDefault="008D2D30" w:rsidP="008D2D3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 xml:space="preserve">Together, these sessions reflect the Forum’s aim to bridge theory and practice, encouraging dialogue that makes ethics an active and creative force in shaping responsible innovation. </w:t>
      </w:r>
    </w:p>
    <w:p w14:paraId="2974738D" w14:textId="6DFE3624" w:rsidR="000232DA" w:rsidRPr="000232DA" w:rsidRDefault="000232DA" w:rsidP="008D2D30">
      <w:pPr>
        <w:shd w:val="clear" w:color="auto" w:fill="FFFFFF"/>
        <w:spacing w:before="100" w:beforeAutospacing="1" w:after="100" w:afterAutospacing="1"/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</w:pPr>
      <w:r w:rsidRPr="000232DA"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 xml:space="preserve">Note that conference registration is flexible and can include </w:t>
      </w:r>
      <w:r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 xml:space="preserve">registration for </w:t>
      </w:r>
      <w:r w:rsidRPr="000232DA"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>the entire event or 1-day registration</w:t>
      </w:r>
      <w:r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 xml:space="preserve"> only</w:t>
      </w:r>
      <w:r w:rsidRPr="000232DA"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>.</w:t>
      </w:r>
    </w:p>
    <w:p w14:paraId="3D1D934E" w14:textId="4D482222" w:rsidR="008D2D30" w:rsidRPr="008D2D30" w:rsidRDefault="008D2D30" w:rsidP="008D2D30">
      <w:pPr>
        <w:shd w:val="clear" w:color="auto" w:fill="FFFFFF"/>
        <w:spacing w:before="100" w:beforeAutospacing="1" w:after="100" w:afterAutospacing="1"/>
        <w:rPr>
          <w:rFonts w:eastAsia="Times New Roman" w:cs="Arial"/>
          <w:color w:val="444444"/>
          <w:kern w:val="0"/>
          <w:lang w:eastAsia="en-GB"/>
          <w14:ligatures w14:val="none"/>
        </w:rPr>
      </w:pPr>
      <w:r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 xml:space="preserve">We </w:t>
      </w:r>
      <w:r w:rsidRPr="008D2D30">
        <w:rPr>
          <w:rFonts w:eastAsia="Times New Roman" w:cs="Arial"/>
          <w:b/>
          <w:bCs/>
          <w:color w:val="444444"/>
          <w:kern w:val="0"/>
          <w:lang w:eastAsia="en-GB"/>
          <w14:ligatures w14:val="none"/>
        </w:rPr>
        <w:t>welcome abstracts for contributed talks and posters that engage with these themes</w:t>
      </w:r>
      <w:r w:rsidRPr="008D2D30">
        <w:rPr>
          <w:rFonts w:eastAsia="Times New Roman" w:cs="Arial"/>
          <w:color w:val="444444"/>
          <w:kern w:val="0"/>
          <w:lang w:eastAsia="en-GB"/>
          <w14:ligatures w14:val="none"/>
        </w:rPr>
        <w:t xml:space="preserve"> from across disciplines, perspectives, and areas of practice.</w:t>
      </w:r>
    </w:p>
    <w:p w14:paraId="3F9978CD" w14:textId="77777777" w:rsidR="008D2D30" w:rsidRPr="008D2D30" w:rsidRDefault="008D2D30"/>
    <w:sectPr w:rsidR="008D2D30" w:rsidRPr="008D2D30" w:rsidSect="00BE3F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93564"/>
    <w:multiLevelType w:val="multilevel"/>
    <w:tmpl w:val="0B74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516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D30"/>
    <w:rsid w:val="000232DA"/>
    <w:rsid w:val="001C5124"/>
    <w:rsid w:val="00783FBB"/>
    <w:rsid w:val="008D2D30"/>
    <w:rsid w:val="00906D0B"/>
    <w:rsid w:val="00A24972"/>
    <w:rsid w:val="00BE3FF9"/>
    <w:rsid w:val="00D45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7CCF5"/>
  <w15:chartTrackingRefBased/>
  <w15:docId w15:val="{85364CBF-344B-1947-A345-7FE5ABB33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D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D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D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D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D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D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D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D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2D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D2D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277</Words>
  <Characters>1758</Characters>
  <Application>Microsoft Office Word</Application>
  <DocSecurity>0</DocSecurity>
  <Lines>33</Lines>
  <Paragraphs>15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Ciorsdaidh Watts</dc:creator>
  <cp:keywords/>
  <dc:description/>
  <cp:lastModifiedBy>Ciorsdaidh Watts</cp:lastModifiedBy>
  <cp:revision>2</cp:revision>
  <dcterms:created xsi:type="dcterms:W3CDTF">2026-02-26T10:21:00Z</dcterms:created>
  <dcterms:modified xsi:type="dcterms:W3CDTF">2026-02-26T10:55:00Z</dcterms:modified>
</cp:coreProperties>
</file>