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E7" w:rsidRDefault="00E421E7" w:rsidP="00E421E7">
      <w:pPr>
        <w:numPr>
          <w:ilvl w:val="0"/>
          <w:numId w:val="1"/>
        </w:numPr>
        <w:tabs>
          <w:tab w:val="clear" w:pos="1080"/>
          <w:tab w:val="num" w:pos="540"/>
          <w:tab w:val="num" w:pos="1800"/>
        </w:tabs>
        <w:ind w:left="540"/>
      </w:pPr>
      <w:r w:rsidRPr="00E05E77">
        <w:rPr>
          <w:b/>
        </w:rPr>
        <w:t>Servlets</w:t>
      </w:r>
      <w:r>
        <w:t xml:space="preserve"> : composant coté serveur, exécuté dans un container de </w:t>
      </w:r>
      <w:proofErr w:type="gramStart"/>
      <w:r>
        <w:t>servlets(</w:t>
      </w:r>
      <w:proofErr w:type="gramEnd"/>
      <w:r>
        <w:t xml:space="preserve">comme </w:t>
      </w:r>
      <w:proofErr w:type="spellStart"/>
      <w:r>
        <w:t>tomcat</w:t>
      </w:r>
      <w:proofErr w:type="spellEnd"/>
      <w:r>
        <w:t>) lui-même s’exécutant via un serveur web (comme apache).</w:t>
      </w:r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 w:rsidRPr="00F21794">
        <w:t xml:space="preserve">Dériver de </w:t>
      </w:r>
      <w:proofErr w:type="spellStart"/>
      <w:r w:rsidRPr="00F21794">
        <w:t>javax.servelet.http.HttpServlet</w:t>
      </w:r>
      <w:proofErr w:type="spellEnd"/>
    </w:p>
    <w:p w:rsidR="00E421E7" w:rsidRPr="00AA7499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 w:rsidRPr="00AA7499">
        <w:t xml:space="preserve">Les classes javax.servlet.* ne sont pas partie du Java standard, il faut rajouter la lib de </w:t>
      </w:r>
      <w:proofErr w:type="spellStart"/>
      <w:r w:rsidRPr="00AA7499">
        <w:t>tomcat</w:t>
      </w:r>
      <w:proofErr w:type="spellEnd"/>
      <w:r w:rsidRPr="00AA7499">
        <w:t xml:space="preserve">. </w:t>
      </w:r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proofErr w:type="spellStart"/>
      <w:r w:rsidRPr="00F21794">
        <w:t>HttpServlet</w:t>
      </w:r>
      <w:proofErr w:type="spellEnd"/>
      <w:r>
        <w:t xml:space="preserve"> : </w:t>
      </w:r>
      <w:r w:rsidRPr="00F21794">
        <w:t xml:space="preserve">Hérite de </w:t>
      </w:r>
      <w:proofErr w:type="spellStart"/>
      <w:r w:rsidRPr="00F21794">
        <w:t>GenericServlet</w:t>
      </w:r>
      <w:proofErr w:type="spellEnd"/>
      <w:r w:rsidRPr="00F21794">
        <w:t xml:space="preserve"> : classe définissant une servlet utilisant le protocole</w:t>
      </w:r>
      <w:r>
        <w:t xml:space="preserve"> </w:t>
      </w:r>
      <w:r w:rsidRPr="00F21794">
        <w:t>http</w:t>
      </w:r>
    </w:p>
    <w:p w:rsidR="00E421E7" w:rsidRPr="00067304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proofErr w:type="spellStart"/>
      <w:r w:rsidRPr="00A37A4F">
        <w:t>RequestDispatcher</w:t>
      </w:r>
      <w:proofErr w:type="spellEnd"/>
      <w:r>
        <w:t xml:space="preserve"> : </w:t>
      </w:r>
      <w:r w:rsidRPr="00067304">
        <w:t>Définition d'un objet qui permet le renvoi d'une requête vers une autre ressource du serveur (une autre servlet, une JSP ...)</w:t>
      </w:r>
      <w:r>
        <w:t xml:space="preserve">, La méthode </w:t>
      </w:r>
      <w:proofErr w:type="spellStart"/>
      <w:proofErr w:type="gramStart"/>
      <w:r>
        <w:t>forward</w:t>
      </w:r>
      <w:proofErr w:type="spellEnd"/>
      <w:r>
        <w:t>(</w:t>
      </w:r>
      <w:proofErr w:type="gramEnd"/>
      <w:r>
        <w:t xml:space="preserve">) fait suivre une requête d'une servlet à une autre sur le même serveur. Des attributs peuvent être passés grâce à la méthode </w:t>
      </w:r>
      <w:proofErr w:type="spellStart"/>
      <w:proofErr w:type="gramStart"/>
      <w:r>
        <w:t>setAttribute</w:t>
      </w:r>
      <w:proofErr w:type="spellEnd"/>
      <w:r>
        <w:t>(</w:t>
      </w:r>
      <w:proofErr w:type="gramEnd"/>
      <w:r>
        <w:t>).</w:t>
      </w:r>
    </w:p>
    <w:p w:rsidR="00E421E7" w:rsidRPr="00067304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proofErr w:type="spellStart"/>
      <w:r w:rsidRPr="00067304">
        <w:t>HttpServletRequest</w:t>
      </w:r>
      <w:proofErr w:type="spellEnd"/>
      <w:r w:rsidRPr="00067304">
        <w:t xml:space="preserve"> : Hérite de </w:t>
      </w:r>
      <w:proofErr w:type="spellStart"/>
      <w:r w:rsidRPr="00067304">
        <w:t>ServletRequest</w:t>
      </w:r>
      <w:proofErr w:type="spellEnd"/>
      <w:r w:rsidRPr="00067304">
        <w:t xml:space="preserve"> : définit un objet contenant une requête selon le protocole http</w:t>
      </w:r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proofErr w:type="spellStart"/>
      <w:r w:rsidRPr="00067304">
        <w:t>HttpServletResponse</w:t>
      </w:r>
      <w:proofErr w:type="spellEnd"/>
      <w:r w:rsidRPr="00067304">
        <w:t xml:space="preserve"> : Hérite de </w:t>
      </w:r>
      <w:proofErr w:type="spellStart"/>
      <w:r w:rsidRPr="00067304">
        <w:t>ServletResponse</w:t>
      </w:r>
      <w:proofErr w:type="spellEnd"/>
      <w:r w:rsidRPr="00067304">
        <w:t xml:space="preserve"> : définit un objet contenant la réponse de la servlet selon le protocole http</w:t>
      </w:r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>
        <w:t xml:space="preserve">Cycle de vie d’une servlet : </w:t>
      </w:r>
    </w:p>
    <w:p w:rsidR="00E421E7" w:rsidRDefault="00E421E7" w:rsidP="00E421E7">
      <w:pPr>
        <w:numPr>
          <w:ilvl w:val="0"/>
          <w:numId w:val="4"/>
        </w:numPr>
        <w:spacing w:before="100" w:beforeAutospacing="1" w:after="100" w:afterAutospacing="1"/>
      </w:pPr>
      <w:r>
        <w:t xml:space="preserve">la méthode </w:t>
      </w:r>
      <w:proofErr w:type="spellStart"/>
      <w:proofErr w:type="gramStart"/>
      <w:r>
        <w:rPr>
          <w:i/>
          <w:iCs/>
        </w:rPr>
        <w:t>init</w:t>
      </w:r>
      <w:proofErr w:type="spellEnd"/>
      <w:r>
        <w:rPr>
          <w:i/>
          <w:iCs/>
        </w:rPr>
        <w:t>()</w:t>
      </w:r>
      <w:proofErr w:type="gramEnd"/>
      <w:r>
        <w:t xml:space="preserve"> </w:t>
      </w:r>
    </w:p>
    <w:p w:rsidR="00E421E7" w:rsidRDefault="00E421E7" w:rsidP="00E421E7">
      <w:pPr>
        <w:numPr>
          <w:ilvl w:val="0"/>
          <w:numId w:val="4"/>
        </w:numPr>
        <w:spacing w:before="100" w:beforeAutospacing="1" w:after="100" w:afterAutospacing="1"/>
      </w:pPr>
      <w:r>
        <w:t xml:space="preserve">la méthode </w:t>
      </w:r>
      <w:proofErr w:type="gramStart"/>
      <w:r>
        <w:rPr>
          <w:i/>
          <w:iCs/>
        </w:rPr>
        <w:t>service()</w:t>
      </w:r>
      <w:proofErr w:type="gramEnd"/>
      <w:r>
        <w:t xml:space="preserve"> </w:t>
      </w:r>
    </w:p>
    <w:p w:rsidR="00E421E7" w:rsidRDefault="00E421E7" w:rsidP="00E421E7">
      <w:pPr>
        <w:numPr>
          <w:ilvl w:val="0"/>
          <w:numId w:val="4"/>
        </w:numPr>
        <w:spacing w:before="100" w:beforeAutospacing="1" w:after="100" w:afterAutospacing="1"/>
      </w:pPr>
      <w:r>
        <w:t xml:space="preserve">la méthode </w:t>
      </w:r>
      <w:proofErr w:type="spellStart"/>
      <w:proofErr w:type="gramStart"/>
      <w:r>
        <w:rPr>
          <w:i/>
          <w:iCs/>
        </w:rPr>
        <w:t>getServletConfig</w:t>
      </w:r>
      <w:proofErr w:type="spellEnd"/>
      <w:r>
        <w:rPr>
          <w:i/>
          <w:iCs/>
        </w:rPr>
        <w:t>()</w:t>
      </w:r>
      <w:proofErr w:type="gramEnd"/>
      <w:r>
        <w:t xml:space="preserve"> </w:t>
      </w:r>
    </w:p>
    <w:p w:rsidR="00E421E7" w:rsidRDefault="00E421E7" w:rsidP="00E421E7">
      <w:pPr>
        <w:numPr>
          <w:ilvl w:val="0"/>
          <w:numId w:val="4"/>
        </w:numPr>
        <w:spacing w:before="100" w:beforeAutospacing="1" w:after="100" w:afterAutospacing="1"/>
      </w:pPr>
      <w:r>
        <w:t xml:space="preserve">la méthode </w:t>
      </w:r>
      <w:proofErr w:type="spellStart"/>
      <w:proofErr w:type="gramStart"/>
      <w:r>
        <w:rPr>
          <w:i/>
          <w:iCs/>
        </w:rPr>
        <w:t>getServletInfo</w:t>
      </w:r>
      <w:proofErr w:type="spellEnd"/>
      <w:r>
        <w:rPr>
          <w:i/>
          <w:iCs/>
        </w:rPr>
        <w:t>()</w:t>
      </w:r>
      <w:proofErr w:type="gramEnd"/>
      <w:r>
        <w:t xml:space="preserve"> </w:t>
      </w:r>
    </w:p>
    <w:p w:rsidR="00E421E7" w:rsidRDefault="00E421E7" w:rsidP="00E421E7">
      <w:pPr>
        <w:numPr>
          <w:ilvl w:val="0"/>
          <w:numId w:val="4"/>
        </w:numPr>
        <w:spacing w:before="100" w:beforeAutospacing="1" w:after="100" w:afterAutospacing="1"/>
      </w:pPr>
      <w:r>
        <w:t xml:space="preserve">la méthode </w:t>
      </w:r>
      <w:proofErr w:type="gramStart"/>
      <w:r>
        <w:rPr>
          <w:i/>
          <w:iCs/>
        </w:rPr>
        <w:t>destroy()</w:t>
      </w:r>
      <w:proofErr w:type="gramEnd"/>
      <w:r>
        <w:t xml:space="preserve"> </w:t>
      </w:r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 w:rsidRPr="00F55C6E">
        <w:t xml:space="preserve">Lorsque la servlet est instanciée, il peut être intéressant d'effectuer des opérations qui seront utiles tout au long du cycle de vie de la servlet (se connecter à une base de données, ouvrir un fichier, ...). Pour ce faire, il s'agit de surcharger la méthode </w:t>
      </w:r>
      <w:proofErr w:type="spellStart"/>
      <w:proofErr w:type="gramStart"/>
      <w:r w:rsidRPr="00F55C6E">
        <w:t>init</w:t>
      </w:r>
      <w:proofErr w:type="spellEnd"/>
      <w:r w:rsidRPr="00F55C6E">
        <w:t>(</w:t>
      </w:r>
      <w:proofErr w:type="gramEnd"/>
      <w:r w:rsidRPr="00F55C6E">
        <w:t>) de la servlet.</w:t>
      </w:r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>
        <w:t xml:space="preserve">chaque requête, la méthode </w:t>
      </w:r>
      <w:proofErr w:type="gramStart"/>
      <w:r>
        <w:rPr>
          <w:i/>
          <w:iCs/>
        </w:rPr>
        <w:t>service(</w:t>
      </w:r>
      <w:proofErr w:type="gramEnd"/>
      <w:r>
        <w:rPr>
          <w:i/>
          <w:iCs/>
        </w:rPr>
        <w:t>)</w:t>
      </w:r>
      <w:r>
        <w:t xml:space="preserve"> est invoquée. Celle-ci détermine le type de requête dont il s'agit, puis transmet la requête et la réponse à la méthode adéquate (</w:t>
      </w:r>
      <w:proofErr w:type="spellStart"/>
      <w:proofErr w:type="gramStart"/>
      <w:r>
        <w:rPr>
          <w:i/>
          <w:iCs/>
        </w:rPr>
        <w:t>doGet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ou </w:t>
      </w:r>
      <w:proofErr w:type="spellStart"/>
      <w:r>
        <w:rPr>
          <w:i/>
          <w:iCs/>
        </w:rPr>
        <w:t>doPost</w:t>
      </w:r>
      <w:proofErr w:type="spellEnd"/>
      <w:r>
        <w:t xml:space="preserve">). Il ne faut pas redéfinir la méthode </w:t>
      </w:r>
      <w:proofErr w:type="gramStart"/>
      <w:r>
        <w:t>service()</w:t>
      </w:r>
      <w:proofErr w:type="gramEnd"/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 w:rsidRPr="00995206">
        <w:t xml:space="preserve">web.xml : utilisé par </w:t>
      </w:r>
      <w:proofErr w:type="spellStart"/>
      <w:r w:rsidRPr="00995206">
        <w:t>Tomcat</w:t>
      </w:r>
      <w:proofErr w:type="spellEnd"/>
      <w:r w:rsidRPr="00995206">
        <w:t xml:space="preserve"> pour faire une relation entre une requête HTTP et une servlet.</w:t>
      </w:r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>
        <w:t xml:space="preserve">le conteneur crée un objet </w:t>
      </w:r>
      <w:proofErr w:type="spellStart"/>
      <w:r>
        <w:rPr>
          <w:rStyle w:val="courrier"/>
          <w:b/>
          <w:bCs/>
        </w:rPr>
        <w:t>ServletContext</w:t>
      </w:r>
      <w:proofErr w:type="spellEnd"/>
      <w:r>
        <w:t xml:space="preserve"> qui sera partagé par toutes nos servlets, </w:t>
      </w:r>
      <w:r w:rsidRPr="00224F75">
        <w:t xml:space="preserve">La méthode </w:t>
      </w:r>
      <w:proofErr w:type="spellStart"/>
      <w:proofErr w:type="gramStart"/>
      <w:r w:rsidRPr="00224F75">
        <w:t>getServletContext</w:t>
      </w:r>
      <w:proofErr w:type="spellEnd"/>
      <w:r w:rsidRPr="00224F75">
        <w:t>(</w:t>
      </w:r>
      <w:proofErr w:type="gramEnd"/>
      <w:r w:rsidRPr="00224F75">
        <w:t xml:space="preserve">) de l'objet </w:t>
      </w:r>
      <w:proofErr w:type="spellStart"/>
      <w:r w:rsidRPr="00224F75">
        <w:t>ServletConfig</w:t>
      </w:r>
      <w:proofErr w:type="spellEnd"/>
      <w:r w:rsidRPr="00224F75">
        <w:t xml:space="preserve"> nous r</w:t>
      </w:r>
      <w:r>
        <w:t xml:space="preserve">etourne donc cet objet. </w:t>
      </w:r>
      <w:r w:rsidRPr="00224F75">
        <w:t xml:space="preserve">ais comme les concepteurs de la technologie JEE sont des gens super gentils, ils ont fait en sorte que nos servlets puissent invoquer une méthode </w:t>
      </w:r>
      <w:proofErr w:type="spellStart"/>
      <w:proofErr w:type="gramStart"/>
      <w:r w:rsidRPr="00224F75">
        <w:t>getServletContext</w:t>
      </w:r>
      <w:proofErr w:type="spellEnd"/>
      <w:r w:rsidRPr="00224F75">
        <w:t>(</w:t>
      </w:r>
      <w:proofErr w:type="gramEnd"/>
      <w:r w:rsidRPr="00224F75">
        <w:t xml:space="preserve">) sans passer par l'objet </w:t>
      </w:r>
      <w:proofErr w:type="spellStart"/>
      <w:r w:rsidRPr="00224F75">
        <w:t>ServletConfig</w:t>
      </w:r>
      <w:proofErr w:type="spellEnd"/>
      <w:r w:rsidRPr="00224F75">
        <w:t>.</w:t>
      </w:r>
      <w:r>
        <w:t xml:space="preserve"> (voir exemple servletContext.java)</w:t>
      </w:r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 w:rsidRPr="0056433B">
        <w:t>getServletContext().getRequestDispatcher("/formulaire2.</w:t>
      </w:r>
      <w:r>
        <w:t xml:space="preserve">jsp").forward(request,response) : permet d’appeler la page </w:t>
      </w:r>
      <w:r w:rsidRPr="0056433B">
        <w:t>formulaire2.</w:t>
      </w:r>
      <w:r>
        <w:t>jsp.</w:t>
      </w:r>
    </w:p>
    <w:p w:rsidR="00E421E7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>
        <w:t xml:space="preserve">Il y a un objet </w:t>
      </w:r>
      <w:proofErr w:type="spellStart"/>
      <w:r>
        <w:rPr>
          <w:rStyle w:val="courrier"/>
          <w:b/>
          <w:bCs/>
        </w:rPr>
        <w:t>ServletConfig</w:t>
      </w:r>
      <w:proofErr w:type="spellEnd"/>
      <w:r>
        <w:t xml:space="preserve"> par servlet et un objet </w:t>
      </w:r>
      <w:proofErr w:type="spellStart"/>
      <w:r>
        <w:rPr>
          <w:rStyle w:val="courrier"/>
          <w:b/>
          <w:bCs/>
        </w:rPr>
        <w:t>ServletContext</w:t>
      </w:r>
      <w:proofErr w:type="spellEnd"/>
      <w:r>
        <w:rPr>
          <w:rStyle w:val="courrier"/>
          <w:b/>
          <w:bCs/>
        </w:rPr>
        <w:t xml:space="preserve"> </w:t>
      </w:r>
      <w:r>
        <w:t>par application.</w:t>
      </w:r>
    </w:p>
    <w:p w:rsidR="00E421E7" w:rsidRPr="003A61ED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  <w:rPr>
          <w:rStyle w:val="courrier"/>
        </w:rPr>
      </w:pPr>
      <w:r>
        <w:t xml:space="preserve">La méthode </w:t>
      </w:r>
      <w:proofErr w:type="spellStart"/>
      <w:r w:rsidRPr="00A37EEA">
        <w:t>setAttribute</w:t>
      </w:r>
      <w:proofErr w:type="spellEnd"/>
      <w:r>
        <w:t xml:space="preserve"> de </w:t>
      </w:r>
      <w:proofErr w:type="spellStart"/>
      <w:r>
        <w:rPr>
          <w:rStyle w:val="courrier"/>
          <w:b/>
          <w:bCs/>
        </w:rPr>
        <w:t>ServletContext</w:t>
      </w:r>
      <w:proofErr w:type="spellEnd"/>
      <w:r>
        <w:rPr>
          <w:rStyle w:val="courrier"/>
          <w:b/>
          <w:bCs/>
        </w:rPr>
        <w:t xml:space="preserve"> sert à passer des attributs accessibles par </w:t>
      </w:r>
      <w:proofErr w:type="gramStart"/>
      <w:r>
        <w:rPr>
          <w:rStyle w:val="courrier"/>
          <w:b/>
          <w:bCs/>
        </w:rPr>
        <w:t>toutes l’application</w:t>
      </w:r>
      <w:proofErr w:type="gramEnd"/>
      <w:r>
        <w:rPr>
          <w:rStyle w:val="courrier"/>
          <w:b/>
          <w:bCs/>
        </w:rPr>
        <w:t xml:space="preserve"> </w:t>
      </w:r>
    </w:p>
    <w:p w:rsidR="00E421E7" w:rsidRPr="00995206" w:rsidRDefault="00E421E7" w:rsidP="00E421E7">
      <w:pPr>
        <w:numPr>
          <w:ilvl w:val="1"/>
          <w:numId w:val="1"/>
        </w:numPr>
        <w:tabs>
          <w:tab w:val="clear" w:pos="1800"/>
          <w:tab w:val="num" w:pos="1080"/>
        </w:tabs>
        <w:ind w:left="1080"/>
      </w:pPr>
      <w:r>
        <w:rPr>
          <w:rStyle w:val="lev"/>
        </w:rPr>
        <w:t>le moyen d'initialiser des objets en dehors de toute servlet, on utilise  (</w:t>
      </w:r>
      <w:proofErr w:type="spellStart"/>
      <w:r w:rsidRPr="00A91975">
        <w:rPr>
          <w:rStyle w:val="lev"/>
        </w:rPr>
        <w:t>ServletContextListener</w:t>
      </w:r>
      <w:proofErr w:type="spellEnd"/>
      <w:r>
        <w:rPr>
          <w:rStyle w:val="lev"/>
        </w:rPr>
        <w:t xml:space="preserve">), voir le répertoire </w:t>
      </w:r>
      <w:proofErr w:type="spellStart"/>
      <w:r w:rsidRPr="0007165B">
        <w:rPr>
          <w:rStyle w:val="lev"/>
        </w:rPr>
        <w:t>ServletContextListener</w:t>
      </w:r>
      <w:proofErr w:type="spellEnd"/>
      <w:r>
        <w:rPr>
          <w:rStyle w:val="lev"/>
        </w:rPr>
        <w:t>.</w:t>
      </w:r>
    </w:p>
    <w:p w:rsidR="00E421E7" w:rsidRDefault="00E421E7" w:rsidP="00E421E7">
      <w:pPr>
        <w:numPr>
          <w:ilvl w:val="0"/>
          <w:numId w:val="1"/>
        </w:numPr>
        <w:tabs>
          <w:tab w:val="clear" w:pos="1080"/>
          <w:tab w:val="num" w:pos="540"/>
          <w:tab w:val="num" w:pos="1800"/>
        </w:tabs>
        <w:ind w:left="540"/>
      </w:pPr>
      <w:bookmarkStart w:id="0" w:name="_GoBack"/>
      <w:r w:rsidRPr="00D507BE">
        <w:rPr>
          <w:b/>
        </w:rPr>
        <w:t>web.xml</w:t>
      </w:r>
      <w:r>
        <w:t> </w:t>
      </w:r>
      <w:bookmarkEnd w:id="0"/>
      <w:r>
        <w:t>: La servlet est tout d'abord définie dans l'application via l'élément &lt;servlet&gt;&lt;/servlet</w:t>
      </w:r>
      <w:proofErr w:type="gramStart"/>
      <w:r>
        <w:t>&gt; .</w:t>
      </w:r>
      <w:proofErr w:type="gramEnd"/>
      <w:r>
        <w:t xml:space="preserve"> Nous trouvons deux éléments dans ce dernier :</w:t>
      </w:r>
    </w:p>
    <w:p w:rsidR="00E421E7" w:rsidRDefault="00E421E7" w:rsidP="00E421E7">
      <w:pPr>
        <w:numPr>
          <w:ilvl w:val="0"/>
          <w:numId w:val="2"/>
        </w:numPr>
      </w:pPr>
      <w:r>
        <w:lastRenderedPageBreak/>
        <w:t>&lt;servlet-class&gt;&lt;/servlet-class&gt; : code réel de la servlet ;</w:t>
      </w:r>
    </w:p>
    <w:p w:rsidR="00E421E7" w:rsidRDefault="00E421E7" w:rsidP="00E421E7">
      <w:pPr>
        <w:numPr>
          <w:ilvl w:val="0"/>
          <w:numId w:val="2"/>
        </w:numPr>
      </w:pPr>
      <w:r>
        <w:t>&lt;servlet-</w:t>
      </w:r>
      <w:proofErr w:type="spellStart"/>
      <w:r>
        <w:t>name</w:t>
      </w:r>
      <w:proofErr w:type="spellEnd"/>
      <w:r>
        <w:t>&gt;&lt;/servlet-</w:t>
      </w:r>
      <w:proofErr w:type="spellStart"/>
      <w:r>
        <w:t>name</w:t>
      </w:r>
      <w:proofErr w:type="spellEnd"/>
      <w:r>
        <w:t>&gt; : nom interne à l'application.</w:t>
      </w:r>
    </w:p>
    <w:p w:rsidR="00E421E7" w:rsidRDefault="00E421E7" w:rsidP="00E421E7">
      <w:pPr>
        <w:numPr>
          <w:ilvl w:val="0"/>
          <w:numId w:val="2"/>
        </w:numPr>
      </w:pPr>
      <w:r w:rsidRPr="008916C0">
        <w:t>&lt;</w:t>
      </w:r>
      <w:proofErr w:type="spellStart"/>
      <w:r w:rsidRPr="008916C0">
        <w:t>init-param</w:t>
      </w:r>
      <w:proofErr w:type="spellEnd"/>
      <w:r w:rsidRPr="008916C0">
        <w:t>&gt; &lt;</w:t>
      </w:r>
      <w:r>
        <w:t>/</w:t>
      </w:r>
      <w:proofErr w:type="spellStart"/>
      <w:r w:rsidRPr="008916C0">
        <w:t>init-param</w:t>
      </w:r>
      <w:proofErr w:type="spellEnd"/>
      <w:r w:rsidRPr="008916C0">
        <w:t>&gt;</w:t>
      </w:r>
      <w:r>
        <w:t> : permet de déclarer des variable avec des valeurs qui peuvent être récupéré dans la servlet (</w:t>
      </w:r>
      <w:proofErr w:type="spellStart"/>
      <w:proofErr w:type="gramStart"/>
      <w:r w:rsidRPr="008916C0">
        <w:t>getInitParameter</w:t>
      </w:r>
      <w:proofErr w:type="spellEnd"/>
      <w:r w:rsidRPr="008916C0">
        <w:t>(</w:t>
      </w:r>
      <w:proofErr w:type="spellStart"/>
      <w:proofErr w:type="gramEnd"/>
      <w:r w:rsidRPr="008916C0">
        <w:t>name</w:t>
      </w:r>
      <w:proofErr w:type="spellEnd"/>
      <w:r w:rsidRPr="008916C0">
        <w:t>)</w:t>
      </w:r>
      <w:r>
        <w:t xml:space="preserve"> de l’objet </w:t>
      </w:r>
      <w:proofErr w:type="spellStart"/>
      <w:r>
        <w:rPr>
          <w:rStyle w:val="courrier"/>
          <w:b/>
          <w:bCs/>
        </w:rPr>
        <w:t>ServletConfig</w:t>
      </w:r>
      <w:proofErr w:type="spellEnd"/>
      <w:r>
        <w:t>, voir l’exemple : initParam.java)</w:t>
      </w:r>
    </w:p>
    <w:p w:rsidR="00E421E7" w:rsidRDefault="00E421E7" w:rsidP="00E421E7">
      <w:pPr>
        <w:ind w:left="720"/>
      </w:pPr>
      <w:r>
        <w:t>Ensuite, nous trouvons &lt;servlet-</w:t>
      </w:r>
      <w:proofErr w:type="spellStart"/>
      <w:r>
        <w:t>mapping</w:t>
      </w:r>
      <w:proofErr w:type="spellEnd"/>
      <w:r>
        <w:t>&gt;&lt;/servlet-</w:t>
      </w:r>
      <w:proofErr w:type="spellStart"/>
      <w:r>
        <w:t>mapping</w:t>
      </w:r>
      <w:proofErr w:type="spellEnd"/>
      <w:r>
        <w:t>&gt; contenant les informations de paramétrage client :</w:t>
      </w:r>
    </w:p>
    <w:p w:rsidR="00E421E7" w:rsidRDefault="00E421E7" w:rsidP="00E421E7">
      <w:pPr>
        <w:numPr>
          <w:ilvl w:val="0"/>
          <w:numId w:val="3"/>
        </w:numPr>
      </w:pPr>
      <w:r>
        <w:t>&lt;servlet-</w:t>
      </w:r>
      <w:proofErr w:type="spellStart"/>
      <w:r>
        <w:t>name</w:t>
      </w:r>
      <w:proofErr w:type="spellEnd"/>
      <w:r>
        <w:t>&gt;&lt;/servlet-</w:t>
      </w:r>
      <w:proofErr w:type="spellStart"/>
      <w:r>
        <w:t>name</w:t>
      </w:r>
      <w:proofErr w:type="spellEnd"/>
      <w:r>
        <w:t>&gt; : nom interne à l'application ;</w:t>
      </w:r>
    </w:p>
    <w:p w:rsidR="00E421E7" w:rsidRDefault="00E421E7" w:rsidP="00E421E7">
      <w:pPr>
        <w:numPr>
          <w:ilvl w:val="0"/>
          <w:numId w:val="3"/>
        </w:numPr>
      </w:pPr>
      <w:r>
        <w:t>&lt;url-pattern&gt;&lt;/url-pattern&gt; : nom qui apparaît côté client.</w:t>
      </w:r>
    </w:p>
    <w:p w:rsidR="008825B4" w:rsidRDefault="008825B4"/>
    <w:sectPr w:rsidR="00882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5F92"/>
    <w:multiLevelType w:val="hybridMultilevel"/>
    <w:tmpl w:val="5EECE8EE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</w:rPr>
    </w:lvl>
    <w:lvl w:ilvl="1" w:tplc="F5F45398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2" w:tplc="040C0015">
      <w:start w:val="1"/>
      <w:numFmt w:val="upperLetter"/>
      <w:lvlText w:val="%3."/>
      <w:lvlJc w:val="left"/>
      <w:pPr>
        <w:tabs>
          <w:tab w:val="num" w:pos="3060"/>
        </w:tabs>
        <w:ind w:left="3060" w:hanging="360"/>
      </w:pPr>
      <w:rPr>
        <w:b/>
        <w:bCs/>
      </w:rPr>
    </w:lvl>
    <w:lvl w:ilvl="3" w:tplc="040C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b/>
        <w:bCs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73E03A9"/>
    <w:multiLevelType w:val="hybridMultilevel"/>
    <w:tmpl w:val="6584F220"/>
    <w:lvl w:ilvl="0" w:tplc="403EF3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  <w:bCs/>
        <w:sz w:val="24"/>
        <w:szCs w:val="24"/>
      </w:rPr>
    </w:lvl>
    <w:lvl w:ilvl="1" w:tplc="F5F45398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2" w:tplc="040C0015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b/>
        <w:bCs/>
      </w:rPr>
    </w:lvl>
    <w:lvl w:ilvl="3" w:tplc="040C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3492704"/>
    <w:multiLevelType w:val="hybridMultilevel"/>
    <w:tmpl w:val="A4EC8812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DAE7FC7"/>
    <w:multiLevelType w:val="hybridMultilevel"/>
    <w:tmpl w:val="535EAF80"/>
    <w:lvl w:ilvl="0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5F45398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56"/>
    <w:rsid w:val="00022476"/>
    <w:rsid w:val="000406AD"/>
    <w:rsid w:val="000426DC"/>
    <w:rsid w:val="000734D6"/>
    <w:rsid w:val="00092E6A"/>
    <w:rsid w:val="000A5717"/>
    <w:rsid w:val="000A5762"/>
    <w:rsid w:val="000A5E6E"/>
    <w:rsid w:val="000E4617"/>
    <w:rsid w:val="000F7828"/>
    <w:rsid w:val="00134D28"/>
    <w:rsid w:val="00147D84"/>
    <w:rsid w:val="00154761"/>
    <w:rsid w:val="0016237F"/>
    <w:rsid w:val="00163D56"/>
    <w:rsid w:val="00174164"/>
    <w:rsid w:val="00182F30"/>
    <w:rsid w:val="001A64BD"/>
    <w:rsid w:val="001E5ED8"/>
    <w:rsid w:val="001E79C9"/>
    <w:rsid w:val="002161D7"/>
    <w:rsid w:val="00226B65"/>
    <w:rsid w:val="00236DDD"/>
    <w:rsid w:val="002602C9"/>
    <w:rsid w:val="0028064A"/>
    <w:rsid w:val="002842C8"/>
    <w:rsid w:val="002A0860"/>
    <w:rsid w:val="002A1616"/>
    <w:rsid w:val="002A1F50"/>
    <w:rsid w:val="002A2A8F"/>
    <w:rsid w:val="002A3668"/>
    <w:rsid w:val="002C1C25"/>
    <w:rsid w:val="002D6575"/>
    <w:rsid w:val="003039E9"/>
    <w:rsid w:val="00321453"/>
    <w:rsid w:val="00322744"/>
    <w:rsid w:val="0032621C"/>
    <w:rsid w:val="0033715E"/>
    <w:rsid w:val="00347FD8"/>
    <w:rsid w:val="00367871"/>
    <w:rsid w:val="003A4281"/>
    <w:rsid w:val="003C0162"/>
    <w:rsid w:val="003C422B"/>
    <w:rsid w:val="003D0D61"/>
    <w:rsid w:val="003E620D"/>
    <w:rsid w:val="00402740"/>
    <w:rsid w:val="0040716E"/>
    <w:rsid w:val="00436D46"/>
    <w:rsid w:val="004427E9"/>
    <w:rsid w:val="00451097"/>
    <w:rsid w:val="004617BD"/>
    <w:rsid w:val="00463C46"/>
    <w:rsid w:val="004B1258"/>
    <w:rsid w:val="004B358E"/>
    <w:rsid w:val="004D15CA"/>
    <w:rsid w:val="004E7CB0"/>
    <w:rsid w:val="0052451A"/>
    <w:rsid w:val="00531AD0"/>
    <w:rsid w:val="00542C41"/>
    <w:rsid w:val="00547D83"/>
    <w:rsid w:val="00566BA0"/>
    <w:rsid w:val="00574250"/>
    <w:rsid w:val="0057458D"/>
    <w:rsid w:val="005A0ED0"/>
    <w:rsid w:val="005C1F53"/>
    <w:rsid w:val="00631653"/>
    <w:rsid w:val="00643142"/>
    <w:rsid w:val="00647D3F"/>
    <w:rsid w:val="00665181"/>
    <w:rsid w:val="00676353"/>
    <w:rsid w:val="00693702"/>
    <w:rsid w:val="00697411"/>
    <w:rsid w:val="006B2AE5"/>
    <w:rsid w:val="006C1C87"/>
    <w:rsid w:val="006D3E16"/>
    <w:rsid w:val="00720265"/>
    <w:rsid w:val="00720F58"/>
    <w:rsid w:val="00724029"/>
    <w:rsid w:val="00724449"/>
    <w:rsid w:val="00737859"/>
    <w:rsid w:val="007434D8"/>
    <w:rsid w:val="00745B9A"/>
    <w:rsid w:val="00760DDB"/>
    <w:rsid w:val="0078137D"/>
    <w:rsid w:val="00784748"/>
    <w:rsid w:val="00790361"/>
    <w:rsid w:val="00796758"/>
    <w:rsid w:val="007C7DB5"/>
    <w:rsid w:val="007D346C"/>
    <w:rsid w:val="007E5C4D"/>
    <w:rsid w:val="00823B0B"/>
    <w:rsid w:val="00826E7A"/>
    <w:rsid w:val="00843B67"/>
    <w:rsid w:val="00846DE9"/>
    <w:rsid w:val="00861178"/>
    <w:rsid w:val="00865CB1"/>
    <w:rsid w:val="008825B4"/>
    <w:rsid w:val="008A267C"/>
    <w:rsid w:val="008D5537"/>
    <w:rsid w:val="0090785D"/>
    <w:rsid w:val="00910B1D"/>
    <w:rsid w:val="00921403"/>
    <w:rsid w:val="00924F24"/>
    <w:rsid w:val="0094785E"/>
    <w:rsid w:val="00955951"/>
    <w:rsid w:val="0096296E"/>
    <w:rsid w:val="0096428C"/>
    <w:rsid w:val="00975AC5"/>
    <w:rsid w:val="0098124A"/>
    <w:rsid w:val="00985DF8"/>
    <w:rsid w:val="009952FF"/>
    <w:rsid w:val="009A25B8"/>
    <w:rsid w:val="009B6A1A"/>
    <w:rsid w:val="009C086E"/>
    <w:rsid w:val="009C258F"/>
    <w:rsid w:val="009D60BB"/>
    <w:rsid w:val="00A06FD6"/>
    <w:rsid w:val="00A20F68"/>
    <w:rsid w:val="00A23630"/>
    <w:rsid w:val="00A63664"/>
    <w:rsid w:val="00A77920"/>
    <w:rsid w:val="00AA0661"/>
    <w:rsid w:val="00AC0CEA"/>
    <w:rsid w:val="00B14051"/>
    <w:rsid w:val="00B218FD"/>
    <w:rsid w:val="00B35E21"/>
    <w:rsid w:val="00B55A0D"/>
    <w:rsid w:val="00B66005"/>
    <w:rsid w:val="00B70590"/>
    <w:rsid w:val="00B73039"/>
    <w:rsid w:val="00B82E68"/>
    <w:rsid w:val="00BA68DD"/>
    <w:rsid w:val="00BC7D7A"/>
    <w:rsid w:val="00BE20D1"/>
    <w:rsid w:val="00BF2860"/>
    <w:rsid w:val="00C10CAF"/>
    <w:rsid w:val="00C4776D"/>
    <w:rsid w:val="00C571FE"/>
    <w:rsid w:val="00C63AE3"/>
    <w:rsid w:val="00C71DAB"/>
    <w:rsid w:val="00CB270C"/>
    <w:rsid w:val="00CB5F90"/>
    <w:rsid w:val="00CF101E"/>
    <w:rsid w:val="00CF5DF7"/>
    <w:rsid w:val="00D070DD"/>
    <w:rsid w:val="00D21E82"/>
    <w:rsid w:val="00D254DB"/>
    <w:rsid w:val="00D33D52"/>
    <w:rsid w:val="00D46858"/>
    <w:rsid w:val="00D507BE"/>
    <w:rsid w:val="00D61261"/>
    <w:rsid w:val="00D61814"/>
    <w:rsid w:val="00D62D6B"/>
    <w:rsid w:val="00D63033"/>
    <w:rsid w:val="00D642CD"/>
    <w:rsid w:val="00D7299E"/>
    <w:rsid w:val="00DD571C"/>
    <w:rsid w:val="00E277FC"/>
    <w:rsid w:val="00E421E7"/>
    <w:rsid w:val="00E537D8"/>
    <w:rsid w:val="00E95555"/>
    <w:rsid w:val="00EC152F"/>
    <w:rsid w:val="00EC265B"/>
    <w:rsid w:val="00ED2A7C"/>
    <w:rsid w:val="00EF36D5"/>
    <w:rsid w:val="00F02529"/>
    <w:rsid w:val="00F2176C"/>
    <w:rsid w:val="00F27BCA"/>
    <w:rsid w:val="00F362A7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34D88-B5D4-4AAD-B90F-2CCAB22C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sid w:val="00E421E7"/>
    <w:rPr>
      <w:b/>
      <w:bCs/>
    </w:rPr>
  </w:style>
  <w:style w:type="character" w:customStyle="1" w:styleId="courrier">
    <w:name w:val="courrier"/>
    <w:basedOn w:val="Policepardfaut"/>
    <w:rsid w:val="00E42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2786</Characters>
  <Application>Microsoft Office Word</Application>
  <DocSecurity>0</DocSecurity>
  <Lines>23</Lines>
  <Paragraphs>6</Paragraphs>
  <ScaleCrop>false</ScaleCrop>
  <Company>ALLIANCE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3</cp:revision>
  <dcterms:created xsi:type="dcterms:W3CDTF">2015-04-17T13:00:00Z</dcterms:created>
  <dcterms:modified xsi:type="dcterms:W3CDTF">2015-04-17T13:02:00Z</dcterms:modified>
</cp:coreProperties>
</file>