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E3C" w:rsidRDefault="00372E3C">
      <w:pPr>
        <w:pStyle w:val="newncpi0"/>
        <w:jc w:val="center"/>
      </w:pPr>
      <w:bookmarkStart w:id="0" w:name="_GoBack"/>
      <w:bookmarkEnd w:id="0"/>
      <w:r>
        <w:rPr>
          <w:rStyle w:val="name"/>
        </w:rPr>
        <w:t>ПОСТАНОВЛЕНИЕ </w:t>
      </w:r>
      <w:r>
        <w:rPr>
          <w:rStyle w:val="promulgator"/>
        </w:rPr>
        <w:t>СОВЕТА МИНИСТРОВ РЕСПУБЛИКИ БЕЛАРУСЬ</w:t>
      </w:r>
    </w:p>
    <w:p w:rsidR="00372E3C" w:rsidRDefault="00372E3C">
      <w:pPr>
        <w:pStyle w:val="newncpi"/>
        <w:ind w:firstLine="0"/>
        <w:jc w:val="center"/>
      </w:pPr>
      <w:r>
        <w:rPr>
          <w:rStyle w:val="datepr"/>
        </w:rPr>
        <w:t>26 декабря 2011 г.</w:t>
      </w:r>
      <w:r>
        <w:rPr>
          <w:rStyle w:val="number"/>
        </w:rPr>
        <w:t xml:space="preserve"> № 1732</w:t>
      </w:r>
    </w:p>
    <w:p w:rsidR="00372E3C" w:rsidRDefault="00372E3C">
      <w:pPr>
        <w:pStyle w:val="title"/>
      </w:pPr>
      <w:r>
        <w:t>Об утверждении Типового положения о комиссии по противодействию коррупции</w:t>
      </w:r>
    </w:p>
    <w:p w:rsidR="00372E3C" w:rsidRDefault="00372E3C">
      <w:pPr>
        <w:pStyle w:val="preamble"/>
      </w:pPr>
      <w:r>
        <w:t>В целях совершенствования правового регулирования вопросов противодействия коррупции, устранения причин и условий, порождающих коррупцию, оптимизации условий для развития национальной экономики Совет Министров Республики Беларусь ПОСТАНОВЛЯЕТ:</w:t>
      </w:r>
    </w:p>
    <w:p w:rsidR="00372E3C" w:rsidRDefault="00372E3C">
      <w:pPr>
        <w:pStyle w:val="point"/>
      </w:pPr>
      <w:r>
        <w:t>1. Утвердить прилагаемое Типовое положение о комиссии по противодействию коррупции (далее – Типовое положение).</w:t>
      </w:r>
    </w:p>
    <w:p w:rsidR="00372E3C" w:rsidRDefault="00372E3C">
      <w:pPr>
        <w:pStyle w:val="point"/>
      </w:pPr>
      <w:r>
        <w:t>2. </w:t>
      </w:r>
      <w:proofErr w:type="gramStart"/>
      <w:r>
        <w:t>Республиканским органам государственного управления и иным государственным организациям, подчиненным Правительству Республики Беларусь, областным, Минскому городскому, городским, районным исполкомам, местным администрациям районов в городах в месячный срок:</w:t>
      </w:r>
      <w:proofErr w:type="gramEnd"/>
    </w:p>
    <w:p w:rsidR="00372E3C" w:rsidRDefault="00372E3C">
      <w:pPr>
        <w:pStyle w:val="newncpi"/>
      </w:pPr>
      <w:r>
        <w:t>создать комиссии по противодействию коррупции в соответствии с Типовым положением;</w:t>
      </w:r>
    </w:p>
    <w:p w:rsidR="00372E3C" w:rsidRDefault="00372E3C">
      <w:pPr>
        <w:pStyle w:val="newncpi"/>
      </w:pPr>
      <w:r>
        <w:t>привести положения о существующих комиссиях, выполняющих функции по противодействию коррупции, и составы указанных комиссий в соответствие с Типовым положением.</w:t>
      </w:r>
    </w:p>
    <w:p w:rsidR="00372E3C" w:rsidRDefault="00372E3C">
      <w:pPr>
        <w:pStyle w:val="point"/>
      </w:pPr>
      <w:r>
        <w:t>3. Настоящее постановление вступает в силу после его официального опубликования.</w:t>
      </w:r>
    </w:p>
    <w:p w:rsidR="00372E3C" w:rsidRDefault="00372E3C">
      <w:pPr>
        <w:pStyle w:val="newncpi"/>
      </w:pPr>
      <w:r>
        <w:t> </w:t>
      </w:r>
    </w:p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4699"/>
        <w:gridCol w:w="4699"/>
      </w:tblGrid>
      <w:tr w:rsidR="00372E3C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372E3C" w:rsidRDefault="00372E3C">
            <w:pPr>
              <w:pStyle w:val="newncpi0"/>
              <w:jc w:val="left"/>
            </w:pPr>
            <w:r>
              <w:rPr>
                <w:rStyle w:val="post"/>
              </w:rPr>
              <w:t>Премьер-министр Республики Беларусь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372E3C" w:rsidRDefault="00372E3C">
            <w:pPr>
              <w:pStyle w:val="newncpi0"/>
              <w:jc w:val="right"/>
            </w:pPr>
            <w:proofErr w:type="spellStart"/>
            <w:r>
              <w:rPr>
                <w:rStyle w:val="pers"/>
              </w:rPr>
              <w:t>М.Мясникович</w:t>
            </w:r>
            <w:proofErr w:type="spellEnd"/>
          </w:p>
        </w:tc>
      </w:tr>
    </w:tbl>
    <w:p w:rsidR="00372E3C" w:rsidRDefault="00372E3C">
      <w:pPr>
        <w:pStyle w:val="newncpi"/>
      </w:pPr>
      <w:r>
        <w:t> </w:t>
      </w:r>
    </w:p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7048"/>
        <w:gridCol w:w="2350"/>
      </w:tblGrid>
      <w:tr w:rsidR="00372E3C">
        <w:tc>
          <w:tcPr>
            <w:tcW w:w="375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72E3C" w:rsidRDefault="00372E3C">
            <w:pPr>
              <w:pStyle w:val="newncpi"/>
            </w:pPr>
            <w:r>
              <w:t> </w:t>
            </w:r>
          </w:p>
        </w:tc>
        <w:tc>
          <w:tcPr>
            <w:tcW w:w="125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72E3C" w:rsidRDefault="00372E3C">
            <w:pPr>
              <w:pStyle w:val="capu1"/>
            </w:pPr>
            <w:r>
              <w:t>УТВЕРЖДЕНО</w:t>
            </w:r>
          </w:p>
          <w:p w:rsidR="00372E3C" w:rsidRDefault="00372E3C">
            <w:pPr>
              <w:pStyle w:val="cap1"/>
            </w:pPr>
            <w:r>
              <w:t xml:space="preserve">Постановление </w:t>
            </w:r>
            <w:r>
              <w:br/>
              <w:t xml:space="preserve">Совета Министров </w:t>
            </w:r>
            <w:r>
              <w:br/>
              <w:t>Республики Беларусь</w:t>
            </w:r>
          </w:p>
          <w:p w:rsidR="00372E3C" w:rsidRDefault="00372E3C">
            <w:pPr>
              <w:pStyle w:val="cap1"/>
            </w:pPr>
            <w:r>
              <w:t>26.12.2011 № 1732</w:t>
            </w:r>
          </w:p>
        </w:tc>
      </w:tr>
    </w:tbl>
    <w:p w:rsidR="00372E3C" w:rsidRDefault="00372E3C">
      <w:pPr>
        <w:pStyle w:val="titleu"/>
      </w:pPr>
      <w:r>
        <w:t>ТИПОВОЕ ПОЛОЖЕНИЕ</w:t>
      </w:r>
      <w:r>
        <w:br/>
        <w:t>о комиссии по противодействию коррупции</w:t>
      </w:r>
    </w:p>
    <w:p w:rsidR="00372E3C" w:rsidRDefault="00372E3C">
      <w:pPr>
        <w:pStyle w:val="point"/>
      </w:pPr>
      <w:r>
        <w:t>1. </w:t>
      </w:r>
      <w:proofErr w:type="gramStart"/>
      <w:r>
        <w:t>Настоящим Типовым положением определяется порядок создания и деятельности в республиканских органах государственного управления и иных государственных организациях, подчиненных Правительству Республики Беларусь, областных, Минском городском, городских, районных исполкомах, местных администрациях районов в городах (далее – государственные органы (организации) комиссий по противодействию коррупции (далее – комиссии).</w:t>
      </w:r>
      <w:proofErr w:type="gramEnd"/>
    </w:p>
    <w:p w:rsidR="00372E3C" w:rsidRDefault="00372E3C">
      <w:pPr>
        <w:pStyle w:val="newncpi"/>
      </w:pPr>
      <w:r>
        <w:t>Настоящее Типовое положение не распространяется на государственные органы, в которых в соответствии с законодательными актами созданы специальные подразделения по борьбе с коррупцией либо в структуре центральных аппаратов которых имеются подразделения собственной безопасности.</w:t>
      </w:r>
    </w:p>
    <w:p w:rsidR="00372E3C" w:rsidRDefault="00372E3C">
      <w:pPr>
        <w:pStyle w:val="point"/>
      </w:pPr>
      <w:r>
        <w:t>2. Комиссия создается руководителем государственного органа (организации) в количестве не менее пяти членов под председательством одного из заместителей руководителя государственного органа (организации). Заместитель председателя и секретарь комиссии избираются на заседании комиссии из числа ее членов.</w:t>
      </w:r>
    </w:p>
    <w:p w:rsidR="00372E3C" w:rsidRDefault="00372E3C">
      <w:pPr>
        <w:pStyle w:val="point"/>
      </w:pPr>
      <w:r>
        <w:t>3. </w:t>
      </w:r>
      <w:proofErr w:type="gramStart"/>
      <w:r>
        <w:t xml:space="preserve">Комиссия в своей деятельности руководствуется Конституцией Республики Беларусь, Законом Республики Беларусь от 20 июля 2006 года «О борьбе с коррупцией» (Национальный реестр правовых актов Республики Беларусь, 2006 г., № 122, 2/1262), иными актами законодательства, в том числе настоящим Типовым положением, а также </w:t>
      </w:r>
      <w:r>
        <w:lastRenderedPageBreak/>
        <w:t>утверждаемым руководителем государственного органа (организации) положением о комиссии, в котором учитываются особенности деятельности государственного органа (организации).</w:t>
      </w:r>
      <w:proofErr w:type="gramEnd"/>
    </w:p>
    <w:p w:rsidR="00372E3C" w:rsidRDefault="00372E3C">
      <w:pPr>
        <w:pStyle w:val="point"/>
      </w:pPr>
      <w:r>
        <w:t>4. Основными задачами комиссии являются:</w:t>
      </w:r>
    </w:p>
    <w:p w:rsidR="00372E3C" w:rsidRDefault="00372E3C">
      <w:pPr>
        <w:pStyle w:val="newncpi"/>
      </w:pPr>
      <w:r>
        <w:t>разработка и реализация мероприятий по противодействию коррупции;</w:t>
      </w:r>
    </w:p>
    <w:p w:rsidR="00372E3C" w:rsidRDefault="00372E3C">
      <w:pPr>
        <w:pStyle w:val="newncpi"/>
      </w:pPr>
      <w:r>
        <w:t>рассмотрение вопросов предотвращения проявлений коррупции и их выявления;</w:t>
      </w:r>
    </w:p>
    <w:p w:rsidR="00372E3C" w:rsidRDefault="00372E3C">
      <w:pPr>
        <w:pStyle w:val="newncpi"/>
      </w:pPr>
      <w:r>
        <w:t>координация деятельности структурных подразделений, территориальных органов государственного органа (организации), в котором создана комиссия, и подчиненных ему (входящих в его систему, состав) государственных организаций (далее – подчиненные организации) по реализации мер по противодействию коррупции;</w:t>
      </w:r>
    </w:p>
    <w:p w:rsidR="00372E3C" w:rsidRDefault="00372E3C">
      <w:pPr>
        <w:pStyle w:val="newncpi"/>
      </w:pPr>
      <w:r>
        <w:t>взаимодействие с государственными органами, осуществляющими борьбу с коррупцией, при реализации мер по предотвращению проявлений коррупции и их выявлению;</w:t>
      </w:r>
    </w:p>
    <w:p w:rsidR="00372E3C" w:rsidRDefault="00372E3C">
      <w:pPr>
        <w:pStyle w:val="newncpi"/>
      </w:pPr>
      <w:r>
        <w:t>взаимодействие с общественными объединениями и иными организациями по вопросам противодействия коррупции;</w:t>
      </w:r>
    </w:p>
    <w:p w:rsidR="00372E3C" w:rsidRDefault="00372E3C">
      <w:pPr>
        <w:pStyle w:val="newncpi"/>
      </w:pPr>
      <w:r>
        <w:t>привлечение общественности и средств массовой информации к сотрудничеству по вопросам предотвращения проявлений коррупции, их выявления и противодействия коррупции в целях выработки у работников государственных органов (организаций) навыков антикоррупционного поведения в сферах с повышенным риском коррупции, а также формирования нетерпимости к ее проявлениям;</w:t>
      </w:r>
    </w:p>
    <w:p w:rsidR="00372E3C" w:rsidRDefault="00372E3C">
      <w:pPr>
        <w:pStyle w:val="newncpi"/>
      </w:pPr>
      <w:r>
        <w:t>обобщение и анализ поступающей от государственных органов, осуществляющих борьбу с коррупцией, информации о нарушениях законодательства о борьбе с коррупцией работниками государственного органа (организации) и подчиненных организаций.</w:t>
      </w:r>
    </w:p>
    <w:p w:rsidR="00372E3C" w:rsidRDefault="00372E3C">
      <w:pPr>
        <w:pStyle w:val="point"/>
      </w:pPr>
      <w:r>
        <w:t>5. Комиссия в целях решения возложенных на нее задач осуществляет следующие основные функции:</w:t>
      </w:r>
    </w:p>
    <w:p w:rsidR="00372E3C" w:rsidRDefault="00372E3C">
      <w:pPr>
        <w:pStyle w:val="newncpi"/>
      </w:pPr>
      <w:r>
        <w:t>участвует в пределах своей компетенции в выполнении поручений вышестоящих государственных органов и руководителей государственного органа (организации) по предотвращению проявлений коррупции и их выявлению;</w:t>
      </w:r>
    </w:p>
    <w:p w:rsidR="00372E3C" w:rsidRDefault="00372E3C">
      <w:pPr>
        <w:pStyle w:val="newncpi"/>
      </w:pPr>
      <w:r>
        <w:t>участвует в мониторинге программ государственного органа (организации), направленных на предотвращение проявлений коррупции и их выявление;</w:t>
      </w:r>
    </w:p>
    <w:p w:rsidR="00372E3C" w:rsidRDefault="00372E3C">
      <w:pPr>
        <w:pStyle w:val="newncpi"/>
      </w:pPr>
      <w:r>
        <w:t>заслушивает на своих заседаниях руководителей подчиненных организаций о проводимой работе по предотвращению проявлений коррупции и их выявлению;</w:t>
      </w:r>
    </w:p>
    <w:p w:rsidR="00372E3C" w:rsidRDefault="00372E3C">
      <w:pPr>
        <w:pStyle w:val="newncpi"/>
      </w:pPr>
      <w:r>
        <w:t>привлекает в случае необходимости для участия в заседаниях комиссии представителей правоохранительных и контролирующих органов, иных государственных органов и организаций, а также средств массовой информации (с согласия их руководителей);</w:t>
      </w:r>
    </w:p>
    <w:p w:rsidR="00372E3C" w:rsidRDefault="00372E3C">
      <w:pPr>
        <w:pStyle w:val="newncpi"/>
      </w:pPr>
      <w:r>
        <w:t xml:space="preserve">принимает в пределах своей компетенции обязательные для исполнения подчиненными организациями решения по вопросам организации деятельности по предотвращению проявлений коррупции и их выявлению, а также осуществляет </w:t>
      </w:r>
      <w:proofErr w:type="gramStart"/>
      <w:r>
        <w:t>контроль за</w:t>
      </w:r>
      <w:proofErr w:type="gramEnd"/>
      <w:r>
        <w:t xml:space="preserve"> исполнением данных решений;</w:t>
      </w:r>
    </w:p>
    <w:p w:rsidR="00372E3C" w:rsidRDefault="00372E3C">
      <w:pPr>
        <w:pStyle w:val="newncpi"/>
      </w:pPr>
      <w:r>
        <w:t>разрабатывает и представляет руководителю государственного органа (организации) предложения по предотвращению либо урегулированию ситуаций, в которых личные интересы работника государственного органа (организации) или подчиненной организации, его супруги (супруга), близких родственников или свойственников влияют либо могут повлиять на надлежащее исполнение этим работником своих служебных (трудовых) обязанностей;</w:t>
      </w:r>
    </w:p>
    <w:p w:rsidR="00372E3C" w:rsidRDefault="00372E3C">
      <w:pPr>
        <w:pStyle w:val="newncpi"/>
      </w:pPr>
      <w:r>
        <w:t>вырабатывает на своих заседаниях и вносит на рассмотрение руководителя государственного органа (организации) предложения о совершенствовании законодательства о борьбе с коррупцией;</w:t>
      </w:r>
    </w:p>
    <w:p w:rsidR="00372E3C" w:rsidRDefault="00372E3C">
      <w:pPr>
        <w:pStyle w:val="newncpi"/>
      </w:pPr>
      <w:r>
        <w:t>информирует руководителя государственного органа (организации) о выявленных комиссией в ходе ее деятельности правонарушениях, создающих условия для коррупции, и коррупционных правонарушениях;</w:t>
      </w:r>
    </w:p>
    <w:p w:rsidR="00372E3C" w:rsidRDefault="00372E3C">
      <w:pPr>
        <w:pStyle w:val="newncpi"/>
      </w:pPr>
      <w:r>
        <w:lastRenderedPageBreak/>
        <w:t>запрашивает у подчиненных организаций в пределах компетенции государственного органа (организации) в установленном законодательными актами порядке информацию по вопросам предотвращения проявлений коррупции, их выявления и противодействия коррупции;</w:t>
      </w:r>
    </w:p>
    <w:p w:rsidR="00372E3C" w:rsidRDefault="00372E3C">
      <w:pPr>
        <w:pStyle w:val="newncpi"/>
      </w:pPr>
      <w:proofErr w:type="gramStart"/>
      <w:r>
        <w:t>вносит руководителю государственного органа (организации), осуществляющего в соответствии с Указом Президента Республики Беларусь от 22 июня 2010 г. № 325 «О ведомственном контроле в Республике Беларусь» (Национальный реестр правовых актов Республики Беларусь, 2010 г., № 157, 1/11733) ведомственный контроль, предложения о проведении в установленном законодательными актами порядке проверок в подчиненных организациях по фактам совершения правонарушений, создающих условия для коррупции, и коррупционных</w:t>
      </w:r>
      <w:proofErr w:type="gramEnd"/>
      <w:r>
        <w:t xml:space="preserve"> правонарушений, а также неисполнения законодательства о борьбе с коррупцией;</w:t>
      </w:r>
    </w:p>
    <w:p w:rsidR="00372E3C" w:rsidRDefault="00372E3C">
      <w:pPr>
        <w:pStyle w:val="newncpi"/>
      </w:pPr>
      <w:r>
        <w:t>вносит руководителям подчиненных организаций предложения о привлечении к дисциплинарной ответственности подчиненных им работников, совершивших правонарушения, создающие условия для коррупции, и коррупционные правонарушения;</w:t>
      </w:r>
    </w:p>
    <w:p w:rsidR="00372E3C" w:rsidRDefault="00372E3C">
      <w:pPr>
        <w:pStyle w:val="newncpi"/>
      </w:pPr>
      <w:r>
        <w:t>рассматривает предложения членов комиссии о совершенствовании методической и организационной работы по противодействию коррупции;</w:t>
      </w:r>
    </w:p>
    <w:p w:rsidR="00372E3C" w:rsidRDefault="00372E3C">
      <w:pPr>
        <w:pStyle w:val="newncpi"/>
      </w:pPr>
      <w:r>
        <w:t>вырабатывает предложения о мерах реагирования на информацию, содержащуюся в обращениях граждан и юридических лиц, по вопросам проявлений коррупции;</w:t>
      </w:r>
    </w:p>
    <w:p w:rsidR="00372E3C" w:rsidRDefault="00372E3C">
      <w:pPr>
        <w:pStyle w:val="newncpi"/>
      </w:pPr>
      <w:r>
        <w:t>вносит руководителю государственного органа (организации) предложения о поощрении работников, оказывающих содействие в предотвращении проявлений коррупции и их выявлении, выявлении правонарушений, создающих условия для коррупции, и коррупционных правонарушений;</w:t>
      </w:r>
    </w:p>
    <w:p w:rsidR="00372E3C" w:rsidRDefault="00372E3C">
      <w:pPr>
        <w:pStyle w:val="newncpi"/>
      </w:pPr>
      <w:r>
        <w:t>осуществляет иные функции, предусмотренные положением о комиссии.</w:t>
      </w:r>
    </w:p>
    <w:p w:rsidR="00372E3C" w:rsidRDefault="00372E3C">
      <w:pPr>
        <w:pStyle w:val="point"/>
      </w:pPr>
      <w:r>
        <w:t>6. Деятельность комиссии осуществляется в соответствии с планами работы на календарный год, утверждаемыми на ее заседаниях.</w:t>
      </w:r>
    </w:p>
    <w:p w:rsidR="00372E3C" w:rsidRDefault="00372E3C">
      <w:pPr>
        <w:pStyle w:val="point"/>
      </w:pPr>
      <w:r>
        <w:t>7. Не могут являться одновременно членами комиссии лица, состоящие в браке или находящиеся в отношениях близкого родства или свойства.</w:t>
      </w:r>
    </w:p>
    <w:p w:rsidR="00372E3C" w:rsidRDefault="00372E3C">
      <w:pPr>
        <w:pStyle w:val="point"/>
      </w:pPr>
      <w:r>
        <w:t>8. Председатель комиссии:</w:t>
      </w:r>
    </w:p>
    <w:p w:rsidR="00372E3C" w:rsidRDefault="00372E3C">
      <w:pPr>
        <w:pStyle w:val="newncpi"/>
      </w:pPr>
      <w:r>
        <w:t>несет персональную ответственность за деятельность комиссии;</w:t>
      </w:r>
    </w:p>
    <w:p w:rsidR="00372E3C" w:rsidRDefault="00372E3C">
      <w:pPr>
        <w:pStyle w:val="newncpi"/>
      </w:pPr>
      <w:r>
        <w:t>организует работу комиссии;</w:t>
      </w:r>
    </w:p>
    <w:p w:rsidR="00372E3C" w:rsidRDefault="00372E3C">
      <w:pPr>
        <w:pStyle w:val="newncpi"/>
      </w:pPr>
      <w:r>
        <w:t>определяет место и время проведения заседаний комиссии;</w:t>
      </w:r>
    </w:p>
    <w:p w:rsidR="00372E3C" w:rsidRDefault="00372E3C">
      <w:pPr>
        <w:pStyle w:val="newncpi"/>
      </w:pPr>
      <w:r>
        <w:t>утверждает повестку дня заседаний комиссии и порядок рассмотрения вопросов на ее заседаниях;</w:t>
      </w:r>
    </w:p>
    <w:p w:rsidR="00372E3C" w:rsidRDefault="00372E3C">
      <w:pPr>
        <w:pStyle w:val="newncpi"/>
      </w:pPr>
      <w:r>
        <w:t xml:space="preserve">дает поручения членам комиссии по вопросам ее деятельности, осуществляет </w:t>
      </w:r>
      <w:proofErr w:type="gramStart"/>
      <w:r>
        <w:t>контроль за</w:t>
      </w:r>
      <w:proofErr w:type="gramEnd"/>
      <w:r>
        <w:t xml:space="preserve"> их выполнением.</w:t>
      </w:r>
    </w:p>
    <w:p w:rsidR="00372E3C" w:rsidRDefault="00372E3C">
      <w:pPr>
        <w:pStyle w:val="newncpi"/>
      </w:pPr>
      <w:r>
        <w:t>В случае отсутствия необходимого количества членов комиссии на ее заседании председатель комиссии назначает дату нового заседания, но не позднее чем через месяц со дня несостоявшегося заседания.</w:t>
      </w:r>
    </w:p>
    <w:p w:rsidR="00372E3C" w:rsidRDefault="00372E3C">
      <w:pPr>
        <w:pStyle w:val="newncpi"/>
      </w:pPr>
      <w:r>
        <w:t>В отсутствие председателя комиссии его обязанности исполняет заместитель председателя комиссии.</w:t>
      </w:r>
    </w:p>
    <w:p w:rsidR="00372E3C" w:rsidRDefault="00372E3C">
      <w:pPr>
        <w:pStyle w:val="point"/>
      </w:pPr>
      <w:r>
        <w:t>9. Член комиссии вправе:</w:t>
      </w:r>
    </w:p>
    <w:p w:rsidR="00372E3C" w:rsidRDefault="00372E3C">
      <w:pPr>
        <w:pStyle w:val="newncpi"/>
      </w:pPr>
      <w:r>
        <w:t>вносить предложения по вопросам, входящим в компетенцию комиссии;</w:t>
      </w:r>
    </w:p>
    <w:p w:rsidR="00372E3C" w:rsidRDefault="00372E3C">
      <w:pPr>
        <w:pStyle w:val="newncpi"/>
      </w:pPr>
      <w:r>
        <w:t>выступать на заседаниях комиссии и инициировать проведение голосования по внесенным предложениям;</w:t>
      </w:r>
    </w:p>
    <w:p w:rsidR="00372E3C" w:rsidRDefault="00372E3C">
      <w:pPr>
        <w:pStyle w:val="newncpi"/>
      </w:pPr>
      <w:r>
        <w:t>задавать участникам заседания комиссии вопросы в соответствии с повесткой дня и получать на них ответы по существу;</w:t>
      </w:r>
    </w:p>
    <w:p w:rsidR="00372E3C" w:rsidRDefault="00372E3C">
      <w:pPr>
        <w:pStyle w:val="newncpi"/>
      </w:pPr>
      <w:r>
        <w:t>знакомиться с протоколами заседаний комиссии и иными материалами, касающимися ее деятельности;</w:t>
      </w:r>
    </w:p>
    <w:p w:rsidR="00372E3C" w:rsidRDefault="00372E3C">
      <w:pPr>
        <w:pStyle w:val="newncpi"/>
      </w:pPr>
      <w:r>
        <w:t>в случае несогласия с решением комиссии изложить письменно особое мнение по рассматриваемому вопросу, подлежащее обязательному приобщению к протоколу заседания комиссии;</w:t>
      </w:r>
    </w:p>
    <w:p w:rsidR="00372E3C" w:rsidRDefault="00372E3C">
      <w:pPr>
        <w:pStyle w:val="newncpi"/>
      </w:pPr>
      <w:r>
        <w:lastRenderedPageBreak/>
        <w:t>осуществлять иные полномочия в целях выполнения возложенных на комиссию задач и функций.</w:t>
      </w:r>
    </w:p>
    <w:p w:rsidR="00372E3C" w:rsidRDefault="00372E3C">
      <w:pPr>
        <w:pStyle w:val="point"/>
      </w:pPr>
      <w:r>
        <w:t>10. Член комиссии обязан:</w:t>
      </w:r>
    </w:p>
    <w:p w:rsidR="00372E3C" w:rsidRDefault="00372E3C">
      <w:pPr>
        <w:pStyle w:val="newncpi"/>
      </w:pPr>
      <w:r>
        <w:t>принимать участие в подготовке заседаний комиссии;</w:t>
      </w:r>
    </w:p>
    <w:p w:rsidR="00372E3C" w:rsidRDefault="00372E3C">
      <w:pPr>
        <w:pStyle w:val="newncpi"/>
      </w:pPr>
      <w:r>
        <w:t>участвовать в заседаниях комиссии, а в случае невозможности участия в них сообщать об этом председателю комиссии;</w:t>
      </w:r>
    </w:p>
    <w:p w:rsidR="00372E3C" w:rsidRDefault="00372E3C">
      <w:pPr>
        <w:pStyle w:val="newncpi"/>
      </w:pPr>
      <w:r>
        <w:t>по решению комиссии (поручению ее председателя) принимать участие в проводимых мероприятиях по выявлению фактов совершения правонарушений, создающих условия для коррупции, и коррупционных правонарушений, а также неисполнения законодательства о борьбе с коррупцией;</w:t>
      </w:r>
    </w:p>
    <w:p w:rsidR="00372E3C" w:rsidRDefault="00372E3C">
      <w:pPr>
        <w:pStyle w:val="newncpi"/>
      </w:pPr>
      <w:r>
        <w:t>не совершать действий, дискредитирующих комиссию;</w:t>
      </w:r>
    </w:p>
    <w:p w:rsidR="00372E3C" w:rsidRDefault="00372E3C">
      <w:pPr>
        <w:pStyle w:val="newncpi"/>
      </w:pPr>
      <w:r>
        <w:t>выполнять решения комиссии (поручения ее председателя).</w:t>
      </w:r>
    </w:p>
    <w:p w:rsidR="00372E3C" w:rsidRDefault="00372E3C">
      <w:pPr>
        <w:pStyle w:val="point"/>
      </w:pPr>
      <w:r>
        <w:t>11. Секретарь комиссии:</w:t>
      </w:r>
    </w:p>
    <w:p w:rsidR="00372E3C" w:rsidRDefault="00372E3C">
      <w:pPr>
        <w:pStyle w:val="newncpi"/>
      </w:pPr>
      <w:r>
        <w:t>обобщает материалы, поступившие для рассмотрения на заседаниях комиссии;</w:t>
      </w:r>
    </w:p>
    <w:p w:rsidR="00372E3C" w:rsidRDefault="00372E3C">
      <w:pPr>
        <w:pStyle w:val="newncpi"/>
      </w:pPr>
      <w:r>
        <w:t>ведет документацию комиссии;</w:t>
      </w:r>
    </w:p>
    <w:p w:rsidR="00372E3C" w:rsidRDefault="00372E3C">
      <w:pPr>
        <w:pStyle w:val="newncpi"/>
      </w:pPr>
      <w:r>
        <w:t>извещает членов комиссии и приглашенных лиц о месте, времени проведения и повестке дня заседания комиссии;</w:t>
      </w:r>
    </w:p>
    <w:p w:rsidR="00372E3C" w:rsidRDefault="00372E3C">
      <w:pPr>
        <w:pStyle w:val="newncpi"/>
      </w:pPr>
      <w:r>
        <w:t>обеспечивает подготовку заседаний комиссии;</w:t>
      </w:r>
    </w:p>
    <w:p w:rsidR="00372E3C" w:rsidRDefault="00372E3C">
      <w:pPr>
        <w:pStyle w:val="newncpi"/>
      </w:pPr>
      <w:r>
        <w:t>осуществляет учет и хранение протоколов заседаний комиссии и материалов к ним.</w:t>
      </w:r>
    </w:p>
    <w:p w:rsidR="00372E3C" w:rsidRDefault="00372E3C">
      <w:pPr>
        <w:pStyle w:val="point"/>
      </w:pPr>
      <w:r>
        <w:t>12. Воспрепятствование членам комиссии в выполнении ими своих полномочий не допускается и влечет применение мер ответственности в соответствии с законодательными актами.</w:t>
      </w:r>
    </w:p>
    <w:p w:rsidR="00372E3C" w:rsidRDefault="00372E3C">
      <w:pPr>
        <w:pStyle w:val="point"/>
      </w:pPr>
      <w:r>
        <w:t>13. Заседания комиссии проводятся по мере необходимости, в том числе для рассмотрения выявленных комиссией в ходе ее деятельности конкретных правонарушений, создающих условия для коррупции, и коррупционных правонарушений, но не реже одного раза в полугодие. Решение о созыве комиссии принимается председателем комиссии или по предложению не менее одной трети ее членов.</w:t>
      </w:r>
    </w:p>
    <w:p w:rsidR="00372E3C" w:rsidRDefault="00372E3C">
      <w:pPr>
        <w:pStyle w:val="point"/>
      </w:pPr>
      <w:r>
        <w:t>14. Комиссия правомочна принимать решения при условии присутствия на заседании более половины ее членов.</w:t>
      </w:r>
    </w:p>
    <w:p w:rsidR="00372E3C" w:rsidRDefault="00372E3C">
      <w:pPr>
        <w:pStyle w:val="point"/>
      </w:pPr>
      <w:r>
        <w:t>15. Члены комиссии обладают равными правами при обсуждении проектов решений. Решения принимаются простым большинством голосов от общего количества членов комиссии, присутствующих на ее заседании. В случае равенства голосов решающим является голос председателя комиссии. Решения комиссии оформляются протоколом.</w:t>
      </w:r>
    </w:p>
    <w:p w:rsidR="00372E3C" w:rsidRDefault="00372E3C">
      <w:pPr>
        <w:pStyle w:val="point"/>
      </w:pPr>
      <w:r>
        <w:t>16. В протоколе указываются:</w:t>
      </w:r>
    </w:p>
    <w:p w:rsidR="00372E3C" w:rsidRDefault="00372E3C">
      <w:pPr>
        <w:pStyle w:val="newncpi"/>
      </w:pPr>
      <w:r>
        <w:t>место и время проведения заседания комиссии;</w:t>
      </w:r>
    </w:p>
    <w:p w:rsidR="00372E3C" w:rsidRDefault="00372E3C">
      <w:pPr>
        <w:pStyle w:val="newncpi"/>
      </w:pPr>
      <w:r>
        <w:t>наименование и состав комиссии;</w:t>
      </w:r>
    </w:p>
    <w:p w:rsidR="00372E3C" w:rsidRDefault="00372E3C">
      <w:pPr>
        <w:pStyle w:val="newncpi"/>
      </w:pPr>
      <w:r>
        <w:t>сведения об участниках заседания комиссии, не являющихся ее членами;</w:t>
      </w:r>
    </w:p>
    <w:p w:rsidR="00372E3C" w:rsidRDefault="00372E3C">
      <w:pPr>
        <w:pStyle w:val="newncpi"/>
      </w:pPr>
      <w:r>
        <w:t>повестка дня заседания комиссии, содержание рассматриваемых вопросов и материалов;</w:t>
      </w:r>
    </w:p>
    <w:p w:rsidR="00372E3C" w:rsidRDefault="00372E3C">
      <w:pPr>
        <w:pStyle w:val="newncpi"/>
      </w:pPr>
      <w:r>
        <w:t>принятые комиссией решения;</w:t>
      </w:r>
    </w:p>
    <w:p w:rsidR="00372E3C" w:rsidRDefault="00372E3C">
      <w:pPr>
        <w:pStyle w:val="newncpi"/>
      </w:pPr>
      <w:r>
        <w:t>сведения о приобщенных к протоколу заседания комиссии материалах.</w:t>
      </w:r>
    </w:p>
    <w:p w:rsidR="00372E3C" w:rsidRDefault="00372E3C">
      <w:pPr>
        <w:pStyle w:val="point"/>
      </w:pPr>
      <w:r>
        <w:t>17. Протокол заседания комиссии готовится в 10-дневный срок со дня его проведения, подписывается председателем и секретарем комиссии, после чего в 5-дневный срок доводится секретарем комиссии до ее членов и иных заинтересованных лиц.</w:t>
      </w:r>
    </w:p>
    <w:p w:rsidR="00F165A5" w:rsidRDefault="00F165A5"/>
    <w:sectPr w:rsidR="00F165A5" w:rsidSect="00372E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20" w:bottom="1134" w:left="1400" w:header="560" w:footer="1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33B" w:rsidRDefault="0007633B" w:rsidP="00372E3C">
      <w:pPr>
        <w:spacing w:after="0" w:line="240" w:lineRule="auto"/>
      </w:pPr>
      <w:r>
        <w:separator/>
      </w:r>
    </w:p>
  </w:endnote>
  <w:endnote w:type="continuationSeparator" w:id="0">
    <w:p w:rsidR="0007633B" w:rsidRDefault="0007633B" w:rsidP="0037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E3C" w:rsidRDefault="00372E3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E3C" w:rsidRDefault="00372E3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900"/>
      <w:gridCol w:w="7202"/>
      <w:gridCol w:w="1500"/>
    </w:tblGrid>
    <w:tr w:rsidR="00372E3C" w:rsidTr="00372E3C">
      <w:tblPrEx>
        <w:tblCellMar>
          <w:top w:w="0" w:type="dxa"/>
          <w:bottom w:w="0" w:type="dxa"/>
        </w:tblCellMar>
      </w:tblPrEx>
      <w:trPr>
        <w:trHeight w:val="400"/>
      </w:trPr>
      <w:tc>
        <w:tcPr>
          <w:tcW w:w="900" w:type="dxa"/>
          <w:vMerge w:val="restart"/>
          <w:tcBorders>
            <w:top w:val="single" w:sz="4" w:space="0" w:color="auto"/>
          </w:tcBorders>
          <w:shd w:val="clear" w:color="auto" w:fill="auto"/>
        </w:tcPr>
        <w:p w:rsidR="00372E3C" w:rsidRDefault="00372E3C">
          <w:pPr>
            <w:pStyle w:val="a5"/>
          </w:pPr>
          <w:r>
            <w:rPr>
              <w:noProof/>
              <w:lang w:eastAsia="ru-RU"/>
            </w:rPr>
            <w:drawing>
              <wp:inline distT="0" distB="0" distL="0" distR="0" wp14:anchorId="560914A6" wp14:editId="3569FC7F">
                <wp:extent cx="333375" cy="438150"/>
                <wp:effectExtent l="0" t="0" r="9525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2" w:type="dxa"/>
          <w:tcBorders>
            <w:top w:val="single" w:sz="4" w:space="0" w:color="auto"/>
          </w:tcBorders>
          <w:shd w:val="clear" w:color="auto" w:fill="auto"/>
        </w:tcPr>
        <w:p w:rsidR="00372E3C" w:rsidRPr="00372E3C" w:rsidRDefault="00372E3C">
          <w:pPr>
            <w:pStyle w:val="a5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ИПС «ЭТАЛОН» версия 6.6</w:t>
          </w:r>
        </w:p>
      </w:tc>
      <w:tc>
        <w:tcPr>
          <w:tcW w:w="1500" w:type="dxa"/>
          <w:tcBorders>
            <w:top w:val="single" w:sz="4" w:space="0" w:color="auto"/>
          </w:tcBorders>
          <w:shd w:val="clear" w:color="auto" w:fill="auto"/>
        </w:tcPr>
        <w:p w:rsidR="00372E3C" w:rsidRPr="00372E3C" w:rsidRDefault="00372E3C" w:rsidP="00372E3C">
          <w:pPr>
            <w:pStyle w:val="a5"/>
            <w:jc w:val="right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14.04.2014</w:t>
          </w:r>
        </w:p>
      </w:tc>
    </w:tr>
    <w:tr w:rsidR="00372E3C" w:rsidTr="00372E3C">
      <w:tblPrEx>
        <w:tblCellMar>
          <w:top w:w="0" w:type="dxa"/>
          <w:bottom w:w="0" w:type="dxa"/>
        </w:tblCellMar>
      </w:tblPrEx>
      <w:tc>
        <w:tcPr>
          <w:tcW w:w="900" w:type="dxa"/>
          <w:vMerge/>
        </w:tcPr>
        <w:p w:rsidR="00372E3C" w:rsidRDefault="00372E3C">
          <w:pPr>
            <w:pStyle w:val="a5"/>
          </w:pPr>
        </w:p>
      </w:tc>
      <w:tc>
        <w:tcPr>
          <w:tcW w:w="7202" w:type="dxa"/>
        </w:tcPr>
        <w:p w:rsidR="00372E3C" w:rsidRPr="00372E3C" w:rsidRDefault="00372E3C">
          <w:pPr>
            <w:pStyle w:val="a5"/>
            <w:rPr>
              <w:rFonts w:ascii="Times New Roman" w:hAnsi="Times New Roman" w:cs="Times New Roman"/>
              <w:i/>
              <w:sz w:val="24"/>
            </w:rPr>
          </w:pPr>
          <w:r>
            <w:rPr>
              <w:rFonts w:ascii="Times New Roman" w:hAnsi="Times New Roman" w:cs="Times New Roman"/>
              <w:i/>
              <w:sz w:val="24"/>
            </w:rPr>
            <w:t>Национальный центр правовой информации Республики Беларусь</w:t>
          </w:r>
        </w:p>
      </w:tc>
      <w:tc>
        <w:tcPr>
          <w:tcW w:w="1500" w:type="dxa"/>
        </w:tcPr>
        <w:p w:rsidR="00372E3C" w:rsidRDefault="00372E3C">
          <w:pPr>
            <w:pStyle w:val="a5"/>
          </w:pPr>
        </w:p>
      </w:tc>
    </w:tr>
  </w:tbl>
  <w:p w:rsidR="00372E3C" w:rsidRDefault="00372E3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33B" w:rsidRDefault="0007633B" w:rsidP="00372E3C">
      <w:pPr>
        <w:spacing w:after="0" w:line="240" w:lineRule="auto"/>
      </w:pPr>
      <w:r>
        <w:separator/>
      </w:r>
    </w:p>
  </w:footnote>
  <w:footnote w:type="continuationSeparator" w:id="0">
    <w:p w:rsidR="0007633B" w:rsidRDefault="0007633B" w:rsidP="00372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E3C" w:rsidRDefault="00372E3C" w:rsidP="004B68D8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72E3C" w:rsidRDefault="00372E3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E3C" w:rsidRPr="00372E3C" w:rsidRDefault="00372E3C" w:rsidP="004B68D8">
    <w:pPr>
      <w:pStyle w:val="a3"/>
      <w:framePr w:wrap="around" w:vAnchor="text" w:hAnchor="margin" w:xAlign="center" w:y="1"/>
      <w:rPr>
        <w:rStyle w:val="a7"/>
        <w:rFonts w:ascii="Times New Roman" w:hAnsi="Times New Roman" w:cs="Times New Roman"/>
        <w:sz w:val="24"/>
      </w:rPr>
    </w:pPr>
    <w:r w:rsidRPr="00372E3C">
      <w:rPr>
        <w:rStyle w:val="a7"/>
        <w:rFonts w:ascii="Times New Roman" w:hAnsi="Times New Roman" w:cs="Times New Roman"/>
        <w:sz w:val="24"/>
      </w:rPr>
      <w:fldChar w:fldCharType="begin"/>
    </w:r>
    <w:r w:rsidRPr="00372E3C">
      <w:rPr>
        <w:rStyle w:val="a7"/>
        <w:rFonts w:ascii="Times New Roman" w:hAnsi="Times New Roman" w:cs="Times New Roman"/>
        <w:sz w:val="24"/>
      </w:rPr>
      <w:instrText xml:space="preserve">PAGE  </w:instrText>
    </w:r>
    <w:r w:rsidRPr="00372E3C">
      <w:rPr>
        <w:rStyle w:val="a7"/>
        <w:rFonts w:ascii="Times New Roman" w:hAnsi="Times New Roman" w:cs="Times New Roman"/>
        <w:sz w:val="24"/>
      </w:rPr>
      <w:fldChar w:fldCharType="separate"/>
    </w:r>
    <w:r>
      <w:rPr>
        <w:rStyle w:val="a7"/>
        <w:rFonts w:ascii="Times New Roman" w:hAnsi="Times New Roman" w:cs="Times New Roman"/>
        <w:noProof/>
        <w:sz w:val="24"/>
      </w:rPr>
      <w:t>4</w:t>
    </w:r>
    <w:r w:rsidRPr="00372E3C">
      <w:rPr>
        <w:rStyle w:val="a7"/>
        <w:rFonts w:ascii="Times New Roman" w:hAnsi="Times New Roman" w:cs="Times New Roman"/>
        <w:sz w:val="24"/>
      </w:rPr>
      <w:fldChar w:fldCharType="end"/>
    </w:r>
  </w:p>
  <w:p w:rsidR="00372E3C" w:rsidRPr="00372E3C" w:rsidRDefault="00372E3C">
    <w:pPr>
      <w:pStyle w:val="a3"/>
      <w:rPr>
        <w:rFonts w:ascii="Times New Roman" w:hAnsi="Times New Roman" w:cs="Times New Roman"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E3C" w:rsidRDefault="00372E3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E3C"/>
    <w:rsid w:val="0007633B"/>
    <w:rsid w:val="001434A4"/>
    <w:rsid w:val="00372E3C"/>
    <w:rsid w:val="006D3E65"/>
    <w:rsid w:val="00F1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372E3C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titleu">
    <w:name w:val="titleu"/>
    <w:basedOn w:val="a"/>
    <w:rsid w:val="00372E3C"/>
    <w:pPr>
      <w:spacing w:before="240" w:after="24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372E3C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372E3C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ap1">
    <w:name w:val="cap1"/>
    <w:basedOn w:val="a"/>
    <w:rsid w:val="00372E3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u1">
    <w:name w:val="capu1"/>
    <w:basedOn w:val="a"/>
    <w:rsid w:val="00372E3C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newncpi">
    <w:name w:val="newncpi"/>
    <w:basedOn w:val="a"/>
    <w:rsid w:val="00372E3C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372E3C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372E3C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372E3C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372E3C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372E3C"/>
    <w:rPr>
      <w:rFonts w:ascii="Times New Roman" w:hAnsi="Times New Roman" w:cs="Times New Roman" w:hint="default"/>
    </w:rPr>
  </w:style>
  <w:style w:type="character" w:customStyle="1" w:styleId="post">
    <w:name w:val="post"/>
    <w:basedOn w:val="a0"/>
    <w:rsid w:val="00372E3C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372E3C"/>
    <w:rPr>
      <w:rFonts w:ascii="Times New Roman" w:hAnsi="Times New Roman" w:cs="Times New Roman" w:hint="default"/>
      <w:b/>
      <w:bCs/>
      <w:sz w:val="22"/>
      <w:szCs w:val="22"/>
    </w:rPr>
  </w:style>
  <w:style w:type="table" w:customStyle="1" w:styleId="tablencpi">
    <w:name w:val="tablencpi"/>
    <w:basedOn w:val="a1"/>
    <w:rsid w:val="00372E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372E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2E3C"/>
  </w:style>
  <w:style w:type="paragraph" w:styleId="a5">
    <w:name w:val="footer"/>
    <w:basedOn w:val="a"/>
    <w:link w:val="a6"/>
    <w:uiPriority w:val="99"/>
    <w:unhideWhenUsed/>
    <w:rsid w:val="00372E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2E3C"/>
  </w:style>
  <w:style w:type="character" w:styleId="a7">
    <w:name w:val="page number"/>
    <w:basedOn w:val="a0"/>
    <w:uiPriority w:val="99"/>
    <w:semiHidden/>
    <w:unhideWhenUsed/>
    <w:rsid w:val="00372E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372E3C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titleu">
    <w:name w:val="titleu"/>
    <w:basedOn w:val="a"/>
    <w:rsid w:val="00372E3C"/>
    <w:pPr>
      <w:spacing w:before="240" w:after="24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372E3C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372E3C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ap1">
    <w:name w:val="cap1"/>
    <w:basedOn w:val="a"/>
    <w:rsid w:val="00372E3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u1">
    <w:name w:val="capu1"/>
    <w:basedOn w:val="a"/>
    <w:rsid w:val="00372E3C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newncpi">
    <w:name w:val="newncpi"/>
    <w:basedOn w:val="a"/>
    <w:rsid w:val="00372E3C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372E3C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372E3C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372E3C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372E3C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372E3C"/>
    <w:rPr>
      <w:rFonts w:ascii="Times New Roman" w:hAnsi="Times New Roman" w:cs="Times New Roman" w:hint="default"/>
    </w:rPr>
  </w:style>
  <w:style w:type="character" w:customStyle="1" w:styleId="post">
    <w:name w:val="post"/>
    <w:basedOn w:val="a0"/>
    <w:rsid w:val="00372E3C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372E3C"/>
    <w:rPr>
      <w:rFonts w:ascii="Times New Roman" w:hAnsi="Times New Roman" w:cs="Times New Roman" w:hint="default"/>
      <w:b/>
      <w:bCs/>
      <w:sz w:val="22"/>
      <w:szCs w:val="22"/>
    </w:rPr>
  </w:style>
  <w:style w:type="table" w:customStyle="1" w:styleId="tablencpi">
    <w:name w:val="tablencpi"/>
    <w:basedOn w:val="a1"/>
    <w:rsid w:val="00372E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372E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2E3C"/>
  </w:style>
  <w:style w:type="paragraph" w:styleId="a5">
    <w:name w:val="footer"/>
    <w:basedOn w:val="a"/>
    <w:link w:val="a6"/>
    <w:uiPriority w:val="99"/>
    <w:unhideWhenUsed/>
    <w:rsid w:val="00372E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2E3C"/>
  </w:style>
  <w:style w:type="character" w:styleId="a7">
    <w:name w:val="page number"/>
    <w:basedOn w:val="a0"/>
    <w:uiPriority w:val="99"/>
    <w:semiHidden/>
    <w:unhideWhenUsed/>
    <w:rsid w:val="00372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1364</Words>
  <Characters>10331</Characters>
  <Application>Microsoft Office Word</Application>
  <DocSecurity>0</DocSecurity>
  <Lines>202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2014-04-14T07:12:00Z</dcterms:created>
  <dcterms:modified xsi:type="dcterms:W3CDTF">2014-04-14T07:13:00Z</dcterms:modified>
</cp:coreProperties>
</file>