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C7A72" w14:textId="78C214A0" w:rsidR="007D38C3" w:rsidRPr="00F6666D" w:rsidRDefault="00F6666D" w:rsidP="00F6666D">
      <w:pPr>
        <w:jc w:val="center"/>
        <w:rPr>
          <w:rFonts w:ascii="Product Sans" w:hAnsi="Product Sans"/>
          <w:b/>
          <w:bCs/>
          <w:color w:val="000000" w:themeColor="text1"/>
          <w:sz w:val="40"/>
          <w:szCs w:val="40"/>
          <w:lang w:val="ru-RU"/>
        </w:rPr>
      </w:pPr>
      <w:r w:rsidRPr="00F6666D">
        <w:rPr>
          <w:rFonts w:ascii="Product Sans" w:hAnsi="Product Sans"/>
          <w:b/>
          <w:bCs/>
          <w:color w:val="000000" w:themeColor="text1"/>
          <w:sz w:val="40"/>
          <w:szCs w:val="40"/>
          <w:lang w:val="ru-RU"/>
        </w:rPr>
        <w:t>Перелом костей носа и околоносовых пазух</w:t>
      </w:r>
    </w:p>
    <w:p w14:paraId="32C033B2" w14:textId="77777777" w:rsidR="0087732E" w:rsidRDefault="0087732E" w:rsidP="00F6666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</w:pPr>
    </w:p>
    <w:p w14:paraId="430C13FD" w14:textId="1C9C4999" w:rsidR="00F6666D" w:rsidRPr="00F6666D" w:rsidRDefault="00F6666D" w:rsidP="00F6666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bookmarkStart w:id="0" w:name="_GoBack"/>
      <w:bookmarkEnd w:id="0"/>
      <w:r w:rsidRPr="00F6666D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t>МКБ:</w:t>
      </w:r>
    </w:p>
    <w:p w14:paraId="41679CF6" w14:textId="77777777" w:rsidR="00F6666D" w:rsidRPr="00F6666D" w:rsidRDefault="00F6666D" w:rsidP="00F6666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F6666D">
        <w:rPr>
          <w:rFonts w:ascii="Segoe UI" w:eastAsia="Times New Roman" w:hAnsi="Segoe UI" w:cs="Segoe UI"/>
          <w:color w:val="000000" w:themeColor="text1"/>
          <w:sz w:val="23"/>
          <w:szCs w:val="23"/>
        </w:rPr>
        <w:t>Перелом костей носа (S02.2).</w:t>
      </w:r>
    </w:p>
    <w:p w14:paraId="3EFD7138" w14:textId="1825F591" w:rsidR="00F6666D" w:rsidRPr="00F6666D" w:rsidRDefault="00F6666D" w:rsidP="00F6666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</w:p>
    <w:p w14:paraId="034A6843" w14:textId="77777777" w:rsidR="00F6666D" w:rsidRPr="00F6666D" w:rsidRDefault="00F6666D" w:rsidP="00F6666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1BED41BF" w14:textId="77777777" w:rsidR="00F6666D" w:rsidRPr="00F6666D" w:rsidRDefault="00F6666D" w:rsidP="00F6666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F6666D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t>Примеры формулировки диагноза:</w:t>
      </w:r>
    </w:p>
    <w:p w14:paraId="77FFEC0A" w14:textId="77777777" w:rsidR="00F6666D" w:rsidRPr="00F6666D" w:rsidRDefault="00F6666D" w:rsidP="00F6666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F6666D">
        <w:rPr>
          <w:rFonts w:ascii="Segoe UI" w:eastAsia="Times New Roman" w:hAnsi="Segoe UI" w:cs="Segoe UI"/>
          <w:color w:val="000000" w:themeColor="text1"/>
          <w:sz w:val="23"/>
          <w:szCs w:val="23"/>
        </w:rPr>
        <w:t>Закрытое повреждение спинки носа.</w:t>
      </w:r>
    </w:p>
    <w:p w14:paraId="300F298E" w14:textId="77777777" w:rsidR="00F6666D" w:rsidRPr="00F6666D" w:rsidRDefault="00F6666D" w:rsidP="00F6666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F6666D">
        <w:rPr>
          <w:rFonts w:ascii="Segoe UI" w:eastAsia="Times New Roman" w:hAnsi="Segoe UI" w:cs="Segoe UI"/>
          <w:color w:val="000000" w:themeColor="text1"/>
          <w:sz w:val="23"/>
          <w:szCs w:val="23"/>
        </w:rPr>
        <w:t>Перелом спинки носа?</w:t>
      </w:r>
    </w:p>
    <w:p w14:paraId="50B9F20B" w14:textId="77777777" w:rsidR="00F6666D" w:rsidRPr="00F6666D" w:rsidRDefault="00F6666D" w:rsidP="00F6666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F6666D">
        <w:rPr>
          <w:rFonts w:ascii="Segoe UI" w:eastAsia="Times New Roman" w:hAnsi="Segoe UI" w:cs="Segoe UI"/>
          <w:color w:val="000000" w:themeColor="text1"/>
          <w:sz w:val="23"/>
          <w:szCs w:val="23"/>
        </w:rPr>
        <w:br/>
      </w:r>
    </w:p>
    <w:p w14:paraId="08877873" w14:textId="77777777" w:rsidR="00F6666D" w:rsidRPr="00F6666D" w:rsidRDefault="00F6666D" w:rsidP="00F6666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F6666D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t>Признаки</w:t>
      </w:r>
      <w:r w:rsidRPr="00F6666D">
        <w:rPr>
          <w:rFonts w:ascii="Segoe UI" w:eastAsia="Times New Roman" w:hAnsi="Segoe UI" w:cs="Segoe UI"/>
          <w:color w:val="000000" w:themeColor="text1"/>
          <w:sz w:val="23"/>
          <w:szCs w:val="23"/>
        </w:rPr>
        <w:t>:</w:t>
      </w:r>
    </w:p>
    <w:p w14:paraId="50248F32" w14:textId="77777777" w:rsidR="00F6666D" w:rsidRPr="00F6666D" w:rsidRDefault="00F6666D" w:rsidP="00F6666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F6666D">
        <w:rPr>
          <w:rFonts w:ascii="Segoe UI" w:eastAsia="Times New Roman" w:hAnsi="Segoe UI" w:cs="Segoe UI"/>
          <w:color w:val="000000" w:themeColor="text1"/>
          <w:sz w:val="23"/>
          <w:szCs w:val="23"/>
        </w:rPr>
        <w:t>– боль в области носа и околоносовых пазухах</w:t>
      </w:r>
    </w:p>
    <w:p w14:paraId="25964C94" w14:textId="77777777" w:rsidR="00F6666D" w:rsidRPr="00F6666D" w:rsidRDefault="00F6666D" w:rsidP="00F6666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F6666D">
        <w:rPr>
          <w:rFonts w:ascii="Segoe UI" w:eastAsia="Times New Roman" w:hAnsi="Segoe UI" w:cs="Segoe UI"/>
          <w:color w:val="000000" w:themeColor="text1"/>
          <w:sz w:val="23"/>
          <w:szCs w:val="23"/>
        </w:rPr>
        <w:t>– кровотечение</w:t>
      </w:r>
    </w:p>
    <w:p w14:paraId="12049453" w14:textId="77777777" w:rsidR="00F6666D" w:rsidRPr="00F6666D" w:rsidRDefault="00F6666D" w:rsidP="00F6666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F6666D">
        <w:rPr>
          <w:rFonts w:ascii="Segoe UI" w:eastAsia="Times New Roman" w:hAnsi="Segoe UI" w:cs="Segoe UI"/>
          <w:color w:val="000000" w:themeColor="text1"/>
          <w:sz w:val="23"/>
          <w:szCs w:val="23"/>
        </w:rPr>
        <w:t>– при пальпации крепитация</w:t>
      </w:r>
    </w:p>
    <w:p w14:paraId="54BADD5D" w14:textId="77777777" w:rsidR="00F6666D" w:rsidRPr="00F6666D" w:rsidRDefault="00F6666D" w:rsidP="00F6666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F6666D">
        <w:rPr>
          <w:rFonts w:ascii="Segoe UI" w:eastAsia="Times New Roman" w:hAnsi="Segoe UI" w:cs="Segoe UI"/>
          <w:color w:val="000000" w:themeColor="text1"/>
          <w:sz w:val="23"/>
          <w:szCs w:val="23"/>
        </w:rPr>
        <w:t>– затруднение носового дыхания</w:t>
      </w:r>
    </w:p>
    <w:p w14:paraId="1FCB0EE1" w14:textId="77777777" w:rsidR="00F6666D" w:rsidRPr="00F6666D" w:rsidRDefault="00F6666D" w:rsidP="00F6666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F6666D">
        <w:rPr>
          <w:rFonts w:ascii="Segoe UI" w:eastAsia="Times New Roman" w:hAnsi="Segoe UI" w:cs="Segoe UI"/>
          <w:color w:val="000000" w:themeColor="text1"/>
          <w:sz w:val="23"/>
          <w:szCs w:val="23"/>
        </w:rPr>
        <w:t>– деформация наружного носа</w:t>
      </w:r>
    </w:p>
    <w:p w14:paraId="4C069C43" w14:textId="77777777" w:rsidR="00F6666D" w:rsidRPr="00F6666D" w:rsidRDefault="00F6666D" w:rsidP="00F6666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F6666D">
        <w:rPr>
          <w:rFonts w:ascii="Segoe UI" w:eastAsia="Times New Roman" w:hAnsi="Segoe UI" w:cs="Segoe UI"/>
          <w:color w:val="000000" w:themeColor="text1"/>
          <w:sz w:val="23"/>
          <w:szCs w:val="23"/>
        </w:rPr>
        <w:t>– подкожная эмфизема, гематома</w:t>
      </w:r>
    </w:p>
    <w:p w14:paraId="34A59DF7" w14:textId="77777777" w:rsidR="00F6666D" w:rsidRPr="00F6666D" w:rsidRDefault="00F6666D" w:rsidP="00F6666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F6666D">
        <w:rPr>
          <w:rFonts w:ascii="Segoe UI" w:eastAsia="Times New Roman" w:hAnsi="Segoe UI" w:cs="Segoe UI"/>
          <w:color w:val="000000" w:themeColor="text1"/>
          <w:sz w:val="23"/>
          <w:szCs w:val="23"/>
        </w:rPr>
        <w:br/>
      </w:r>
    </w:p>
    <w:p w14:paraId="50A9EE96" w14:textId="77777777" w:rsidR="00F6666D" w:rsidRPr="00F6666D" w:rsidRDefault="00F6666D" w:rsidP="00F6666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F6666D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t>Медицинская помощь:</w:t>
      </w:r>
    </w:p>
    <w:tbl>
      <w:tblPr>
        <w:tblW w:w="9348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8"/>
      </w:tblGrid>
      <w:tr w:rsidR="00F6666D" w:rsidRPr="00F6666D" w14:paraId="12D0A1D0" w14:textId="77777777" w:rsidTr="00F6666D">
        <w:tc>
          <w:tcPr>
            <w:tcW w:w="934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232D2E0" w14:textId="77777777" w:rsidR="00F6666D" w:rsidRPr="00F6666D" w:rsidRDefault="00F6666D" w:rsidP="00F6666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F6666D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Остановка носового кровотечения путем передней тампонады с 3% раствором H</w:t>
            </w:r>
            <w:r w:rsidRPr="00F6666D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vertAlign w:val="subscript"/>
              </w:rPr>
              <w:t>2</w:t>
            </w:r>
            <w:r w:rsidRPr="00F6666D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O</w:t>
            </w:r>
            <w:r w:rsidRPr="00F6666D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vertAlign w:val="subscript"/>
              </w:rPr>
              <w:t>2</w:t>
            </w:r>
            <w:r w:rsidRPr="00F6666D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.</w:t>
            </w:r>
          </w:p>
        </w:tc>
      </w:tr>
      <w:tr w:rsidR="00F6666D" w:rsidRPr="00F6666D" w14:paraId="67484E60" w14:textId="77777777" w:rsidTr="00F6666D">
        <w:tc>
          <w:tcPr>
            <w:tcW w:w="934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8DC5225" w14:textId="77777777" w:rsidR="00F6666D" w:rsidRPr="00F6666D" w:rsidRDefault="00F6666D" w:rsidP="00F6666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F6666D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Оксигенотерапия при SpO</w:t>
            </w:r>
            <w:r w:rsidRPr="00F6666D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vertAlign w:val="subscript"/>
              </w:rPr>
              <w:t>2</w:t>
            </w:r>
            <w:r w:rsidRPr="00F6666D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&lt;90%</w:t>
            </w:r>
          </w:p>
        </w:tc>
      </w:tr>
      <w:tr w:rsidR="00F6666D" w:rsidRPr="00F6666D" w14:paraId="2B477D08" w14:textId="77777777" w:rsidTr="00F6666D">
        <w:tc>
          <w:tcPr>
            <w:tcW w:w="934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BF39928" w14:textId="77777777" w:rsidR="00F6666D" w:rsidRPr="00F6666D" w:rsidRDefault="00F6666D" w:rsidP="00F6666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F6666D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Местно «холод»</w:t>
            </w:r>
          </w:p>
        </w:tc>
      </w:tr>
      <w:tr w:rsidR="00F6666D" w:rsidRPr="00F6666D" w14:paraId="50696D2E" w14:textId="77777777" w:rsidTr="00F6666D">
        <w:tc>
          <w:tcPr>
            <w:tcW w:w="934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0946C27" w14:textId="77777777" w:rsidR="00F6666D" w:rsidRPr="00F6666D" w:rsidRDefault="00F6666D" w:rsidP="00F6666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F6666D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Анальгетики:</w:t>
            </w:r>
          </w:p>
          <w:p w14:paraId="0906029E" w14:textId="77777777" w:rsidR="00F6666D" w:rsidRPr="00F6666D" w:rsidRDefault="00F6666D" w:rsidP="00F6666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F6666D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Sol. Analgini 50% – 2 ml в/в (детям 0,1 мл/год жизни)</w:t>
            </w:r>
          </w:p>
          <w:p w14:paraId="469F10FC" w14:textId="77777777" w:rsidR="00F6666D" w:rsidRPr="00F6666D" w:rsidRDefault="00F6666D" w:rsidP="00F6666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F6666D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Sol. Ketorolaci 3% – 10-30 mg в/м (детям 0,1-0,3 мг/кг веса)</w:t>
            </w:r>
          </w:p>
          <w:p w14:paraId="5F5B661E" w14:textId="77777777" w:rsidR="00F6666D" w:rsidRPr="00F6666D" w:rsidRDefault="00F6666D" w:rsidP="00F6666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F6666D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Sol. Promedoli 2% – 1 ml п/к (детям 0,1 мл/год жизни)</w:t>
            </w:r>
          </w:p>
        </w:tc>
      </w:tr>
    </w:tbl>
    <w:p w14:paraId="778E6735" w14:textId="77777777" w:rsidR="00F6666D" w:rsidRPr="00F6666D" w:rsidRDefault="00F6666D" w:rsidP="00F6666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F6666D">
        <w:rPr>
          <w:rFonts w:ascii="Segoe UI" w:eastAsia="Times New Roman" w:hAnsi="Segoe UI" w:cs="Segoe UI"/>
          <w:color w:val="000000" w:themeColor="text1"/>
          <w:sz w:val="23"/>
          <w:szCs w:val="23"/>
        </w:rPr>
        <w:br/>
      </w:r>
    </w:p>
    <w:p w14:paraId="2D1A52DE" w14:textId="77777777" w:rsidR="00F6666D" w:rsidRPr="00F6666D" w:rsidRDefault="00F6666D" w:rsidP="00F6666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F6666D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t>Нормативные документы, регулирующие оказание помощи:</w:t>
      </w:r>
    </w:p>
    <w:p w14:paraId="65E9D6CD" w14:textId="77777777" w:rsidR="00F6666D" w:rsidRPr="00F6666D" w:rsidRDefault="00F6666D" w:rsidP="00F6666D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F6666D">
        <w:rPr>
          <w:rFonts w:ascii="Segoe UI" w:eastAsia="Times New Roman" w:hAnsi="Segoe UI" w:cs="Segoe UI"/>
          <w:color w:val="000000" w:themeColor="text1"/>
          <w:sz w:val="23"/>
          <w:szCs w:val="23"/>
        </w:rPr>
        <w:t>– Постановление МЗ РБ №1030 от 30.09.2010 «Об утверждении клинических протоколов оказания скорой медицинской помощи взрослому населению»</w:t>
      </w:r>
    </w:p>
    <w:p w14:paraId="56E2739A" w14:textId="77777777" w:rsidR="00F6666D" w:rsidRPr="00F6666D" w:rsidRDefault="00F6666D" w:rsidP="00F6666D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F6666D">
        <w:rPr>
          <w:rFonts w:ascii="Segoe UI" w:eastAsia="Times New Roman" w:hAnsi="Segoe UI" w:cs="Segoe UI"/>
          <w:color w:val="000000" w:themeColor="text1"/>
          <w:sz w:val="23"/>
          <w:szCs w:val="23"/>
        </w:rPr>
        <w:t>– Приказ МЗ РБ №90 от 15.02.2007 «Об утверждении клинических протоколов оказания скорой медицинской помощи детскому населению»</w:t>
      </w:r>
    </w:p>
    <w:p w14:paraId="489E2A19" w14:textId="77777777" w:rsidR="00F6666D" w:rsidRPr="00F6666D" w:rsidRDefault="00F6666D">
      <w:pPr>
        <w:rPr>
          <w:color w:val="000000" w:themeColor="text1"/>
          <w:sz w:val="23"/>
          <w:szCs w:val="23"/>
          <w:lang w:val="ru-RU"/>
        </w:rPr>
      </w:pPr>
    </w:p>
    <w:sectPr w:rsidR="00F6666D" w:rsidRPr="00F666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CC"/>
    <w:family w:val="swiss"/>
    <w:pitch w:val="variable"/>
    <w:sig w:usb0="A0000287" w:usb1="00000000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yNDc2szAyMjIxNzBV0lEKTi0uzszPAykwqgUAvr2RMCwAAAA="/>
  </w:docVars>
  <w:rsids>
    <w:rsidRoot w:val="00F6666D"/>
    <w:rsid w:val="007D38C3"/>
    <w:rsid w:val="0087732E"/>
    <w:rsid w:val="00F6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28CDF7"/>
  <w15:chartTrackingRefBased/>
  <w15:docId w15:val="{B227E852-861E-4A99-8C29-B3A22EA1F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6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Terentev</dc:creator>
  <cp:keywords/>
  <dc:description/>
  <cp:lastModifiedBy>Vladimir Terentev</cp:lastModifiedBy>
  <cp:revision>2</cp:revision>
  <dcterms:created xsi:type="dcterms:W3CDTF">2020-01-11T11:56:00Z</dcterms:created>
  <dcterms:modified xsi:type="dcterms:W3CDTF">2020-01-11T11:57:00Z</dcterms:modified>
</cp:coreProperties>
</file>