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E8833A"/>
          <w:sz w:val="22"/>
          <w:szCs w:val="22"/>
        </w:rPr>
        <w:t xml:space="preserve">MBOKA Mon RH — SGRHP</w:t>
      </w:r>
    </w:p>
    <w:p>
      <w:pPr>
        <w:spacing w:after="20"/>
      </w:pPr>
      <w:r>
        <w:rPr>
          <w:b/>
          <w:bCs/>
          <w:color w:val="1E3A5F"/>
          <w:sz w:val="40"/>
          <w:szCs w:val="40"/>
        </w:rPr>
        <w:t xml:space="preserve">Tests automatisés &amp; contrôles de santé</w:t>
      </w:r>
    </w:p>
    <w:p>
      <w:pPr>
        <w:spacing w:after="240"/>
      </w:pPr>
      <w:r>
        <w:rPr>
          <w:i/>
          <w:iCs/>
          <w:color w:val="6B7280"/>
          <w:sz w:val="22"/>
          <w:szCs w:val="22"/>
        </w:rPr>
        <w:t xml:space="preserve">Guide d'exécution — module Paie, Comptabilité, Circuits de validation</w:t>
      </w:r>
    </w:p>
    <w:p>
      <w:pPr>
        <w:pStyle w:val="Heading1"/>
        <w:spacing w:after="120" w:before="280"/>
      </w:pPr>
      <w:r>
        <w:rPr>
          <w:b/>
          <w:bCs/>
          <w:color w:val="1E3A5F"/>
          <w:sz w:val="30"/>
          <w:szCs w:val="30"/>
        </w:rPr>
        <w:t xml:space="preserve">1. À quoi servent ces tests</w:t>
      </w:r>
    </w:p>
    <w:p>
      <w:pPr>
        <w:spacing w:after="110"/>
      </w:pPr>
      <w:r>
        <w:rPr>
          <w:sz w:val="22"/>
          <w:szCs w:val="22"/>
        </w:rPr>
        <w:t xml:space="preserve">Le module Paie et Comptabilité est le cœur sensible de l'application : une erreur d'un franc sur un bulletin ou une balance qui affiche un solde négatif n'est pas acceptable. Les tests automatisés verrouillent la justesse de ces calculs : à chaque modification du code, on les relance et ils confirment, en quelques secondes, que rien n'a été cassé.</w:t>
      </w:r>
    </w:p>
    <w:p>
      <w:pPr>
        <w:spacing w:after="110"/>
      </w:pPr>
      <w:r>
        <w:rPr>
          <w:b/>
          <w:bCs/>
          <w:sz w:val="22"/>
          <w:szCs w:val="22"/>
        </w:rPr>
        <w:t xml:space="preserve">Deux familles de tests coexistent :</w:t>
      </w:r>
    </w:p>
    <w:p>
      <w:pPr>
        <w:pStyle w:val="ListParagraph"/>
        <w:numPr>
          <w:ilvl w:val="0"/>
          <w:numId w:val="2"/>
        </w:numPr>
        <w:spacing w:after="60"/>
      </w:pPr>
      <w:r>
        <w:rPr>
          <w:sz w:val="22"/>
          <w:szCs w:val="22"/>
        </w:rPr>
        <w:t xml:space="preserve">Tests unitaires (sans serveur) : rapides, déterministes, à lancer avant chaque commit. Ils couvrent la paie, la balance comptable et les circuits de validation. C'est l'objet principal de ce document.</w:t>
      </w:r>
    </w:p>
    <w:p>
      <w:pPr>
        <w:pStyle w:val="ListParagraph"/>
        <w:numPr>
          <w:ilvl w:val="0"/>
          <w:numId w:val="2"/>
        </w:numPr>
        <w:spacing w:after="60"/>
      </w:pPr>
      <w:r>
        <w:rPr>
          <w:sz w:val="22"/>
          <w:szCs w:val="22"/>
        </w:rPr>
        <w:t xml:space="preserve">Tests d'intégration (avec serveur) : l'ancienne suite test/run-all.sh qui démarre un serveur frais et teste les modules de bout en bout (authentification, imports, 2FA…).</w:t>
      </w:r>
    </w:p>
    <w:p>
      <w:pPr>
        <w:pStyle w:val="Heading1"/>
        <w:spacing w:after="120" w:before="280"/>
      </w:pPr>
      <w:r>
        <w:rPr>
          <w:b/>
          <w:bCs/>
          <w:color w:val="1E3A5F"/>
          <w:sz w:val="30"/>
          <w:szCs w:val="30"/>
        </w:rPr>
        <w:t xml:space="preserve">2. Prérequis</w:t>
      </w:r>
    </w:p>
    <w:p>
      <w:pPr>
        <w:pStyle w:val="ListParagraph"/>
        <w:numPr>
          <w:ilvl w:val="0"/>
          <w:numId w:val="3"/>
        </w:numPr>
        <w:spacing w:after="70"/>
      </w:pPr>
      <w:r>
        <w:rPr>
          <w:sz w:val="22"/>
          <w:szCs w:val="22"/>
        </w:rPr>
        <w:t xml:space="preserve">Avoir </w:t>
      </w:r>
      <w:r>
        <w:rPr>
          <w:b/>
          <w:bCs/>
          <w:sz w:val="22"/>
          <w:szCs w:val="22"/>
        </w:rPr>
        <w:t xml:space="preserve">Node.js</w:t>
      </w:r>
      <w:r>
        <w:rPr>
          <w:sz w:val="22"/>
          <w:szCs w:val="22"/>
        </w:rPr>
        <w:t xml:space="preserve"> installé (déjà présent sur le VPS et en local).</w:t>
      </w:r>
    </w:p>
    <w:p>
      <w:pPr>
        <w:pStyle w:val="ListParagraph"/>
        <w:numPr>
          <w:ilvl w:val="0"/>
          <w:numId w:val="3"/>
        </w:numPr>
        <w:spacing w:after="70"/>
      </w:pPr>
      <w:r>
        <w:rPr>
          <w:sz w:val="22"/>
          <w:szCs w:val="22"/>
        </w:rPr>
        <w:t xml:space="preserve">Être dans le dossier du projet : </w:t>
      </w:r>
    </w:p>
    <w:p>
      <w:pPr>
        <w:pBdr>
          <w:left w:val="single" w:color="E8833A" w:sz="18" w:space="8"/>
        </w:pBdr>
        <w:shd w:fill="F2F3F5" w:val="clear"/>
        <w:spacing w:after="120" w:before="40"/>
      </w:pPr>
      <w:r>
        <w:rPr>
          <w:rFonts w:ascii="Consolas" w:cs="Consolas" w:eastAsia="Consolas" w:hAnsi="Consolas"/>
          <w:sz w:val="19"/>
          <w:szCs w:val="19"/>
        </w:rPr>
        <w:t xml:space="preserve">cd /opt/sgrhp        # sur le VPS</w:t>
      </w:r>
      <w:r>
        <w:rPr>
          <w:rFonts w:ascii="Consolas" w:cs="Consolas" w:eastAsia="Consolas" w:hAnsi="Consolas"/>
          <w:sz w:val="19"/>
          <w:szCs w:val="19"/>
        </w:rPr>
        <w:br/>
        <w:t xml:space="preserve">cd C:\Users\...\sgrhp   # en local Windows</w:t>
      </w:r>
    </w:p>
    <w:p>
      <w:pPr>
        <w:pStyle w:val="ListParagraph"/>
        <w:numPr>
          <w:ilvl w:val="0"/>
          <w:numId w:val="3"/>
        </w:numPr>
        <w:spacing w:after="70"/>
      </w:pPr>
      <w:r>
        <w:rPr>
          <w:sz w:val="22"/>
          <w:szCs w:val="22"/>
        </w:rPr>
        <w:t xml:space="preserve">Les dépendances installées une seule fois : </w:t>
      </w:r>
      <w:r>
        <w:rPr>
          <w:rFonts w:ascii="Consolas" w:cs="Consolas" w:eastAsia="Consolas" w:hAnsi="Consolas"/>
          <w:color w:val="1E3A5F"/>
          <w:sz w:val="20"/>
          <w:szCs w:val="20"/>
        </w:rPr>
        <w:t xml:space="preserve">npm install</w:t>
      </w:r>
      <w:r>
        <w:rPr>
          <w:sz w:val="22"/>
          <w:szCs w:val="22"/>
        </w:rPr>
        <w:t xml:space="preserve"> (le VPS les a déjà via Docker).</w:t>
      </w:r>
    </w:p>
    <w:p>
      <w:pPr>
        <w:pStyle w:val="Heading1"/>
        <w:spacing w:after="120" w:before="280"/>
      </w:pPr>
      <w:r>
        <w:rPr>
          <w:b/>
          <w:bCs/>
          <w:color w:val="1E3A5F"/>
          <w:sz w:val="30"/>
          <w:szCs w:val="30"/>
        </w:rPr>
        <w:t xml:space="preserve">3. Lancer les tests unitaires — pas à pas</w:t>
      </w:r>
    </w:p>
    <w:p>
      <w:pPr>
        <w:spacing w:after="110"/>
      </w:pPr>
      <w:r>
        <w:rPr>
          <w:sz w:val="22"/>
          <w:szCs w:val="22"/>
        </w:rPr>
        <w:t xml:space="preserve">Une seule commande lance les quatre suites :</w:t>
      </w:r>
    </w:p>
    <w:p>
      <w:pPr>
        <w:pBdr>
          <w:left w:val="single" w:color="E8833A" w:sz="18" w:space="8"/>
        </w:pBdr>
        <w:shd w:fill="F2F3F5" w:val="clear"/>
        <w:spacing w:after="120" w:before="40"/>
      </w:pPr>
      <w:r>
        <w:rPr>
          <w:rFonts w:ascii="Consolas" w:cs="Consolas" w:eastAsia="Consolas" w:hAnsi="Consolas"/>
          <w:sz w:val="19"/>
          <w:szCs w:val="19"/>
        </w:rPr>
        <w:t xml:space="preserve">npm test</w:t>
      </w:r>
      <w:r>
        <w:rPr>
          <w:rFonts w:ascii="Consolas" w:cs="Consolas" w:eastAsia="Consolas" w:hAnsi="Consolas"/>
          <w:sz w:val="19"/>
          <w:szCs w:val="19"/>
        </w:rPr>
        <w:br/>
        <w:t xml:space="preserve"/>
      </w:r>
      <w:r>
        <w:rPr>
          <w:rFonts w:ascii="Consolas" w:cs="Consolas" w:eastAsia="Consolas" w:hAnsi="Consolas"/>
          <w:sz w:val="19"/>
          <w:szCs w:val="19"/>
        </w:rPr>
        <w:br/>
        <w:t xml:space="preserve"># ou de façon équivalente :</w:t>
      </w:r>
      <w:r>
        <w:rPr>
          <w:rFonts w:ascii="Consolas" w:cs="Consolas" w:eastAsia="Consolas" w:hAnsi="Consolas"/>
          <w:sz w:val="19"/>
          <w:szCs w:val="19"/>
        </w:rPr>
        <w:br/>
        <w:t xml:space="preserve">npm run test:unit</w:t>
      </w:r>
      <w:r>
        <w:rPr>
          <w:rFonts w:ascii="Consolas" w:cs="Consolas" w:eastAsia="Consolas" w:hAnsi="Consolas"/>
          <w:sz w:val="19"/>
          <w:szCs w:val="19"/>
        </w:rPr>
        <w:br/>
        <w:t xml:space="preserve"/>
      </w:r>
      <w:r>
        <w:rPr>
          <w:rFonts w:ascii="Consolas" w:cs="Consolas" w:eastAsia="Consolas" w:hAnsi="Consolas"/>
          <w:sz w:val="19"/>
          <w:szCs w:val="19"/>
        </w:rPr>
        <w:br/>
        <w:t xml:space="preserve"># ou directement :</w:t>
      </w:r>
      <w:r>
        <w:rPr>
          <w:rFonts w:ascii="Consolas" w:cs="Consolas" w:eastAsia="Consolas" w:hAnsi="Consolas"/>
          <w:sz w:val="19"/>
          <w:szCs w:val="19"/>
        </w:rPr>
        <w:br/>
        <w:t xml:space="preserve">bash test/run-unit.sh</w:t>
      </w:r>
    </w:p>
    <w:p>
      <w:pPr>
        <w:spacing w:after="110"/>
      </w:pPr>
      <w:r>
        <w:rPr>
          <w:sz w:val="22"/>
          <w:szCs w:val="22"/>
        </w:rPr>
        <w:t xml:space="preserve">Résultat attendu : chaque suite liste ses vérifications avec une coche ✓, puis la ligne finale « UNIT TESTS: all suites passed ». Si une vérification échoue, elle s'affiche avec ✗ et la commande renvoie un code d'erreur (utile pour bloquer un déploiement).</w:t>
      </w:r>
    </w:p>
    <w:p>
      <w:pPr>
        <w:pStyle w:val="Heading2"/>
        <w:spacing w:after="90" w:before="220"/>
      </w:pPr>
      <w:r>
        <w:rPr>
          <w:b/>
          <w:bCs/>
          <w:color w:val="1E3A5F"/>
          <w:sz w:val="25"/>
          <w:szCs w:val="25"/>
        </w:rPr>
        <w:t xml:space="preserve">Ce que chaque suite vérifie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700"/>
      </w:tblGrid>
      <w:tr>
        <w:trPr>
          <w:tblHeader/>
        </w:trPr>
        <w:tc>
          <w:tcPr>
            <w:tcW w:type="dxa" w:w="0"/>
            <w:shd w:fill="1E3A5F" w:val="clear"/>
            <w:tcMar>
              <w:top w:type="dxa" w:w="60"/>
              <w:left w:type="dxa" w:w="90"/>
              <w:bottom w:type="dxa" w:w="60"/>
              <w:right w:type="dxa" w:w="90"/>
            </w:tcMar>
          </w:tcPr>
          <w:p>
            <w:r>
              <w:rPr>
                <w:b/>
                <w:bCs/>
                <w:color w:val="FFFFFF"/>
                <w:sz w:val="20"/>
                <w:szCs w:val="20"/>
              </w:rPr>
              <w:t xml:space="preserve">Suite</w:t>
            </w:r>
          </w:p>
        </w:tc>
        <w:tc>
          <w:tcPr>
            <w:tcW w:type="dxa" w:w="0"/>
            <w:shd w:fill="1E3A5F" w:val="clear"/>
            <w:tcMar>
              <w:top w:type="dxa" w:w="60"/>
              <w:left w:type="dxa" w:w="90"/>
              <w:bottom w:type="dxa" w:w="60"/>
              <w:right w:type="dxa" w:w="90"/>
            </w:tcMar>
          </w:tcPr>
          <w:p>
            <w:r>
              <w:rPr>
                <w:b/>
                <w:bCs/>
                <w:color w:val="FFFFFF"/>
                <w:sz w:val="20"/>
                <w:szCs w:val="20"/>
              </w:rPr>
              <w:t xml:space="preserve">Fichier</w:t>
            </w:r>
          </w:p>
        </w:tc>
        <w:tc>
          <w:tcPr>
            <w:tcW w:type="dxa" w:w="0"/>
            <w:shd w:fill="1E3A5F" w:val="clear"/>
            <w:tcMar>
              <w:top w:type="dxa" w:w="60"/>
              <w:left w:type="dxa" w:w="90"/>
              <w:bottom w:type="dxa" w:w="60"/>
              <w:right w:type="dxa" w:w="90"/>
            </w:tcMar>
          </w:tcPr>
          <w:p>
            <w:r>
              <w:rPr>
                <w:b/>
                <w:bCs/>
                <w:color w:val="FFFFFF"/>
                <w:sz w:val="20"/>
                <w:szCs w:val="20"/>
              </w:rPr>
              <w:t xml:space="preserve">Ce qu'elle garantit</w:t>
            </w:r>
          </w:p>
        </w:tc>
      </w:tr>
      <w:tr>
        <w:tc>
          <w:tcPr>
            <w:tcW w:type="dxa" w:w="2300"/>
            <w:tcMar>
              <w:top w:type="dxa" w:w="50"/>
              <w:left w:type="dxa" w:w="90"/>
              <w:bottom w:type="dxa" w:w="50"/>
              <w:right w:type="dxa" w:w="90"/>
            </w:tcMar>
          </w:tcPr>
          <w:p>
            <w:r>
              <w:rPr>
                <w:sz w:val="22"/>
                <w:szCs w:val="22"/>
              </w:rPr>
              <w:t xml:space="preserve">Invariants de paie</w:t>
            </w:r>
          </w:p>
        </w:tc>
        <w:tc>
          <w:tcPr>
            <w:tcW w:type="dxa" w:w="3200"/>
            <w:tcMar>
              <w:top w:type="dxa" w:w="50"/>
              <w:left w:type="dxa" w:w="90"/>
              <w:bottom w:type="dxa" w:w="50"/>
              <w:right w:type="dxa" w:w="90"/>
            </w:tcMar>
          </w:tcPr>
          <w:p>
            <w:r>
              <w:rPr>
                <w:sz w:val="22"/>
                <w:szCs w:val="22"/>
              </w:rPr>
              <w:t xml:space="preserve">src/payroll/engine.test.js</w:t>
            </w:r>
          </w:p>
        </w:tc>
        <w:tc>
          <w:tcPr>
            <w:tcW w:type="dxa" w:w="3700"/>
            <w:tcMar>
              <w:top w:type="dxa" w:w="50"/>
              <w:left w:type="dxa" w:w="90"/>
              <w:bottom w:type="dxa" w:w="50"/>
              <w:right w:type="dxa" w:w="90"/>
            </w:tcMar>
          </w:tcPr>
          <w:p>
            <w:r>
              <w:rPr>
                <w:sz w:val="22"/>
                <w:szCs w:val="22"/>
              </w:rPr>
              <w:t xml:space="preserve">15 contrôles calibrés Sage : BRUT, NETCOTI, PVID 4,2 %, PF 7 %, AT 2,5 %, CFC, FNE, plafond CNPS (750 000), ancienneté, proratisation, identité net = brut − retenues, IRPP progressif.</w:t>
            </w:r>
          </w:p>
        </w:tc>
      </w:tr>
      <w:tr>
        <w:tc>
          <w:tcPr>
            <w:tcW w:type="dxa" w:w="2300"/>
            <w:shd w:fill="F4F6F9" w:val="clear"/>
            <w:tcMar>
              <w:top w:type="dxa" w:w="50"/>
              <w:left w:type="dxa" w:w="90"/>
              <w:bottom w:type="dxa" w:w="50"/>
              <w:right w:type="dxa" w:w="90"/>
            </w:tcMar>
          </w:tcPr>
          <w:p>
            <w:r>
              <w:rPr>
                <w:sz w:val="22"/>
                <w:szCs w:val="22"/>
              </w:rPr>
              <w:t xml:space="preserve">Bulletin réel (ZANG)</w:t>
            </w:r>
          </w:p>
        </w:tc>
        <w:tc>
          <w:tcPr>
            <w:tcW w:type="dxa" w:w="3200"/>
            <w:shd w:fill="F4F6F9" w:val="clear"/>
            <w:tcMar>
              <w:top w:type="dxa" w:w="50"/>
              <w:left w:type="dxa" w:w="90"/>
              <w:bottom w:type="dxa" w:w="50"/>
              <w:right w:type="dxa" w:w="90"/>
            </w:tcMar>
          </w:tcPr>
          <w:p>
            <w:r>
              <w:rPr>
                <w:sz w:val="22"/>
                <w:szCs w:val="22"/>
              </w:rPr>
              <w:t xml:space="preserve">src/payroll/engine.zang.test.js</w:t>
            </w:r>
          </w:p>
        </w:tc>
        <w:tc>
          <w:tcPr>
            <w:tcW w:type="dxa" w:w="3700"/>
            <w:shd w:fill="F4F6F9" w:val="clear"/>
            <w:tcMar>
              <w:top w:type="dxa" w:w="50"/>
              <w:left w:type="dxa" w:w="90"/>
              <w:bottom w:type="dxa" w:w="50"/>
              <w:right w:type="dxa" w:w="90"/>
            </w:tcMar>
          </w:tcPr>
          <w:p>
            <w:r>
              <w:rPr>
                <w:sz w:val="22"/>
                <w:szCs w:val="22"/>
              </w:rPr>
              <w:t xml:space="preserve">Reproduit au franc près un vrai bulletin CIBLE ENERGIE (sept-2025) : BRUT, NETCOTI, NETIMPO, PVID, IRPP, CAC, CFC, FNE, RAV, TDL, NET À PAYER — 15/15 exacts (±1 F).</w:t>
            </w:r>
          </w:p>
        </w:tc>
      </w:tr>
      <w:tr>
        <w:tc>
          <w:tcPr>
            <w:tcW w:type="dxa" w:w="2300"/>
            <w:tcMar>
              <w:top w:type="dxa" w:w="50"/>
              <w:left w:type="dxa" w:w="90"/>
              <w:bottom w:type="dxa" w:w="50"/>
              <w:right w:type="dxa" w:w="90"/>
            </w:tcMar>
          </w:tcPr>
          <w:p>
            <w:r>
              <w:rPr>
                <w:sz w:val="22"/>
                <w:szCs w:val="22"/>
              </w:rPr>
              <w:t xml:space="preserve">Balance format Sage</w:t>
            </w:r>
          </w:p>
        </w:tc>
        <w:tc>
          <w:tcPr>
            <w:tcW w:type="dxa" w:w="3200"/>
            <w:tcMar>
              <w:top w:type="dxa" w:w="50"/>
              <w:left w:type="dxa" w:w="90"/>
              <w:bottom w:type="dxa" w:w="50"/>
              <w:right w:type="dxa" w:w="90"/>
            </w:tcMar>
          </w:tcPr>
          <w:p>
            <w:r>
              <w:rPr>
                <w:sz w:val="22"/>
                <w:szCs w:val="22"/>
              </w:rPr>
              <w:t xml:space="preserve">src/accounting/balanceModel.test.js</w:t>
            </w:r>
          </w:p>
        </w:tc>
        <w:tc>
          <w:tcPr>
            <w:tcW w:type="dxa" w:w="3700"/>
            <w:tcMar>
              <w:top w:type="dxa" w:w="50"/>
              <w:left w:type="dxa" w:w="90"/>
              <w:bottom w:type="dxa" w:w="50"/>
              <w:right w:type="dxa" w:w="90"/>
            </w:tcMar>
          </w:tcPr>
          <w:p>
            <w:r>
              <w:rPr>
                <w:sz w:val="22"/>
                <w:szCs w:val="22"/>
              </w:rPr>
              <w:t xml:space="preserve">La balance n'affiche JAMAIS de solde négatif : chaque compte est ventilé en Débit OU Crédit, jamais de signe moins ; totaux équilibrés ; arrondi au centime.</w:t>
            </w:r>
          </w:p>
        </w:tc>
      </w:tr>
      <w:tr>
        <w:tc>
          <w:tcPr>
            <w:tcW w:type="dxa" w:w="2300"/>
            <w:shd w:fill="F4F6F9" w:val="clear"/>
            <w:tcMar>
              <w:top w:type="dxa" w:w="50"/>
              <w:left w:type="dxa" w:w="90"/>
              <w:bottom w:type="dxa" w:w="50"/>
              <w:right w:type="dxa" w:w="90"/>
            </w:tcMar>
          </w:tcPr>
          <w:p>
            <w:r>
              <w:rPr>
                <w:sz w:val="22"/>
                <w:szCs w:val="22"/>
              </w:rPr>
              <w:t xml:space="preserve">Circuits de validation</w:t>
            </w:r>
          </w:p>
        </w:tc>
        <w:tc>
          <w:tcPr>
            <w:tcW w:type="dxa" w:w="3200"/>
            <w:shd w:fill="F4F6F9" w:val="clear"/>
            <w:tcMar>
              <w:top w:type="dxa" w:w="50"/>
              <w:left w:type="dxa" w:w="90"/>
              <w:bottom w:type="dxa" w:w="50"/>
              <w:right w:type="dxa" w:w="90"/>
            </w:tcMar>
          </w:tcPr>
          <w:p>
            <w:r>
              <w:rPr>
                <w:sz w:val="22"/>
                <w:szCs w:val="22"/>
              </w:rPr>
              <w:t xml:space="preserve">src/workflowConfig.test.js</w:t>
            </w:r>
          </w:p>
        </w:tc>
        <w:tc>
          <w:tcPr>
            <w:tcW w:type="dxa" w:w="3700"/>
            <w:shd w:fill="F4F6F9" w:val="clear"/>
            <w:tcMar>
              <w:top w:type="dxa" w:w="50"/>
              <w:left w:type="dxa" w:w="90"/>
              <w:bottom w:type="dxa" w:w="50"/>
              <w:right w:type="dxa" w:w="90"/>
            </w:tcMar>
          </w:tcPr>
          <w:p>
            <w:r>
              <w:rPr>
                <w:sz w:val="22"/>
                <w:szCs w:val="22"/>
              </w:rPr>
              <w:t xml:space="preserve">Les circuits sont configurables par l'admin, jamais codés en dur. Vérifie le correctif congé (LEAVE suit le circuit « leave »), les désactivations et le nettoyage des étapes.</w:t>
            </w:r>
          </w:p>
        </w:tc>
      </w:tr>
    </w:tbl>
    <w:p>
      <w:pPr>
        <w:pStyle w:val="Heading1"/>
        <w:spacing w:after="120" w:before="280"/>
      </w:pPr>
      <w:r>
        <w:rPr>
          <w:b/>
          <w:bCs/>
          <w:color w:val="1E3A5F"/>
          <w:sz w:val="30"/>
          <w:szCs w:val="30"/>
        </w:rPr>
        <w:t xml:space="preserve">4. Exemple de sortie</w:t>
      </w:r>
    </w:p>
    <w:p>
      <w:pPr>
        <w:pBdr>
          <w:left w:val="single" w:color="E8833A" w:sz="18" w:space="8"/>
        </w:pBdr>
        <w:shd w:fill="F2F3F5" w:val="clear"/>
        <w:spacing w:after="120" w:before="40"/>
      </w:pPr>
      <w:r>
        <w:rPr>
          <w:rFonts w:ascii="Consolas" w:cs="Consolas" w:eastAsia="Consolas" w:hAnsi="Consolas"/>
          <w:sz w:val="19"/>
          <w:szCs w:val="19"/>
        </w:rPr>
        <w:t xml:space="preserve">### src/payroll/engine.test.js</w:t>
      </w:r>
      <w:r>
        <w:rPr>
          <w:rFonts w:ascii="Consolas" w:cs="Consolas" w:eastAsia="Consolas" w:hAnsi="Consolas"/>
          <w:sz w:val="19"/>
          <w:szCs w:val="19"/>
        </w:rPr>
        <w:br/>
        <w:t xml:space="preserve">✓ BRUT: 150000 (exp 150000)</w:t>
      </w:r>
      <w:r>
        <w:rPr>
          <w:rFonts w:ascii="Consolas" w:cs="Consolas" w:eastAsia="Consolas" w:hAnsi="Consolas"/>
          <w:sz w:val="19"/>
          <w:szCs w:val="19"/>
        </w:rPr>
        <w:br/>
        <w:t xml:space="preserve">✓ PVID 4.2%: 6300 (exp 6300)</w:t>
      </w:r>
      <w:r>
        <w:rPr>
          <w:rFonts w:ascii="Consolas" w:cs="Consolas" w:eastAsia="Consolas" w:hAnsi="Consolas"/>
          <w:sz w:val="19"/>
          <w:szCs w:val="19"/>
        </w:rPr>
        <w:br/>
        <w:t xml:space="preserve">=== 15 passed, 0 failed ===</w:t>
      </w:r>
      <w:r>
        <w:rPr>
          <w:rFonts w:ascii="Consolas" w:cs="Consolas" w:eastAsia="Consolas" w:hAnsi="Consolas"/>
          <w:sz w:val="19"/>
          <w:szCs w:val="19"/>
        </w:rPr>
        <w:br/>
        <w:t xml:space="preserve"/>
      </w:r>
      <w:r>
        <w:rPr>
          <w:rFonts w:ascii="Consolas" w:cs="Consolas" w:eastAsia="Consolas" w:hAnsi="Consolas"/>
          <w:sz w:val="19"/>
          <w:szCs w:val="19"/>
        </w:rPr>
        <w:br/>
        <w:t xml:space="preserve">### src/payroll/engine.zang.test.js</w:t>
      </w:r>
      <w:r>
        <w:rPr>
          <w:rFonts w:ascii="Consolas" w:cs="Consolas" w:eastAsia="Consolas" w:hAnsi="Consolas"/>
          <w:sz w:val="19"/>
          <w:szCs w:val="19"/>
        </w:rPr>
        <w:br/>
        <w:t xml:space="preserve">15/15 exact (±1 franc). PASS</w:t>
      </w:r>
      <w:r>
        <w:rPr>
          <w:rFonts w:ascii="Consolas" w:cs="Consolas" w:eastAsia="Consolas" w:hAnsi="Consolas"/>
          <w:sz w:val="19"/>
          <w:szCs w:val="19"/>
        </w:rPr>
        <w:br/>
        <w:t xml:space="preserve"/>
      </w:r>
      <w:r>
        <w:rPr>
          <w:rFonts w:ascii="Consolas" w:cs="Consolas" w:eastAsia="Consolas" w:hAnsi="Consolas"/>
          <w:sz w:val="19"/>
          <w:szCs w:val="19"/>
        </w:rPr>
        <w:br/>
        <w:t xml:space="preserve">### src/accounting/balanceModel.test.js</w:t>
      </w:r>
      <w:r>
        <w:rPr>
          <w:rFonts w:ascii="Consolas" w:cs="Consolas" w:eastAsia="Consolas" w:hAnsi="Consolas"/>
          <w:sz w:val="19"/>
          <w:szCs w:val="19"/>
        </w:rPr>
        <w:br/>
        <w:t xml:space="preserve">=== 13 passed, 0 failed ===</w:t>
      </w:r>
      <w:r>
        <w:rPr>
          <w:rFonts w:ascii="Consolas" w:cs="Consolas" w:eastAsia="Consolas" w:hAnsi="Consolas"/>
          <w:sz w:val="19"/>
          <w:szCs w:val="19"/>
        </w:rPr>
        <w:br/>
        <w:t xml:space="preserve"/>
      </w:r>
      <w:r>
        <w:rPr>
          <w:rFonts w:ascii="Consolas" w:cs="Consolas" w:eastAsia="Consolas" w:hAnsi="Consolas"/>
          <w:sz w:val="19"/>
          <w:szCs w:val="19"/>
        </w:rPr>
        <w:br/>
        <w:t xml:space="preserve">### src/workflowConfig.test.js</w:t>
      </w:r>
      <w:r>
        <w:rPr>
          <w:rFonts w:ascii="Consolas" w:cs="Consolas" w:eastAsia="Consolas" w:hAnsi="Consolas"/>
          <w:sz w:val="19"/>
          <w:szCs w:val="19"/>
        </w:rPr>
        <w:br/>
        <w:t xml:space="preserve">=== 12 passed, 0 failed ===</w:t>
      </w:r>
      <w:r>
        <w:rPr>
          <w:rFonts w:ascii="Consolas" w:cs="Consolas" w:eastAsia="Consolas" w:hAnsi="Consolas"/>
          <w:sz w:val="19"/>
          <w:szCs w:val="19"/>
        </w:rPr>
        <w:br/>
        <w:t xml:space="preserve">-----------------------------------------</w:t>
      </w:r>
      <w:r>
        <w:rPr>
          <w:rFonts w:ascii="Consolas" w:cs="Consolas" w:eastAsia="Consolas" w:hAnsi="Consolas"/>
          <w:sz w:val="19"/>
          <w:szCs w:val="19"/>
        </w:rPr>
        <w:br/>
        <w:t xml:space="preserve">UNIT TESTS: all suites passed</w:t>
      </w:r>
    </w:p>
    <w:p>
      <w:pPr>
        <w:pStyle w:val="Heading1"/>
        <w:spacing w:after="120" w:before="280"/>
      </w:pPr>
      <w:r>
        <w:rPr>
          <w:b/>
          <w:bCs/>
          <w:color w:val="1E3A5F"/>
          <w:sz w:val="30"/>
          <w:szCs w:val="30"/>
        </w:rPr>
        <w:t xml:space="preserve">5. Tests d'intégration (optionnel)</w:t>
      </w:r>
    </w:p>
    <w:p>
      <w:pPr>
        <w:spacing w:after="110"/>
      </w:pPr>
      <w:r>
        <w:rPr>
          <w:sz w:val="22"/>
          <w:szCs w:val="22"/>
        </w:rPr>
        <w:t xml:space="preserve">Pour une vérification complète de bout en bout (démarre un serveur frais pour chaque suite) :</w:t>
      </w:r>
    </w:p>
    <w:p>
      <w:pPr>
        <w:pBdr>
          <w:left w:val="single" w:color="E8833A" w:sz="18" w:space="8"/>
        </w:pBdr>
        <w:shd w:fill="F2F3F5" w:val="clear"/>
        <w:spacing w:after="120" w:before="40"/>
      </w:pPr>
      <w:r>
        <w:rPr>
          <w:rFonts w:ascii="Consolas" w:cs="Consolas" w:eastAsia="Consolas" w:hAnsi="Consolas"/>
          <w:sz w:val="19"/>
          <w:szCs w:val="19"/>
        </w:rPr>
        <w:t xml:space="preserve">npm run test:all   # = bash test/run-all.sh</w:t>
      </w:r>
    </w:p>
    <w:p>
      <w:pPr>
        <w:spacing w:after="110"/>
      </w:pPr>
      <w:r>
        <w:rPr>
          <w:sz w:val="22"/>
          <w:szCs w:val="22"/>
        </w:rPr>
        <w:t xml:space="preserve">Ces tests sont plus lents et servent surtout avant une mise en production majeure. Les tests unitaires du point 3 suffisent pour le quotidien.</w:t>
      </w:r>
    </w:p>
    <w:p>
      <w:r>
        <w:br w:type="page"/>
      </w:r>
    </w:p>
    <w:p>
      <w:pPr>
        <w:pStyle w:val="Heading1"/>
        <w:spacing w:after="120" w:before="280"/>
      </w:pPr>
      <w:r>
        <w:rPr>
          <w:b/>
          <w:bCs/>
          <w:color w:val="1E3A5F"/>
          <w:sz w:val="30"/>
          <w:szCs w:val="30"/>
        </w:rPr>
        <w:t xml:space="preserve">6. Contrôles de santé (health checks)</w:t>
      </w:r>
    </w:p>
    <w:p>
      <w:pPr>
        <w:spacing w:after="110"/>
      </w:pPr>
      <w:r>
        <w:rPr>
          <w:sz w:val="22"/>
          <w:szCs w:val="22"/>
        </w:rPr>
        <w:t xml:space="preserve">Après chaque redéploiement, on vérifie que le serveur répond et que le stockage fonctionne.</w:t>
      </w:r>
    </w:p>
    <w:p>
      <w:pPr>
        <w:pStyle w:val="Heading2"/>
        <w:spacing w:after="90" w:before="220"/>
      </w:pPr>
      <w:r>
        <w:rPr>
          <w:b/>
          <w:bCs/>
          <w:color w:val="1E3A5F"/>
          <w:sz w:val="25"/>
          <w:szCs w:val="25"/>
        </w:rPr>
        <w:t xml:space="preserve">6.1 Santé générale — public</w:t>
      </w:r>
    </w:p>
    <w:p>
      <w:pPr>
        <w:pBdr>
          <w:left w:val="single" w:color="E8833A" w:sz="18" w:space="8"/>
        </w:pBdr>
        <w:shd w:fill="F2F3F5" w:val="clear"/>
        <w:spacing w:after="120" w:before="40"/>
      </w:pPr>
      <w:r>
        <w:rPr>
          <w:rFonts w:ascii="Consolas" w:cs="Consolas" w:eastAsia="Consolas" w:hAnsi="Consolas"/>
          <w:sz w:val="19"/>
          <w:szCs w:val="19"/>
        </w:rPr>
        <w:t xml:space="preserve">curl -s https://sgrhp.ciblerh-emploi.com/health</w:t>
      </w:r>
      <w:r>
        <w:rPr>
          <w:rFonts w:ascii="Consolas" w:cs="Consolas" w:eastAsia="Consolas" w:hAnsi="Consolas"/>
          <w:sz w:val="19"/>
          <w:szCs w:val="19"/>
        </w:rPr>
        <w:br/>
        <w:t xml:space="preserve"># en local :</w:t>
      </w:r>
      <w:r>
        <w:rPr>
          <w:rFonts w:ascii="Consolas" w:cs="Consolas" w:eastAsia="Consolas" w:hAnsi="Consolas"/>
          <w:sz w:val="19"/>
          <w:szCs w:val="19"/>
        </w:rPr>
        <w:br/>
        <w:t xml:space="preserve">curl -s http://localhost:4000/health</w:t>
      </w:r>
    </w:p>
    <w:p>
      <w:pPr>
        <w:spacing w:after="110"/>
      </w:pPr>
      <w:r>
        <w:rPr>
          <w:sz w:val="22"/>
          <w:szCs w:val="22"/>
        </w:rPr>
        <w:t xml:space="preserve">Réponse attendue (statut « ok ») :</w:t>
      </w:r>
    </w:p>
    <w:p>
      <w:pPr>
        <w:pBdr>
          <w:left w:val="single" w:color="E8833A" w:sz="18" w:space="8"/>
        </w:pBdr>
        <w:shd w:fill="F2F3F5" w:val="clear"/>
        <w:spacing w:after="120" w:before="40"/>
      </w:pPr>
      <w:r>
        <w:rPr>
          <w:rFonts w:ascii="Consolas" w:cs="Consolas" w:eastAsia="Consolas" w:hAnsi="Consolas"/>
          <w:sz w:val="19"/>
          <w:szCs w:val="19"/>
        </w:rPr>
        <w:t xml:space="preserve">{ "status": "ok", "storage": "postgres", "uptime": 1234 }</w:t>
      </w:r>
    </w:p>
    <w:p>
      <w:pPr>
        <w:spacing w:after="110"/>
      </w:pPr>
      <w:r>
        <w:rPr>
          <w:b/>
          <w:bCs/>
          <w:sz w:val="22"/>
          <w:szCs w:val="22"/>
        </w:rPr>
        <w:t xml:space="preserve">Lecture :</w:t>
      </w:r>
    </w:p>
    <w:p>
      <w:pPr>
        <w:pStyle w:val="ListParagraph"/>
        <w:numPr>
          <w:ilvl w:val="0"/>
          <w:numId w:val="2"/>
        </w:numPr>
        <w:spacing w:after="60"/>
      </w:pPr>
      <w:r>
        <w:rPr>
          <w:sz w:val="22"/>
          <w:szCs w:val="22"/>
        </w:rPr>
        <w:t xml:space="preserve">status : « ok » = tout va bien ; « degraded » = un problème de stockage est signalé dans le champ error.</w:t>
      </w:r>
    </w:p>
    <w:p>
      <w:pPr>
        <w:pStyle w:val="ListParagraph"/>
        <w:numPr>
          <w:ilvl w:val="0"/>
          <w:numId w:val="2"/>
        </w:numPr>
        <w:spacing w:after="60"/>
      </w:pPr>
      <w:r>
        <w:rPr>
          <w:sz w:val="22"/>
          <w:szCs w:val="22"/>
        </w:rPr>
        <w:t xml:space="preserve">storage : « postgres » en production (ou « json » en mode fichier).</w:t>
      </w:r>
    </w:p>
    <w:p>
      <w:pPr>
        <w:pStyle w:val="ListParagraph"/>
        <w:numPr>
          <w:ilvl w:val="0"/>
          <w:numId w:val="2"/>
        </w:numPr>
        <w:spacing w:after="60"/>
      </w:pPr>
      <w:r>
        <w:rPr>
          <w:sz w:val="22"/>
          <w:szCs w:val="22"/>
        </w:rPr>
        <w:t xml:space="preserve">uptime : secondes depuis le démarrage — utile pour confirmer qu'un redémarrage a bien eu lieu.</w:t>
      </w:r>
    </w:p>
    <w:p>
      <w:pPr>
        <w:pStyle w:val="Heading2"/>
        <w:spacing w:after="90" w:before="220"/>
      </w:pPr>
      <w:r>
        <w:rPr>
          <w:b/>
          <w:bCs/>
          <w:color w:val="1E3A5F"/>
          <w:sz w:val="25"/>
          <w:szCs w:val="25"/>
        </w:rPr>
        <w:t xml:space="preserve">6.2 Diagnostic de persistance — administrateur</w:t>
      </w:r>
    </w:p>
    <w:p>
      <w:pPr>
        <w:spacing w:after="110"/>
      </w:pPr>
      <w:r>
        <w:rPr>
          <w:sz w:val="22"/>
          <w:szCs w:val="22"/>
        </w:rPr>
        <w:t xml:space="preserve">Confirme que toutes les collections de données sont bien enregistrées. Réservé aux rôles ADM / SADM (nécessite d'être connecté) :</w:t>
      </w:r>
    </w:p>
    <w:p>
      <w:pPr>
        <w:pBdr>
          <w:left w:val="single" w:color="E8833A" w:sz="18" w:space="8"/>
        </w:pBdr>
        <w:shd w:fill="F2F3F5" w:val="clear"/>
        <w:spacing w:after="120" w:before="40"/>
      </w:pPr>
      <w:r>
        <w:rPr>
          <w:rFonts w:ascii="Consolas" w:cs="Consolas" w:eastAsia="Consolas" w:hAnsi="Consolas"/>
          <w:sz w:val="19"/>
          <w:szCs w:val="19"/>
        </w:rPr>
        <w:t xml:space="preserve">GET /api/health/persistence</w:t>
      </w:r>
      <w:r>
        <w:rPr>
          <w:rFonts w:ascii="Consolas" w:cs="Consolas" w:eastAsia="Consolas" w:hAnsi="Consolas"/>
          <w:sz w:val="19"/>
          <w:szCs w:val="19"/>
        </w:rPr>
        <w:br/>
        <w:t xml:space="preserve"># via l'interface : connectez-vous en admin, l'appel est authentifié par votre session</w:t>
      </w:r>
    </w:p>
    <w:p>
      <w:pPr>
        <w:spacing w:after="110"/>
      </w:pPr>
      <w:r>
        <w:rPr>
          <w:sz w:val="22"/>
          <w:szCs w:val="22"/>
        </w:rPr>
        <w:t xml:space="preserve">Renvoie { ok: true } si la persistance est saine, sinon le détail de l'erreur.</w:t>
      </w:r>
    </w:p>
    <w:p>
      <w:pPr>
        <w:pStyle w:val="Heading2"/>
        <w:spacing w:after="90" w:before="220"/>
      </w:pPr>
      <w:r>
        <w:rPr>
          <w:b/>
          <w:bCs/>
          <w:color w:val="1E3A5F"/>
          <w:sz w:val="25"/>
          <w:szCs w:val="25"/>
        </w:rPr>
        <w:t xml:space="preserve">6.3 Checklist après redéploiement</w:t>
      </w:r>
    </w:p>
    <w:p>
      <w:pPr>
        <w:pStyle w:val="ListParagraph"/>
        <w:numPr>
          <w:ilvl w:val="0"/>
          <w:numId w:val="4"/>
        </w:numPr>
        <w:spacing w:after="70"/>
      </w:pPr>
      <w:r>
        <w:rPr>
          <w:sz w:val="22"/>
          <w:szCs w:val="22"/>
        </w:rPr>
        <w:t xml:space="preserve">Rebuild du conteneur : </w:t>
      </w:r>
      <w:r>
        <w:rPr>
          <w:rFonts w:ascii="Consolas" w:cs="Consolas" w:eastAsia="Consolas" w:hAnsi="Consolas"/>
          <w:color w:val="1E3A5F"/>
          <w:sz w:val="20"/>
          <w:szCs w:val="20"/>
        </w:rPr>
        <w:t xml:space="preserve">docker compose -f docker-compose.yml -f docker-compose.prod.yml up -d --build</w:t>
      </w:r>
    </w:p>
    <w:p>
      <w:pPr>
        <w:pStyle w:val="ListParagraph"/>
        <w:numPr>
          <w:ilvl w:val="0"/>
          <w:numId w:val="4"/>
        </w:numPr>
        <w:spacing w:after="70"/>
      </w:pPr>
      <w:r>
        <w:rPr>
          <w:rFonts w:ascii="Consolas" w:cs="Consolas" w:eastAsia="Consolas" w:hAnsi="Consolas"/>
          <w:color w:val="1E3A5F"/>
          <w:sz w:val="20"/>
          <w:szCs w:val="20"/>
        </w:rPr>
        <w:t xml:space="preserve">docker compose ps</w:t>
      </w:r>
      <w:r>
        <w:rPr>
          <w:sz w:val="22"/>
          <w:szCs w:val="22"/>
        </w:rPr>
        <w:t xml:space="preserve"> — tous les services « Up »</w:t>
      </w:r>
    </w:p>
    <w:p>
      <w:pPr>
        <w:pStyle w:val="ListParagraph"/>
        <w:numPr>
          <w:ilvl w:val="0"/>
          <w:numId w:val="4"/>
        </w:numPr>
        <w:spacing w:after="70"/>
      </w:pPr>
      <w:r>
        <w:rPr>
          <w:rFonts w:ascii="Consolas" w:cs="Consolas" w:eastAsia="Consolas" w:hAnsi="Consolas"/>
          <w:color w:val="1E3A5F"/>
          <w:sz w:val="20"/>
          <w:szCs w:val="20"/>
        </w:rPr>
        <w:t xml:space="preserve">curl -s https://sgrhp.ciblerh-emploi.com/health</w:t>
      </w:r>
      <w:r>
        <w:rPr>
          <w:sz w:val="22"/>
          <w:szCs w:val="22"/>
        </w:rPr>
        <w:t xml:space="preserve"> — status « ok »</w:t>
      </w:r>
    </w:p>
    <w:p>
      <w:pPr>
        <w:pStyle w:val="ListParagraph"/>
        <w:numPr>
          <w:ilvl w:val="0"/>
          <w:numId w:val="4"/>
        </w:numPr>
        <w:spacing w:after="70"/>
      </w:pPr>
      <w:r>
        <w:rPr>
          <w:rFonts w:ascii="Consolas" w:cs="Consolas" w:eastAsia="Consolas" w:hAnsi="Consolas"/>
          <w:color w:val="1E3A5F"/>
          <w:sz w:val="20"/>
          <w:szCs w:val="20"/>
        </w:rPr>
        <w:t xml:space="preserve">npm test</w:t>
      </w:r>
      <w:r>
        <w:rPr>
          <w:sz w:val="22"/>
          <w:szCs w:val="22"/>
        </w:rPr>
        <w:t xml:space="preserve"> — les 4 suites passent (garde-fou paie/compta/circuits)</w:t>
      </w:r>
    </w:p>
    <w:p>
      <w:pPr>
        <w:pStyle w:val="ListParagraph"/>
        <w:numPr>
          <w:ilvl w:val="0"/>
          <w:numId w:val="4"/>
        </w:numPr>
        <w:spacing w:after="70"/>
      </w:pPr>
      <w:r>
        <w:rPr>
          <w:sz w:val="22"/>
          <w:szCs w:val="22"/>
        </w:rPr>
        <w:t xml:space="preserve">Connexion admin + 2FA active ; vérifier le tableau de bord RH</w:t>
      </w:r>
    </w:p>
    <w:p>
      <w:pPr>
        <w:pStyle w:val="Heading1"/>
        <w:spacing w:after="120" w:before="280"/>
      </w:pPr>
      <w:r>
        <w:rPr>
          <w:b/>
          <w:bCs/>
          <w:color w:val="1E3A5F"/>
          <w:sz w:val="30"/>
          <w:szCs w:val="30"/>
        </w:rPr>
        <w:t xml:space="preserve">7. Note — pointage hors ligne et heure serveur</w:t>
      </w:r>
    </w:p>
    <w:p>
      <w:pPr>
        <w:spacing w:after="110"/>
      </w:pPr>
      <w:r>
        <w:rPr>
          <w:sz w:val="22"/>
          <w:szCs w:val="22"/>
        </w:rPr>
        <w:t xml:space="preserve">En ligne, le serveur estampille l'heure qui fait foi (serverTs) au moment où il reçoit le pointage ; l'heure du téléphone (clientTs) n'est gardée qu'en information. C'est ce qui rend le pointage infalsifiable : changer l'horloge du téléphone ne change pas l'heure retenue.</w:t>
      </w:r>
    </w:p>
    <w:p>
      <w:pPr>
        <w:spacing w:after="110"/>
      </w:pPr>
      <w:r>
        <w:rPr>
          <w:sz w:val="22"/>
          <w:szCs w:val="22"/>
        </w:rPr>
        <w:t xml:space="preserve">Hors ligne, le téléphone enregistre le pointage dans une file chiffrée locale avec l'heure de l'appareil et un identifiant unique (uuid), puis l'envoie dès le retour du réseau (sans doublon grâce à l'uuid). À ce jour, l'heure serveur retenue est celle de la synchronisation ; l'heure réelle du pointage est conservée dans clientTs. Un durcissement recommandé (à activer) : retenir l'heure de l'appareil comme heure effective pour les pointages hors ligne, avec un garde-fou anti-fraude (rejet si l'heure est dans le futur ou trop décalée) et un marqueur « hors ligne » visible par les RH.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2026-10-08T07:28:36.611Z</dcterms:created>
  <dcterms:modified xsi:type="dcterms:W3CDTF">2026-10-08T07:28:36.611Z</dcterms:modified>
</cp:coreProperties>
</file>

<file path=docProps/custom.xml><?xml version="1.0" encoding="utf-8"?>
<Properties xmlns="http://schemas.openxmlformats.org/officeDocument/2006/custom-properties" xmlns:vt="http://schemas.openxmlformats.org/officeDocument/2006/docPropsVTypes"/>
</file>