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6"/>
          <w:szCs w:val="26"/>
        </w:rPr>
      </w:pPr>
      <w:bookmarkStart w:colFirst="0" w:colLast="0" w:name="_heading=h.bxbgg5ql176n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iensa en tu proces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Excelente Dominio (ED)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Dominio Aceptable (DA)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Dominio insuficiente (DP)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Tengo un dominio muy básico de la competencia, solo manejo alguno aspectos de manera aislada.</w:t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alvarado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2131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7jc39j6j0j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-GESTIÓN DE PROYECTOS INFORMÁTICOS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-PROGRAMACIÓN DE 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-ANÁLISIS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-ARQUITECTURA DE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-INTERNACIONAL EN INGLÉS INTERMEDIO ALTO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-ANÁLISIS Y DESARROLLO DE MODELOS DE DATOS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-INTELIGENCIA DE NEGOCIOS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-CALIDAD DE SOFTWARE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-CIENCIA DE DATOS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57ZIYBfTvPLab7G0Oxi3TfvIA==">CgMxLjAyDmguYnhiZ2c1cWwxNzZuMg5oLmE3amMzOWo2ajBqbzgAciExUTYwSk5wTWpqWm5rWHRFblhnM2czaHE4Y3VWWnEzTXk=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