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604" w:rsidRDefault="005D1809">
      <w:pPr>
        <w:pStyle w:val="BodyA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Sistemi elektronskog plaćanja</w:t>
      </w:r>
    </w:p>
    <w:p w:rsidR="00551604" w:rsidRDefault="00551604">
      <w:pPr>
        <w:pStyle w:val="BodyA"/>
        <w:rPr>
          <w:b/>
          <w:bCs/>
          <w:sz w:val="30"/>
          <w:szCs w:val="30"/>
        </w:rPr>
      </w:pPr>
    </w:p>
    <w:p w:rsidR="00551604" w:rsidRDefault="00551604">
      <w:pPr>
        <w:pStyle w:val="BodyA"/>
        <w:rPr>
          <w:b/>
          <w:bCs/>
          <w:sz w:val="30"/>
          <w:szCs w:val="30"/>
        </w:rPr>
      </w:pPr>
    </w:p>
    <w:p w:rsidR="00551604" w:rsidRDefault="005D1809">
      <w:pPr>
        <w:pStyle w:val="BodyA"/>
        <w:numPr>
          <w:ilvl w:val="1"/>
          <w:numId w:val="2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Arhitektura sistema</w:t>
      </w:r>
    </w:p>
    <w:p w:rsidR="00551604" w:rsidRDefault="00551604">
      <w:pPr>
        <w:pStyle w:val="BodyA"/>
        <w:rPr>
          <w:b/>
          <w:bCs/>
          <w:sz w:val="26"/>
          <w:szCs w:val="26"/>
        </w:rPr>
      </w:pPr>
    </w:p>
    <w:p w:rsidR="00551604" w:rsidRDefault="005D1809">
      <w:pPr>
        <w:pStyle w:val="BodyA"/>
        <w:numPr>
          <w:ilvl w:val="0"/>
          <w:numId w:val="4"/>
        </w:numPr>
      </w:pPr>
      <w:r>
        <w:t>Dve frontend aplikacije: PSP za stranice koje se odnose na plaćanje i WebShop za stranice prijava, registracija, prikaz usluga, prikaz transakcija.</w:t>
      </w:r>
    </w:p>
    <w:p w:rsidR="00551604" w:rsidRDefault="005D1809">
      <w:pPr>
        <w:pStyle w:val="BodyA"/>
        <w:numPr>
          <w:ilvl w:val="0"/>
          <w:numId w:val="4"/>
        </w:numPr>
      </w:pPr>
      <w:r>
        <w:t xml:space="preserve">API Gateway: prima dolazne zahteve, vrši </w:t>
      </w:r>
      <w:r>
        <w:t>autentifikaciju i prosledjuje zahteve odgovarajućem servisu, vraća odgovor klijentu (planirano: Spring Cloud API Gateway)</w:t>
      </w:r>
    </w:p>
    <w:p w:rsidR="00551604" w:rsidRDefault="005D1809">
      <w:pPr>
        <w:pStyle w:val="BodyA"/>
        <w:numPr>
          <w:ilvl w:val="0"/>
          <w:numId w:val="4"/>
        </w:numPr>
      </w:pPr>
      <w:r>
        <w:t>Authentication: servis za au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1136174</wp:posOffset>
            </wp:positionH>
            <wp:positionV relativeFrom="page">
              <wp:posOffset>1799722</wp:posOffset>
            </wp:positionV>
            <wp:extent cx="4890873" cy="3986903"/>
            <wp:effectExtent l="0" t="0" r="0" b="0"/>
            <wp:wrapTopAndBottom distT="152400" distB="152400"/>
            <wp:docPr id="1073741825" name="officeArt object" descr="Untitled.drawio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.drawio (2).png" descr="Untitled.drawio (2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t="8405" r="2599" b="35425"/>
                    <a:stretch>
                      <a:fillRect/>
                    </a:stretch>
                  </pic:blipFill>
                  <pic:spPr>
                    <a:xfrm>
                      <a:off x="0" y="0"/>
                      <a:ext cx="4890873" cy="39869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tentifikaciju korisnika</w:t>
      </w:r>
    </w:p>
    <w:p w:rsidR="00551604" w:rsidRDefault="005D1809">
      <w:pPr>
        <w:pStyle w:val="BodyA"/>
        <w:numPr>
          <w:ilvl w:val="0"/>
          <w:numId w:val="4"/>
        </w:numPr>
      </w:pPr>
      <w:r>
        <w:t>Servisi za plaćanje: PayPal, Bitcoin, Credit Card, QR Code, PSP</w:t>
      </w:r>
    </w:p>
    <w:p w:rsidR="00551604" w:rsidRDefault="005D1809">
      <w:pPr>
        <w:pStyle w:val="BodyA"/>
        <w:numPr>
          <w:ilvl w:val="0"/>
          <w:numId w:val="4"/>
        </w:numPr>
      </w:pPr>
      <w:r>
        <w:t>WebShop: operacij</w:t>
      </w:r>
      <w:r>
        <w:t>e sa ponudama i transakcijama</w:t>
      </w:r>
    </w:p>
    <w:p w:rsidR="00551604" w:rsidRDefault="005D1809">
      <w:pPr>
        <w:pStyle w:val="BodyA"/>
        <w:numPr>
          <w:ilvl w:val="0"/>
          <w:numId w:val="4"/>
        </w:numPr>
      </w:pPr>
      <w:r>
        <w:t>Bank:</w:t>
      </w:r>
      <w:r w:rsidR="00CA2740">
        <w:t xml:space="preserve"> operacije za obavljanje transakcije kao provera naloga i rezervisanje sredstva</w:t>
      </w:r>
    </w:p>
    <w:p w:rsidR="00551604" w:rsidRDefault="005D1809">
      <w:pPr>
        <w:pStyle w:val="BodyA"/>
        <w:numPr>
          <w:ilvl w:val="0"/>
          <w:numId w:val="4"/>
        </w:numPr>
      </w:pPr>
      <w:r>
        <w:t>PCC:</w:t>
      </w:r>
      <w:r w:rsidR="00CA2740">
        <w:t xml:space="preserve"> operacije za preusmeravanje zahteva gde nalozi ne pripadaju istoj banci</w:t>
      </w:r>
    </w:p>
    <w:p w:rsidR="00551604" w:rsidRDefault="005D1809">
      <w:pPr>
        <w:pStyle w:val="BodyA"/>
        <w:numPr>
          <w:ilvl w:val="0"/>
          <w:numId w:val="4"/>
        </w:numPr>
      </w:pPr>
      <w:r>
        <w:t>WebShop DB: Baza u kojoj se čuvaju podaci o korisnicima, njihove transakcije i ponude. Servisi PayPal i Bitcoin od ove baze dobijaju podatke o ponudi i nakon izvršene transakcije upisuju transakciju u ovu bazu.</w:t>
      </w:r>
    </w:p>
    <w:p w:rsidR="00551604" w:rsidRDefault="00CA2740">
      <w:pPr>
        <w:pStyle w:val="BodyA"/>
        <w:numPr>
          <w:ilvl w:val="0"/>
          <w:numId w:val="4"/>
        </w:numPr>
      </w:pPr>
      <w:r>
        <w:t>PSP</w:t>
      </w:r>
      <w:r w:rsidR="005D1809">
        <w:t xml:space="preserve"> </w:t>
      </w:r>
      <w:r w:rsidR="005D1809">
        <w:t>DB:</w:t>
      </w:r>
      <w:r>
        <w:t xml:space="preserve"> Za čuvanje podataka vezano za obavljanje plaćanja</w:t>
      </w:r>
    </w:p>
    <w:p w:rsidR="00551604" w:rsidRDefault="005D1809">
      <w:pPr>
        <w:pStyle w:val="BodyA"/>
        <w:numPr>
          <w:ilvl w:val="0"/>
          <w:numId w:val="4"/>
        </w:numPr>
      </w:pPr>
      <w:r>
        <w:t>Bank DB:</w:t>
      </w:r>
      <w:r w:rsidR="00CA2740">
        <w:t xml:space="preserve"> Čuva naloge i isplate</w:t>
      </w:r>
    </w:p>
    <w:p w:rsidR="00CA2740" w:rsidRDefault="005D1809" w:rsidP="00134A01">
      <w:pPr>
        <w:pStyle w:val="BodyA"/>
        <w:numPr>
          <w:ilvl w:val="0"/>
          <w:numId w:val="4"/>
        </w:numPr>
      </w:pPr>
      <w:r>
        <w:t>PCC DB:</w:t>
      </w:r>
      <w:r w:rsidR="00CA2740">
        <w:t xml:space="preserve"> Baza za evidenciju toka podataka kroz servis</w:t>
      </w:r>
    </w:p>
    <w:p w:rsidR="00556530" w:rsidRDefault="00556530" w:rsidP="00134A01">
      <w:pPr>
        <w:pStyle w:val="BodyA"/>
        <w:numPr>
          <w:ilvl w:val="0"/>
          <w:numId w:val="4"/>
        </w:numPr>
      </w:pPr>
      <w:r>
        <w:t>Za obezbeđivanje visoke dostupnosti će biti korišćen load balancer</w:t>
      </w:r>
      <w:bookmarkStart w:id="0" w:name="_GoBack"/>
      <w:bookmarkEnd w:id="0"/>
    </w:p>
    <w:p w:rsidR="00CA2740" w:rsidRDefault="00CA2740">
      <w:pPr>
        <w:rPr>
          <w:rFonts w:ascii="Helvetica Neue" w:hAnsi="Helvetica Neue" w:cs="Arial Unicode MS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</w:p>
    <w:p w:rsidR="00551604" w:rsidRPr="00CA2740" w:rsidRDefault="00CA2740" w:rsidP="00F8036A">
      <w:pPr>
        <w:pStyle w:val="BodyA"/>
        <w:numPr>
          <w:ilvl w:val="0"/>
          <w:numId w:val="5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152400" distB="152400" distL="152400" distR="152400" simplePos="0" relativeHeight="251661312" behindDoc="0" locked="0" layoutInCell="1" allowOverlap="1" wp14:anchorId="6D5A2675" wp14:editId="36825954">
            <wp:simplePos x="0" y="0"/>
            <wp:positionH relativeFrom="margin">
              <wp:align>left</wp:align>
            </wp:positionH>
            <wp:positionV relativeFrom="line">
              <wp:posOffset>363855</wp:posOffset>
            </wp:positionV>
            <wp:extent cx="3962948" cy="1209115"/>
            <wp:effectExtent l="0" t="0" r="0" b="0"/>
            <wp:wrapTopAndBottom/>
            <wp:docPr id="1073741827" name="officeArt object" descr="Untitled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itled.drawio.png" descr="Untitled.drawi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r="52867" b="5278"/>
                    <a:stretch>
                      <a:fillRect/>
                    </a:stretch>
                  </pic:blipFill>
                  <pic:spPr>
                    <a:xfrm>
                      <a:off x="0" y="0"/>
                      <a:ext cx="3962948" cy="1209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41A9CB0D" wp14:editId="29DF7BE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025265" cy="1182370"/>
            <wp:effectExtent l="0" t="0" r="0" b="0"/>
            <wp:wrapTopAndBottom/>
            <wp:docPr id="1073741826" name="officeArt object" descr="bitcoin-diagram.drawio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tcoin-diagram.drawio (1).png" descr="bitcoin-diagram.drawio (1)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 t="12779" r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1182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5D1809" w:rsidRPr="00CA2740">
        <w:rPr>
          <w:b/>
          <w:bCs/>
          <w:sz w:val="26"/>
          <w:szCs w:val="26"/>
        </w:rPr>
        <w:t>Tok komunikacije prilikom plaćanja putem Bitcoin-a</w:t>
      </w:r>
    </w:p>
    <w:p w:rsidR="00551604" w:rsidRDefault="00CA2740" w:rsidP="00CA2740">
      <w:pPr>
        <w:pStyle w:val="BodyA"/>
        <w:numPr>
          <w:ilvl w:val="0"/>
          <w:numId w:val="5"/>
        </w:numPr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152400" distB="152400" distL="152400" distR="152400" simplePos="0" relativeHeight="251662336" behindDoc="0" locked="0" layoutInCell="1" allowOverlap="1" wp14:anchorId="3E37DBD9" wp14:editId="7FF9EB45">
            <wp:simplePos x="0" y="0"/>
            <wp:positionH relativeFrom="margin">
              <wp:align>left</wp:align>
            </wp:positionH>
            <wp:positionV relativeFrom="line">
              <wp:posOffset>358140</wp:posOffset>
            </wp:positionV>
            <wp:extent cx="4526280" cy="2087880"/>
            <wp:effectExtent l="0" t="0" r="7620" b="7620"/>
            <wp:wrapTopAndBottom distT="152400" distB="152400"/>
            <wp:docPr id="1073741828" name="officeArt object" descr="received_12945681178854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eceived_1294568117885471.png" descr="received_129456811788547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087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809">
        <w:rPr>
          <w:b/>
          <w:bCs/>
          <w:sz w:val="26"/>
          <w:szCs w:val="26"/>
        </w:rPr>
        <w:t>Tok komunikacije prilikom plaćanja putem PayPal-a</w:t>
      </w:r>
    </w:p>
    <w:p w:rsidR="00551604" w:rsidRPr="00CA2740" w:rsidRDefault="00CA2740" w:rsidP="00CA2740">
      <w:pPr>
        <w:pStyle w:val="BodyA"/>
        <w:numPr>
          <w:ilvl w:val="0"/>
          <w:numId w:val="5"/>
        </w:numPr>
        <w:rPr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152400" distB="152400" distL="152400" distR="152400" simplePos="0" relativeHeight="251663360" behindDoc="0" locked="0" layoutInCell="1" allowOverlap="1" wp14:anchorId="22FCF937" wp14:editId="5DF17417">
            <wp:simplePos x="0" y="0"/>
            <wp:positionH relativeFrom="margin">
              <wp:align>left</wp:align>
            </wp:positionH>
            <wp:positionV relativeFrom="line">
              <wp:posOffset>387985</wp:posOffset>
            </wp:positionV>
            <wp:extent cx="4257040" cy="2143760"/>
            <wp:effectExtent l="0" t="0" r="0" b="8890"/>
            <wp:wrapTopAndBottom/>
            <wp:docPr id="1073741829" name="officeArt object" descr="received_18400311564124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eceived_1840031156412405.png" descr="received_184003115641240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143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809">
        <w:rPr>
          <w:b/>
          <w:bCs/>
          <w:sz w:val="26"/>
          <w:szCs w:val="26"/>
        </w:rPr>
        <w:t xml:space="preserve">Tok </w:t>
      </w:r>
      <w:r w:rsidR="005D1809">
        <w:rPr>
          <w:b/>
          <w:bCs/>
          <w:sz w:val="26"/>
          <w:szCs w:val="26"/>
        </w:rPr>
        <w:t xml:space="preserve">komunikacije </w:t>
      </w:r>
      <w:r w:rsidR="005D1809">
        <w:rPr>
          <w:b/>
          <w:bCs/>
          <w:sz w:val="26"/>
          <w:szCs w:val="26"/>
        </w:rPr>
        <w:t xml:space="preserve">prilikom </w:t>
      </w:r>
      <w:r w:rsidR="005D1809">
        <w:rPr>
          <w:b/>
          <w:bCs/>
          <w:sz w:val="26"/>
          <w:szCs w:val="26"/>
        </w:rPr>
        <w:t>plaćanja putem kreditne kartice</w:t>
      </w:r>
    </w:p>
    <w:p w:rsidR="00551604" w:rsidRDefault="005D1809">
      <w:pPr>
        <w:pStyle w:val="BodyA"/>
        <w:numPr>
          <w:ilvl w:val="0"/>
          <w:numId w:val="6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Tok </w:t>
      </w:r>
      <w:r>
        <w:rPr>
          <w:b/>
          <w:bCs/>
          <w:sz w:val="26"/>
          <w:szCs w:val="26"/>
        </w:rPr>
        <w:t xml:space="preserve">komunikacije </w:t>
      </w:r>
      <w:r>
        <w:rPr>
          <w:b/>
          <w:bCs/>
          <w:sz w:val="26"/>
          <w:szCs w:val="26"/>
        </w:rPr>
        <w:t xml:space="preserve">prilikom </w:t>
      </w:r>
      <w:r>
        <w:rPr>
          <w:b/>
          <w:bCs/>
          <w:sz w:val="26"/>
          <w:szCs w:val="26"/>
        </w:rPr>
        <w:t>plaćanja putem</w:t>
      </w:r>
      <w:r>
        <w:rPr>
          <w:b/>
          <w:bCs/>
          <w:sz w:val="26"/>
          <w:szCs w:val="26"/>
        </w:rPr>
        <w:t xml:space="preserve"> QR koda</w:t>
      </w:r>
    </w:p>
    <w:sectPr w:rsidR="00551604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809" w:rsidRDefault="005D1809">
      <w:r>
        <w:separator/>
      </w:r>
    </w:p>
  </w:endnote>
  <w:endnote w:type="continuationSeparator" w:id="0">
    <w:p w:rsidR="005D1809" w:rsidRDefault="005D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604" w:rsidRDefault="00551604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809" w:rsidRDefault="005D1809">
      <w:r>
        <w:separator/>
      </w:r>
    </w:p>
  </w:footnote>
  <w:footnote w:type="continuationSeparator" w:id="0">
    <w:p w:rsidR="005D1809" w:rsidRDefault="005D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604" w:rsidRDefault="00551604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3504E"/>
    <w:multiLevelType w:val="hybridMultilevel"/>
    <w:tmpl w:val="FDFC3814"/>
    <w:styleLink w:val="Dash"/>
    <w:lvl w:ilvl="0" w:tplc="D998467C">
      <w:start w:val="1"/>
      <w:numFmt w:val="bullet"/>
      <w:lvlText w:val="-"/>
      <w:lvlJc w:val="left"/>
      <w:pPr>
        <w:ind w:left="284" w:hanging="28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830CF97A">
      <w:start w:val="1"/>
      <w:numFmt w:val="bullet"/>
      <w:lvlText w:val="-"/>
      <w:lvlJc w:val="left"/>
      <w:pPr>
        <w:ind w:left="4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4547CC2">
      <w:start w:val="1"/>
      <w:numFmt w:val="bullet"/>
      <w:lvlText w:val="-"/>
      <w:lvlJc w:val="left"/>
      <w:pPr>
        <w:ind w:left="7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AAD2C0E0">
      <w:start w:val="1"/>
      <w:numFmt w:val="bullet"/>
      <w:lvlText w:val="-"/>
      <w:lvlJc w:val="left"/>
      <w:pPr>
        <w:ind w:left="9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F4060A7C">
      <w:start w:val="1"/>
      <w:numFmt w:val="bullet"/>
      <w:lvlText w:val="-"/>
      <w:lvlJc w:val="left"/>
      <w:pPr>
        <w:ind w:left="120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9A62184C">
      <w:start w:val="1"/>
      <w:numFmt w:val="bullet"/>
      <w:lvlText w:val="-"/>
      <w:lvlJc w:val="left"/>
      <w:pPr>
        <w:ind w:left="14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96829B90">
      <w:start w:val="1"/>
      <w:numFmt w:val="bullet"/>
      <w:lvlText w:val="-"/>
      <w:lvlJc w:val="left"/>
      <w:pPr>
        <w:ind w:left="16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6AFC9F38">
      <w:start w:val="1"/>
      <w:numFmt w:val="bullet"/>
      <w:lvlText w:val="-"/>
      <w:lvlJc w:val="left"/>
      <w:pPr>
        <w:ind w:left="19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CC5684DE">
      <w:start w:val="1"/>
      <w:numFmt w:val="bullet"/>
      <w:lvlText w:val="-"/>
      <w:lvlJc w:val="left"/>
      <w:pPr>
        <w:ind w:left="21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>
    <w:nsid w:val="41964AF7"/>
    <w:multiLevelType w:val="hybridMultilevel"/>
    <w:tmpl w:val="C3F40222"/>
    <w:numStyleLink w:val="ImportedStyle1"/>
  </w:abstractNum>
  <w:abstractNum w:abstractNumId="2">
    <w:nsid w:val="50B16A4A"/>
    <w:multiLevelType w:val="hybridMultilevel"/>
    <w:tmpl w:val="C3F40222"/>
    <w:styleLink w:val="ImportedStyle1"/>
    <w:lvl w:ilvl="0" w:tplc="0C1E19DE">
      <w:start w:val="1"/>
      <w:numFmt w:val="bullet"/>
      <w:lvlText w:val="•"/>
      <w:lvlJc w:val="left"/>
      <w:pPr>
        <w:ind w:left="286" w:hanging="2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4807C">
      <w:start w:val="1"/>
      <w:numFmt w:val="bullet"/>
      <w:lvlText w:val="•"/>
      <w:lvlJc w:val="left"/>
      <w:pPr>
        <w:ind w:left="984" w:hanging="26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00A54A">
      <w:start w:val="1"/>
      <w:numFmt w:val="bullet"/>
      <w:lvlText w:val="•"/>
      <w:lvlJc w:val="left"/>
      <w:pPr>
        <w:ind w:left="1704" w:hanging="26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D4514A">
      <w:start w:val="1"/>
      <w:numFmt w:val="bullet"/>
      <w:lvlText w:val="•"/>
      <w:lvlJc w:val="left"/>
      <w:pPr>
        <w:ind w:left="2424" w:hanging="26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2A700E">
      <w:start w:val="1"/>
      <w:numFmt w:val="bullet"/>
      <w:lvlText w:val="•"/>
      <w:lvlJc w:val="left"/>
      <w:pPr>
        <w:ind w:left="3144" w:hanging="26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AC94FE">
      <w:start w:val="1"/>
      <w:numFmt w:val="bullet"/>
      <w:lvlText w:val="•"/>
      <w:lvlJc w:val="left"/>
      <w:pPr>
        <w:ind w:left="3864" w:hanging="26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FC4ACC">
      <w:start w:val="1"/>
      <w:numFmt w:val="bullet"/>
      <w:lvlText w:val="•"/>
      <w:lvlJc w:val="left"/>
      <w:pPr>
        <w:ind w:left="4584" w:hanging="26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BA8692">
      <w:start w:val="1"/>
      <w:numFmt w:val="bullet"/>
      <w:lvlText w:val="•"/>
      <w:lvlJc w:val="left"/>
      <w:pPr>
        <w:ind w:left="5304" w:hanging="26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2A91EE">
      <w:start w:val="1"/>
      <w:numFmt w:val="bullet"/>
      <w:lvlText w:val="•"/>
      <w:lvlJc w:val="left"/>
      <w:pPr>
        <w:ind w:left="6024" w:hanging="26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4EF5816"/>
    <w:multiLevelType w:val="hybridMultilevel"/>
    <w:tmpl w:val="FDFC3814"/>
    <w:numStyleLink w:val="Dash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1"/>
    <w:lvlOverride w:ilvl="0">
      <w:lvl w:ilvl="0" w:tplc="526C657C">
        <w:start w:val="1"/>
        <w:numFmt w:val="bullet"/>
        <w:lvlText w:val="•"/>
        <w:lvlJc w:val="left"/>
        <w:pPr>
          <w:ind w:left="360" w:hanging="36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77E40A0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BA06F7B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3418D3A8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921CCDFE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1D6E8C88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B85C1B6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9BF69580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DE0295F6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6">
    <w:abstractNumId w:val="1"/>
    <w:lvlOverride w:ilvl="0">
      <w:lvl w:ilvl="0" w:tplc="526C657C">
        <w:start w:val="1"/>
        <w:numFmt w:val="bullet"/>
        <w:lvlText w:val="•"/>
        <w:lvlJc w:val="left"/>
        <w:pPr>
          <w:ind w:left="305" w:hanging="305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77E40A0">
        <w:start w:val="1"/>
        <w:numFmt w:val="bullet"/>
        <w:lvlText w:val="•"/>
        <w:lvlJc w:val="left"/>
        <w:pPr>
          <w:ind w:left="1025" w:hanging="305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A06F7B2">
        <w:start w:val="1"/>
        <w:numFmt w:val="bullet"/>
        <w:lvlText w:val="•"/>
        <w:lvlJc w:val="left"/>
        <w:pPr>
          <w:ind w:left="1745" w:hanging="305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418D3A8">
        <w:start w:val="1"/>
        <w:numFmt w:val="bullet"/>
        <w:lvlText w:val="•"/>
        <w:lvlJc w:val="left"/>
        <w:pPr>
          <w:ind w:left="2465" w:hanging="305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21CCDFE">
        <w:start w:val="1"/>
        <w:numFmt w:val="bullet"/>
        <w:lvlText w:val="•"/>
        <w:lvlJc w:val="left"/>
        <w:pPr>
          <w:ind w:left="3185" w:hanging="305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D6E8C88">
        <w:start w:val="1"/>
        <w:numFmt w:val="bullet"/>
        <w:lvlText w:val="•"/>
        <w:lvlJc w:val="left"/>
        <w:pPr>
          <w:ind w:left="3905" w:hanging="305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85C1B66">
        <w:start w:val="1"/>
        <w:numFmt w:val="bullet"/>
        <w:lvlText w:val="•"/>
        <w:lvlJc w:val="left"/>
        <w:pPr>
          <w:ind w:left="4625" w:hanging="305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F69580">
        <w:start w:val="1"/>
        <w:numFmt w:val="bullet"/>
        <w:lvlText w:val="•"/>
        <w:lvlJc w:val="left"/>
        <w:pPr>
          <w:ind w:left="5345" w:hanging="305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E0295F6">
        <w:start w:val="1"/>
        <w:numFmt w:val="bullet"/>
        <w:lvlText w:val="•"/>
        <w:lvlJc w:val="left"/>
        <w:pPr>
          <w:ind w:left="6065" w:hanging="305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04"/>
    <w:rsid w:val="00551604"/>
    <w:rsid w:val="00556530"/>
    <w:rsid w:val="005D1809"/>
    <w:rsid w:val="00C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B11670-3A77-4FB1-9E1A-07A733DA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2023-11-20T18:31:00Z</dcterms:created>
  <dcterms:modified xsi:type="dcterms:W3CDTF">2023-11-20T18:48:00Z</dcterms:modified>
</cp:coreProperties>
</file>