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578" w:rsidRPr="00661E6D" w:rsidRDefault="00BE5578" w:rsidP="00BE5578">
      <w:pPr>
        <w:autoSpaceDE w:val="0"/>
        <w:autoSpaceDN w:val="0"/>
        <w:adjustRightInd w:val="0"/>
        <w:spacing w:line="259" w:lineRule="atLeast"/>
        <w:ind w:left="720" w:firstLine="720"/>
        <w:jc w:val="center"/>
        <w:rPr>
          <w:rFonts w:ascii="Times New Roman" w:hAnsi="Times New Roman" w:cs="Times New Roman"/>
          <w:u w:val="single"/>
          <w:lang w:val="fr"/>
        </w:rPr>
      </w:pPr>
      <w:r w:rsidRPr="00661E6D">
        <w:rPr>
          <w:rFonts w:ascii="Times New Roman" w:hAnsi="Times New Roman" w:cs="Times New Roman"/>
          <w:u w:val="single"/>
          <w:lang w:val="fr"/>
        </w:rPr>
        <w:t>Data Définition Document pour le système du contrôleur chimique</w:t>
      </w:r>
      <w:r>
        <w:rPr>
          <w:rFonts w:ascii="Times New Roman" w:hAnsi="Times New Roman" w:cs="Times New Roman"/>
          <w:u w:val="single"/>
          <w:lang w:val="fr"/>
        </w:rPr>
        <w:t xml:space="preserve"> à la base de </w:t>
      </w:r>
      <w:proofErr w:type="gramStart"/>
      <w:r>
        <w:rPr>
          <w:rFonts w:ascii="Times New Roman" w:hAnsi="Times New Roman" w:cs="Times New Roman"/>
          <w:u w:val="single"/>
          <w:lang w:val="fr"/>
        </w:rPr>
        <w:t>donnée local</w:t>
      </w:r>
      <w:proofErr w:type="gramEnd"/>
    </w:p>
    <w:p w:rsidR="00BE5578" w:rsidRPr="00661E6D" w:rsidRDefault="00BE5578" w:rsidP="00BE557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lang w:val="fr"/>
        </w:rPr>
      </w:pPr>
    </w:p>
    <w:p w:rsidR="00BE5578" w:rsidRPr="00661E6D" w:rsidRDefault="00BE5578" w:rsidP="00BE557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fr"/>
        </w:rPr>
      </w:pPr>
      <w:r w:rsidRPr="00661E6D">
        <w:rPr>
          <w:rFonts w:ascii="Times New Roman" w:hAnsi="Times New Roman" w:cs="Times New Roman"/>
          <w:lang w:val="fr"/>
        </w:rPr>
        <w:t xml:space="preserve">Dans le système du </w:t>
      </w:r>
      <w:proofErr w:type="spellStart"/>
      <w:r w:rsidRPr="00661E6D">
        <w:rPr>
          <w:rFonts w:ascii="Times New Roman" w:hAnsi="Times New Roman" w:cs="Times New Roman"/>
          <w:lang w:val="fr"/>
        </w:rPr>
        <w:t>controleur</w:t>
      </w:r>
      <w:proofErr w:type="spellEnd"/>
      <w:r w:rsidRPr="00661E6D">
        <w:rPr>
          <w:rFonts w:ascii="Times New Roman" w:hAnsi="Times New Roman" w:cs="Times New Roman"/>
          <w:lang w:val="fr"/>
        </w:rPr>
        <w:t xml:space="preserve"> </w:t>
      </w:r>
      <w:proofErr w:type="gramStart"/>
      <w:r w:rsidRPr="00661E6D">
        <w:rPr>
          <w:rFonts w:ascii="Times New Roman" w:hAnsi="Times New Roman" w:cs="Times New Roman"/>
          <w:lang w:val="fr"/>
        </w:rPr>
        <w:t>chimique ,</w:t>
      </w:r>
      <w:proofErr w:type="gramEnd"/>
      <w:r w:rsidRPr="00661E6D">
        <w:rPr>
          <w:rFonts w:ascii="Times New Roman" w:hAnsi="Times New Roman" w:cs="Times New Roman"/>
          <w:lang w:val="fr"/>
        </w:rPr>
        <w:t xml:space="preserve"> nous avons </w:t>
      </w:r>
      <w:proofErr w:type="spellStart"/>
      <w:r w:rsidRPr="00661E6D">
        <w:rPr>
          <w:rFonts w:ascii="Times New Roman" w:hAnsi="Times New Roman" w:cs="Times New Roman"/>
          <w:lang w:val="fr"/>
        </w:rPr>
        <w:t>quatres</w:t>
      </w:r>
      <w:proofErr w:type="spellEnd"/>
      <w:r w:rsidRPr="00661E6D">
        <w:rPr>
          <w:rFonts w:ascii="Times New Roman" w:hAnsi="Times New Roman" w:cs="Times New Roman"/>
          <w:lang w:val="fr"/>
        </w:rPr>
        <w:t xml:space="preserve"> tables : la table Client, la table </w:t>
      </w:r>
      <w:proofErr w:type="spellStart"/>
      <w:r w:rsidRPr="00661E6D">
        <w:rPr>
          <w:rFonts w:ascii="Times New Roman" w:hAnsi="Times New Roman" w:cs="Times New Roman"/>
          <w:lang w:val="fr"/>
        </w:rPr>
        <w:t>Asso</w:t>
      </w:r>
      <w:r>
        <w:rPr>
          <w:rFonts w:ascii="Times New Roman" w:hAnsi="Times New Roman" w:cs="Times New Roman"/>
          <w:lang w:val="fr"/>
        </w:rPr>
        <w:t>ClientMelange</w:t>
      </w:r>
      <w:proofErr w:type="spellEnd"/>
      <w:r w:rsidRPr="00661E6D">
        <w:rPr>
          <w:rFonts w:ascii="Times New Roman" w:hAnsi="Times New Roman" w:cs="Times New Roman"/>
          <w:lang w:val="fr"/>
        </w:rPr>
        <w:t xml:space="preserve"> pour relier un client avec un mélange, la table mélange et la table produit pour la base de données centrale. Pour la base de données centrale, le système utilisera </w:t>
      </w:r>
      <w:r>
        <w:rPr>
          <w:rFonts w:ascii="Times New Roman" w:hAnsi="Times New Roman" w:cs="Times New Roman"/>
          <w:lang w:val="fr"/>
        </w:rPr>
        <w:t>SQLite</w:t>
      </w:r>
      <w:r w:rsidRPr="00661E6D">
        <w:rPr>
          <w:rFonts w:ascii="Times New Roman" w:hAnsi="Times New Roman" w:cs="Times New Roman"/>
          <w:lang w:val="fr"/>
        </w:rPr>
        <w:t xml:space="preserve">. </w:t>
      </w:r>
    </w:p>
    <w:p w:rsidR="00BE5578" w:rsidRPr="00661E6D" w:rsidRDefault="00BE5578" w:rsidP="00BE557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fr"/>
        </w:rPr>
      </w:pPr>
    </w:p>
    <w:p w:rsidR="00BE5578" w:rsidRPr="00661E6D" w:rsidRDefault="00BE5578" w:rsidP="00BE557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u w:val="single"/>
          <w:lang w:val="fr"/>
        </w:rPr>
      </w:pPr>
      <w:r w:rsidRPr="00661E6D">
        <w:rPr>
          <w:rFonts w:ascii="Times New Roman" w:hAnsi="Times New Roman" w:cs="Times New Roman"/>
          <w:u w:val="single"/>
          <w:lang w:val="fr"/>
        </w:rPr>
        <w:t>Table Client</w:t>
      </w:r>
    </w:p>
    <w:tbl>
      <w:tblPr>
        <w:tblW w:w="9634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928"/>
        <w:gridCol w:w="1758"/>
        <w:gridCol w:w="2616"/>
        <w:gridCol w:w="1291"/>
        <w:gridCol w:w="2041"/>
      </w:tblGrid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Significatif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(Table)</w:t>
            </w:r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Description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Type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Range</w:t>
            </w:r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Numéro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id</w:t>
            </w:r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 xml:space="preserve">Ce numéro représente l’identité unique du client. Ceci nous permet d’identifier le client dans la base de </w:t>
            </w:r>
            <w:r w:rsidRPr="00661E6D">
              <w:rPr>
                <w:rFonts w:ascii="Times New Roman" w:hAnsi="Times New Roman" w:cs="Times New Roman"/>
                <w:lang w:val="fr"/>
              </w:rPr>
              <w:t>données</w:t>
            </w:r>
            <w:bookmarkStart w:id="0" w:name="_GoBack"/>
            <w:bookmarkEnd w:id="0"/>
            <w:r w:rsidRPr="00661E6D">
              <w:rPr>
                <w:rFonts w:ascii="Times New Roman" w:hAnsi="Times New Roman" w:cs="Times New Roman"/>
                <w:lang w:val="fr"/>
              </w:rPr>
              <w:t>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Int, Clé Primaire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0-</w:t>
            </w:r>
            <w:r w:rsidRPr="00661E6D">
              <w:rPr>
                <w:rFonts w:ascii="Times New Roman" w:hAnsi="Times New Roman" w:cs="Times New Roman"/>
                <w:sz w:val="20"/>
                <w:szCs w:val="20"/>
                <w:lang w:val="fr"/>
              </w:rPr>
              <w:t>4294967295</w:t>
            </w:r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Prénom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Prenom</w:t>
            </w:r>
            <w:proofErr w:type="spell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prénom du patient.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>
              <w:rPr>
                <w:rFonts w:ascii="Times New Roman" w:hAnsi="Times New Roman" w:cs="Times New Roman"/>
                <w:lang w:val="fr"/>
              </w:rPr>
              <w:t>Text</w:t>
            </w:r>
            <w:proofErr w:type="spellEnd"/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 xml:space="preserve">50 caractères </w:t>
            </w:r>
            <w:proofErr w:type="spellStart"/>
            <w:r>
              <w:rPr>
                <w:rFonts w:ascii="Times New Roman" w:hAnsi="Times New Roman" w:cs="Times New Roman"/>
                <w:lang w:val="fr"/>
              </w:rPr>
              <w:t>unicode</w:t>
            </w:r>
            <w:proofErr w:type="spellEnd"/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</w:t>
            </w:r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nom du patient.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>
              <w:rPr>
                <w:rFonts w:ascii="Times New Roman" w:hAnsi="Times New Roman" w:cs="Times New Roman"/>
                <w:lang w:val="fr"/>
              </w:rPr>
              <w:t>Text</w:t>
            </w:r>
            <w:proofErr w:type="spellEnd"/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 xml:space="preserve">50 caractères </w:t>
            </w:r>
            <w:proofErr w:type="spellStart"/>
            <w:r>
              <w:rPr>
                <w:rFonts w:ascii="Times New Roman" w:hAnsi="Times New Roman" w:cs="Times New Roman"/>
                <w:lang w:val="fr"/>
              </w:rPr>
              <w:t>unicode</w:t>
            </w:r>
            <w:proofErr w:type="spellEnd"/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nom de l’utilisateur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NomUtilisateur</w:t>
            </w:r>
            <w:proofErr w:type="spell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nom du client pour le logger du site web.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>
              <w:rPr>
                <w:rFonts w:ascii="Times New Roman" w:hAnsi="Times New Roman" w:cs="Times New Roman"/>
                <w:lang w:val="fr"/>
              </w:rPr>
              <w:t>Text</w:t>
            </w:r>
            <w:proofErr w:type="spellEnd"/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 xml:space="preserve">50 caractères </w:t>
            </w:r>
            <w:proofErr w:type="spellStart"/>
            <w:r>
              <w:rPr>
                <w:rFonts w:ascii="Times New Roman" w:hAnsi="Times New Roman" w:cs="Times New Roman"/>
                <w:lang w:val="fr"/>
              </w:rPr>
              <w:t>unicode</w:t>
            </w:r>
            <w:proofErr w:type="spellEnd"/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mot passe de l’utilisateur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motDePasse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mot de passe encrypté du client pour se connecter au site web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>
              <w:rPr>
                <w:rFonts w:ascii="Times New Roman" w:hAnsi="Times New Roman" w:cs="Times New Roman"/>
                <w:lang w:val="fr"/>
              </w:rPr>
              <w:t>Text</w:t>
            </w:r>
            <w:proofErr w:type="spellEnd"/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 xml:space="preserve">50 caractères </w:t>
            </w:r>
            <w:proofErr w:type="spellStart"/>
            <w:r>
              <w:rPr>
                <w:rFonts w:ascii="Times New Roman" w:hAnsi="Times New Roman" w:cs="Times New Roman"/>
                <w:lang w:val="fr"/>
              </w:rPr>
              <w:t>unicode</w:t>
            </w:r>
            <w:proofErr w:type="spellEnd"/>
          </w:p>
        </w:tc>
      </w:tr>
    </w:tbl>
    <w:p w:rsidR="00BE5578" w:rsidRPr="00661E6D" w:rsidRDefault="00BE5578" w:rsidP="00BE5578">
      <w:pPr>
        <w:rPr>
          <w:rFonts w:ascii="Times New Roman" w:hAnsi="Times New Roman" w:cs="Times New Roman"/>
          <w:lang w:val="fr"/>
        </w:rPr>
      </w:pPr>
    </w:p>
    <w:p w:rsidR="00BE5578" w:rsidRPr="00661E6D" w:rsidRDefault="00BE5578" w:rsidP="00BE5578">
      <w:pPr>
        <w:jc w:val="center"/>
        <w:rPr>
          <w:rFonts w:ascii="Times New Roman" w:hAnsi="Times New Roman" w:cs="Times New Roman"/>
          <w:lang w:val="fr"/>
        </w:rPr>
      </w:pPr>
      <w:r w:rsidRPr="00661E6D">
        <w:rPr>
          <w:rFonts w:ascii="Times New Roman" w:hAnsi="Times New Roman" w:cs="Times New Roman"/>
          <w:lang w:val="fr"/>
        </w:rPr>
        <w:t xml:space="preserve">Table </w:t>
      </w:r>
      <w:proofErr w:type="spellStart"/>
      <w:r w:rsidRPr="00661E6D">
        <w:rPr>
          <w:rFonts w:ascii="Times New Roman" w:hAnsi="Times New Roman" w:cs="Times New Roman"/>
          <w:lang w:val="fr"/>
        </w:rPr>
        <w:t>AssoClientMelange</w:t>
      </w:r>
      <w:proofErr w:type="spellEnd"/>
    </w:p>
    <w:tbl>
      <w:tblPr>
        <w:tblpPr w:leftFromText="180" w:rightFromText="180" w:vertAnchor="text" w:horzAnchor="margin" w:tblpY="-29"/>
        <w:tblW w:w="9634" w:type="dxa"/>
        <w:tblLayout w:type="fixed"/>
        <w:tblLook w:val="0000" w:firstRow="0" w:lastRow="0" w:firstColumn="0" w:lastColumn="0" w:noHBand="0" w:noVBand="0"/>
      </w:tblPr>
      <w:tblGrid>
        <w:gridCol w:w="1928"/>
        <w:gridCol w:w="1758"/>
        <w:gridCol w:w="2616"/>
        <w:gridCol w:w="1291"/>
        <w:gridCol w:w="2041"/>
      </w:tblGrid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Significatif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(Table)</w:t>
            </w:r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Description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Type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Range</w:t>
            </w:r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Numéro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id</w:t>
            </w:r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Ce numéro représente l’identité unique pour la table associative.  Cette clé existe pour créer une journalisation des changements dans cette table.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Int, Clé Primaire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0-</w:t>
            </w:r>
            <w:r w:rsidRPr="00661E6D">
              <w:rPr>
                <w:rFonts w:ascii="Times New Roman" w:hAnsi="Times New Roman" w:cs="Times New Roman"/>
                <w:sz w:val="20"/>
                <w:szCs w:val="20"/>
                <w:lang w:val="fr"/>
              </w:rPr>
              <w:t>4294967295</w:t>
            </w:r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Numéro du client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idClient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 xml:space="preserve">L’identité du client pour associer celui à un mélange. </w:t>
            </w:r>
            <w:r w:rsidRPr="00661E6D">
              <w:rPr>
                <w:rFonts w:ascii="Times New Roman" w:hAnsi="Times New Roman" w:cs="Times New Roman"/>
                <w:lang w:val="fr"/>
              </w:rPr>
              <w:t>Cet attribut</w:t>
            </w:r>
            <w:r w:rsidRPr="00661E6D">
              <w:rPr>
                <w:rFonts w:ascii="Times New Roman" w:hAnsi="Times New Roman" w:cs="Times New Roman"/>
                <w:lang w:val="fr"/>
              </w:rPr>
              <w:t xml:space="preserve"> est une clé étrangère associé avec la clé primaire du client.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Int,Clé</w:t>
            </w:r>
            <w:proofErr w:type="spellEnd"/>
            <w:proofErr w:type="gramEnd"/>
            <w:r w:rsidRPr="00661E6D">
              <w:rPr>
                <w:rFonts w:ascii="Times New Roman" w:hAnsi="Times New Roman" w:cs="Times New Roman"/>
                <w:lang w:val="fr"/>
              </w:rPr>
              <w:t xml:space="preserve"> Étrangère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Style w:val="HTMLCode"/>
                <w:rFonts w:ascii="Times New Roman" w:eastAsiaTheme="minorHAnsi" w:hAnsi="Times New Roman" w:cs="Times New Roman"/>
              </w:rPr>
            </w:pPr>
            <w:r w:rsidRPr="00661E6D">
              <w:rPr>
                <w:rStyle w:val="HTMLCode"/>
                <w:rFonts w:ascii="Times New Roman" w:eastAsiaTheme="minorHAnsi" w:hAnsi="Times New Roman" w:cs="Times New Roman"/>
              </w:rPr>
              <w:t>-2147483648 à</w:t>
            </w:r>
          </w:p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Style w:val="HTMLCode"/>
                <w:rFonts w:ascii="Times New Roman" w:eastAsiaTheme="minorHAnsi" w:hAnsi="Times New Roman" w:cs="Times New Roman"/>
              </w:rPr>
              <w:t>2147483648</w:t>
            </w:r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Numéro du mélange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idMélange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 xml:space="preserve">L’identité du mélange pour associer celui à un client. </w:t>
            </w: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Cette attribut</w:t>
            </w:r>
            <w:proofErr w:type="gramEnd"/>
            <w:r w:rsidRPr="00661E6D">
              <w:rPr>
                <w:rFonts w:ascii="Times New Roman" w:hAnsi="Times New Roman" w:cs="Times New Roman"/>
                <w:lang w:val="fr"/>
              </w:rPr>
              <w:t xml:space="preserve"> est une clé étrangère </w:t>
            </w:r>
            <w:r w:rsidRPr="00661E6D">
              <w:rPr>
                <w:rFonts w:ascii="Times New Roman" w:hAnsi="Times New Roman" w:cs="Times New Roman"/>
                <w:lang w:val="fr"/>
              </w:rPr>
              <w:t>associé avec</w:t>
            </w:r>
            <w:r w:rsidRPr="00661E6D">
              <w:rPr>
                <w:rFonts w:ascii="Times New Roman" w:hAnsi="Times New Roman" w:cs="Times New Roman"/>
                <w:lang w:val="fr"/>
              </w:rPr>
              <w:t xml:space="preserve"> la clé primaire du mélange.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Int,Clé</w:t>
            </w:r>
            <w:proofErr w:type="spellEnd"/>
            <w:proofErr w:type="gramEnd"/>
            <w:r w:rsidRPr="00661E6D">
              <w:rPr>
                <w:rFonts w:ascii="Times New Roman" w:hAnsi="Times New Roman" w:cs="Times New Roman"/>
                <w:lang w:val="fr"/>
              </w:rPr>
              <w:t xml:space="preserve"> Étrangère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Style w:val="HTMLCode"/>
                <w:rFonts w:ascii="Times New Roman" w:eastAsiaTheme="minorHAnsi" w:hAnsi="Times New Roman" w:cs="Times New Roman"/>
              </w:rPr>
            </w:pPr>
            <w:r w:rsidRPr="00661E6D">
              <w:rPr>
                <w:rStyle w:val="HTMLCode"/>
                <w:rFonts w:ascii="Times New Roman" w:eastAsiaTheme="minorHAnsi" w:hAnsi="Times New Roman" w:cs="Times New Roman"/>
              </w:rPr>
              <w:t>-2147483648 à</w:t>
            </w:r>
          </w:p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Style w:val="HTMLCode"/>
                <w:rFonts w:ascii="Times New Roman" w:eastAsiaTheme="minorHAnsi" w:hAnsi="Times New Roman" w:cs="Times New Roman"/>
              </w:rPr>
              <w:t>2147483648</w:t>
            </w:r>
          </w:p>
        </w:tc>
      </w:tr>
    </w:tbl>
    <w:p w:rsidR="00BE5578" w:rsidRDefault="00BE5578" w:rsidP="00BE5578">
      <w:pPr>
        <w:rPr>
          <w:rFonts w:ascii="Times New Roman" w:hAnsi="Times New Roman" w:cs="Times New Roman"/>
          <w:lang w:val="fr"/>
        </w:rPr>
      </w:pPr>
    </w:p>
    <w:p w:rsidR="00BE5578" w:rsidRPr="00661E6D" w:rsidRDefault="00BE5578" w:rsidP="00BE5578">
      <w:pPr>
        <w:jc w:val="center"/>
        <w:rPr>
          <w:rFonts w:ascii="Times New Roman" w:hAnsi="Times New Roman" w:cs="Times New Roman"/>
          <w:lang w:val="fr"/>
        </w:rPr>
      </w:pPr>
      <w:r w:rsidRPr="00661E6D">
        <w:rPr>
          <w:rFonts w:ascii="Times New Roman" w:hAnsi="Times New Roman" w:cs="Times New Roman"/>
          <w:lang w:val="fr"/>
        </w:rPr>
        <w:lastRenderedPageBreak/>
        <w:t>Table mélange</w:t>
      </w:r>
    </w:p>
    <w:tbl>
      <w:tblPr>
        <w:tblpPr w:leftFromText="180" w:rightFromText="180" w:vertAnchor="text" w:horzAnchor="margin" w:tblpY="-25"/>
        <w:tblW w:w="9634" w:type="dxa"/>
        <w:tblLayout w:type="fixed"/>
        <w:tblLook w:val="0000" w:firstRow="0" w:lastRow="0" w:firstColumn="0" w:lastColumn="0" w:noHBand="0" w:noVBand="0"/>
      </w:tblPr>
      <w:tblGrid>
        <w:gridCol w:w="1981"/>
        <w:gridCol w:w="1705"/>
        <w:gridCol w:w="2616"/>
        <w:gridCol w:w="1291"/>
        <w:gridCol w:w="2041"/>
      </w:tblGrid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Significatif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(Table)</w:t>
            </w:r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Description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Type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Range</w:t>
            </w:r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Numéro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id</w:t>
            </w:r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 xml:space="preserve">Ce numéro représente l’identité unique pour la table mélange.  Cette clé nous permet d’identifier un mélange dans la base de </w:t>
            </w:r>
            <w:r w:rsidRPr="00661E6D">
              <w:rPr>
                <w:rFonts w:ascii="Times New Roman" w:hAnsi="Times New Roman" w:cs="Times New Roman"/>
                <w:lang w:val="fr"/>
              </w:rPr>
              <w:t>données</w:t>
            </w:r>
            <w:r w:rsidRPr="00661E6D">
              <w:rPr>
                <w:rFonts w:ascii="Times New Roman" w:hAnsi="Times New Roman" w:cs="Times New Roman"/>
                <w:lang w:val="fr"/>
              </w:rPr>
              <w:t>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Unsigned</w:t>
            </w:r>
            <w:proofErr w:type="spellEnd"/>
            <w:r w:rsidRPr="00661E6D">
              <w:rPr>
                <w:rFonts w:ascii="Times New Roman" w:hAnsi="Times New Roman" w:cs="Times New Roman"/>
                <w:lang w:val="fr"/>
              </w:rPr>
              <w:t xml:space="preserve"> Int, Clé Primaire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0-</w:t>
            </w:r>
            <w:r w:rsidRPr="00661E6D">
              <w:rPr>
                <w:rFonts w:ascii="Times New Roman" w:hAnsi="Times New Roman" w:cs="Times New Roman"/>
                <w:sz w:val="20"/>
                <w:szCs w:val="20"/>
                <w:lang w:val="fr"/>
              </w:rPr>
              <w:t>4294967295</w:t>
            </w:r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Température du mélange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temperature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La température du mélange en Kelvin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>Real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>0 à 1000 kelvins</w:t>
            </w:r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La quantité du mélange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quantite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La quantité du mélange en millilitres.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>Real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 xml:space="preserve">0 à 100000 </w:t>
            </w:r>
            <w:proofErr w:type="spellStart"/>
            <w:r>
              <w:rPr>
                <w:rFonts w:ascii="Times New Roman" w:hAnsi="Times New Roman" w:cs="Times New Roman"/>
                <w:lang w:val="fr"/>
              </w:rPr>
              <w:t>militres</w:t>
            </w:r>
            <w:proofErr w:type="spellEnd"/>
            <w:r>
              <w:rPr>
                <w:rFonts w:ascii="Times New Roman" w:hAnsi="Times New Roman" w:cs="Times New Roman"/>
                <w:lang w:val="fr"/>
              </w:rPr>
              <w:t xml:space="preserve"> </w:t>
            </w:r>
          </w:p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>Ou 100 Litres</w:t>
            </w:r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niveau du mélange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niveau</w:t>
            </w:r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 xml:space="preserve">Le niveau du mélange. Chaque niveau représente lorsque le mélange a atteint 1m de la cuve. Chaque niveau </w:t>
            </w: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représentre</w:t>
            </w:r>
            <w:proofErr w:type="spellEnd"/>
            <w:r w:rsidRPr="00661E6D">
              <w:rPr>
                <w:rFonts w:ascii="Times New Roman" w:hAnsi="Times New Roman" w:cs="Times New Roman"/>
                <w:lang w:val="fr"/>
              </w:rPr>
              <w:t xml:space="preserve"> 1m.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>Real</w:t>
            </w:r>
          </w:p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>0 à 4 niveaux</w:t>
            </w:r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La Date de la lecture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date</w:t>
            </w:r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 xml:space="preserve">La date lorsque qu’on store une lecture de donnée dans la table </w:t>
            </w:r>
            <w:proofErr w:type="spellStart"/>
            <w:r w:rsidRPr="00661E6D">
              <w:rPr>
                <w:rFonts w:ascii="Times New Roman" w:hAnsi="Times New Roman" w:cs="Times New Roman"/>
                <w:lang w:val="fr"/>
              </w:rPr>
              <w:t>Mélange.Ceci</w:t>
            </w:r>
            <w:proofErr w:type="spellEnd"/>
            <w:r w:rsidRPr="00661E6D">
              <w:rPr>
                <w:rFonts w:ascii="Times New Roman" w:hAnsi="Times New Roman" w:cs="Times New Roman"/>
                <w:lang w:val="fr"/>
              </w:rPr>
              <w:t xml:space="preserve"> nous permet de créer un historique des différentes lectures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>
              <w:rPr>
                <w:rFonts w:ascii="Times New Roman" w:hAnsi="Times New Roman" w:cs="Times New Roman"/>
                <w:lang w:val="fr"/>
              </w:rPr>
              <w:t>Numeric</w:t>
            </w:r>
            <w:proofErr w:type="spellEnd"/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'1000-01-01' à '9999-12-31'.</w:t>
            </w:r>
          </w:p>
        </w:tc>
      </w:tr>
    </w:tbl>
    <w:p w:rsidR="00BE5578" w:rsidRDefault="00BE5578" w:rsidP="00BE5578">
      <w:pPr>
        <w:jc w:val="center"/>
        <w:rPr>
          <w:rFonts w:ascii="Times New Roman" w:hAnsi="Times New Roman" w:cs="Times New Roman"/>
          <w:lang w:val="fr"/>
        </w:rPr>
      </w:pPr>
    </w:p>
    <w:p w:rsidR="00BE5578" w:rsidRPr="00661E6D" w:rsidRDefault="00BE5578" w:rsidP="00BE5578">
      <w:pPr>
        <w:jc w:val="center"/>
        <w:rPr>
          <w:rFonts w:ascii="Times New Roman" w:hAnsi="Times New Roman" w:cs="Times New Roman"/>
          <w:lang w:val="fr"/>
        </w:rPr>
      </w:pPr>
      <w:r w:rsidRPr="00661E6D">
        <w:rPr>
          <w:rFonts w:ascii="Times New Roman" w:hAnsi="Times New Roman" w:cs="Times New Roman"/>
          <w:lang w:val="fr"/>
        </w:rPr>
        <w:t>Table Produit</w:t>
      </w:r>
    </w:p>
    <w:tbl>
      <w:tblPr>
        <w:tblW w:w="9634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928"/>
        <w:gridCol w:w="1758"/>
        <w:gridCol w:w="2616"/>
        <w:gridCol w:w="1291"/>
        <w:gridCol w:w="2041"/>
      </w:tblGrid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66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Significatif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Nom (Table)</w:t>
            </w:r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Description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Type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Range</w:t>
            </w:r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Numéro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id</w:t>
            </w:r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 xml:space="preserve">Ce numéro représente l’identité unique du produit. Ceci nous permet d’identifier </w:t>
            </w:r>
            <w:r w:rsidRPr="00661E6D">
              <w:rPr>
                <w:rFonts w:ascii="Times New Roman" w:hAnsi="Times New Roman" w:cs="Times New Roman"/>
                <w:lang w:val="fr"/>
              </w:rPr>
              <w:t>les différents produits</w:t>
            </w:r>
            <w:r w:rsidRPr="00661E6D">
              <w:rPr>
                <w:rFonts w:ascii="Times New Roman" w:hAnsi="Times New Roman" w:cs="Times New Roman"/>
                <w:lang w:val="fr"/>
              </w:rPr>
              <w:t xml:space="preserve"> dans un mélange dans la base de </w:t>
            </w:r>
            <w:r w:rsidRPr="00661E6D">
              <w:rPr>
                <w:rFonts w:ascii="Times New Roman" w:hAnsi="Times New Roman" w:cs="Times New Roman"/>
                <w:lang w:val="fr"/>
              </w:rPr>
              <w:t>données</w:t>
            </w:r>
            <w:r w:rsidRPr="00661E6D">
              <w:rPr>
                <w:rFonts w:ascii="Times New Roman" w:hAnsi="Times New Roman" w:cs="Times New Roman"/>
                <w:lang w:val="fr"/>
              </w:rPr>
              <w:t>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Int, Clé Primaire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0-</w:t>
            </w:r>
            <w:r w:rsidRPr="00661E6D">
              <w:rPr>
                <w:rFonts w:ascii="Times New Roman" w:hAnsi="Times New Roman" w:cs="Times New Roman"/>
                <w:sz w:val="20"/>
                <w:szCs w:val="20"/>
                <w:lang w:val="fr"/>
              </w:rPr>
              <w:t>4294967295</w:t>
            </w:r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type de produit représente son nom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type</w:t>
            </w:r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Le type de produit dans le mélange.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r>
              <w:rPr>
                <w:rFonts w:ascii="Times New Roman" w:hAnsi="Times New Roman" w:cs="Times New Roman"/>
                <w:lang w:val="fr"/>
              </w:rPr>
              <w:t>Text</w:t>
            </w:r>
            <w:proofErr w:type="spellEnd"/>
            <w:r w:rsidRPr="00661E6D">
              <w:rPr>
                <w:rFonts w:ascii="Times New Roman" w:hAnsi="Times New Roman" w:cs="Times New Roman"/>
                <w:lang w:val="fr"/>
              </w:rPr>
              <w:t xml:space="preserve"> 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 xml:space="preserve">50 caractères </w:t>
            </w:r>
            <w:proofErr w:type="spellStart"/>
            <w:r>
              <w:rPr>
                <w:rFonts w:ascii="Times New Roman" w:hAnsi="Times New Roman" w:cs="Times New Roman"/>
                <w:lang w:val="fr"/>
              </w:rPr>
              <w:t>unicode</w:t>
            </w:r>
            <w:proofErr w:type="spellEnd"/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La quantité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quantite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La quantité</w:t>
            </w:r>
            <w:r w:rsidRPr="00661E6D">
              <w:rPr>
                <w:rFonts w:ascii="Times New Roman" w:hAnsi="Times New Roman" w:cs="Times New Roman"/>
                <w:lang w:val="fr"/>
              </w:rPr>
              <w:t xml:space="preserve"> du produit dans le mélange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>Real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>
              <w:rPr>
                <w:rFonts w:ascii="Times New Roman" w:hAnsi="Times New Roman" w:cs="Times New Roman"/>
                <w:lang w:val="fr"/>
              </w:rPr>
              <w:t xml:space="preserve">0, et 100000 </w:t>
            </w:r>
            <w:proofErr w:type="spellStart"/>
            <w:r>
              <w:rPr>
                <w:rFonts w:ascii="Times New Roman" w:hAnsi="Times New Roman" w:cs="Times New Roman"/>
                <w:lang w:val="fr"/>
              </w:rPr>
              <w:t>militres</w:t>
            </w:r>
            <w:proofErr w:type="spellEnd"/>
          </w:p>
        </w:tc>
      </w:tr>
      <w:tr w:rsidR="00BE5578" w:rsidRPr="00661E6D" w:rsidTr="004C61F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L’identité du mélange associé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idMelange</w:t>
            </w:r>
            <w:proofErr w:type="spellEnd"/>
            <w:proofErr w:type="gramEnd"/>
          </w:p>
        </w:tc>
        <w:tc>
          <w:tcPr>
            <w:tcW w:w="2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r w:rsidRPr="00661E6D">
              <w:rPr>
                <w:rFonts w:ascii="Times New Roman" w:hAnsi="Times New Roman" w:cs="Times New Roman"/>
                <w:lang w:val="fr"/>
              </w:rPr>
              <w:t>L’identité du mélange au produit. Ceci nous permet d’associer un produit à plusieurs mélanges. Ceci est un clé étrangère associé au mélange.</w:t>
            </w:r>
          </w:p>
        </w:tc>
        <w:tc>
          <w:tcPr>
            <w:tcW w:w="1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661E6D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fr"/>
              </w:rPr>
            </w:pPr>
            <w:proofErr w:type="spellStart"/>
            <w:proofErr w:type="gramStart"/>
            <w:r w:rsidRPr="00661E6D">
              <w:rPr>
                <w:rFonts w:ascii="Times New Roman" w:hAnsi="Times New Roman" w:cs="Times New Roman"/>
                <w:lang w:val="fr"/>
              </w:rPr>
              <w:t>Int,Clé</w:t>
            </w:r>
            <w:proofErr w:type="spellEnd"/>
            <w:proofErr w:type="gramEnd"/>
            <w:r w:rsidRPr="00661E6D">
              <w:rPr>
                <w:rFonts w:ascii="Times New Roman" w:hAnsi="Times New Roman" w:cs="Times New Roman"/>
                <w:lang w:val="fr"/>
              </w:rPr>
              <w:t xml:space="preserve"> Étrangère</w:t>
            </w:r>
          </w:p>
        </w:tc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E5578" w:rsidRPr="00BE5578" w:rsidRDefault="00BE5578" w:rsidP="004C61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557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0 à 2147483648</w:t>
            </w:r>
          </w:p>
        </w:tc>
      </w:tr>
    </w:tbl>
    <w:p w:rsidR="00AE5A56" w:rsidRDefault="00BE5578"/>
    <w:sectPr w:rsidR="00AE5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78"/>
    <w:rsid w:val="00210145"/>
    <w:rsid w:val="00267260"/>
    <w:rsid w:val="00BE5578"/>
    <w:rsid w:val="00C740BC"/>
    <w:rsid w:val="00E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E62B"/>
  <w15:chartTrackingRefBased/>
  <w15:docId w15:val="{56016AD1-F086-4D0E-89E9-1DB1C282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E55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085B6-403F-4E80-AA4F-F3B18C1C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Gauvin-Lanthier</dc:creator>
  <cp:keywords/>
  <dc:description/>
  <cp:lastModifiedBy>Dominic Gauvin-Lanthier</cp:lastModifiedBy>
  <cp:revision>1</cp:revision>
  <dcterms:created xsi:type="dcterms:W3CDTF">2018-03-01T19:34:00Z</dcterms:created>
  <dcterms:modified xsi:type="dcterms:W3CDTF">2018-03-01T19:39:00Z</dcterms:modified>
</cp:coreProperties>
</file>