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7E860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Задания по выбору оптимального решения с помощью дерева решений</w:t>
      </w:r>
    </w:p>
    <w:p w14:paraId="49E792B6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/>
      </w:r>
    </w:p>
    <w:p w14:paraId="7ED0A4A6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Исходные данные и общие требования к программе</w:t>
      </w:r>
    </w:p>
    <w:p w14:paraId="57A69F13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Все задания выполняются в одной программе Windows Forms: ввод данных, расчёты, деревья, таблицы, графики и выводы. Расчёты вне программы (вручную, в Excel, в онлайн-калькуляторах) в зачёт не идут</w:t>
      </w:r>
    </w:p>
    <w:p w14:paraId="7DADAFD5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Данные, приведённые в тексте заданий, — демонстрационные (вариант 0). Каждый студент выполняет задания по данным своего варианта из документа «Варианты_День_3» (номер варианта — номер компьютера)</w:t>
      </w:r>
    </w:p>
    <w:p w14:paraId="73FEF402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В каждом задании программа поддерживает три способа задания исходных данных:</w:t>
      </w:r>
    </w:p>
    <w:p w14:paraId="4B9A6BE0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а) заданные данные — при выборе номера варианта (NumericUpDown или ComboBox) в форму загружаются данные этого варианта;</w:t>
      </w:r>
    </w:p>
    <w:p w14:paraId="49D5A43B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б) ввод и редактирование пользователем — все параметры (стоимости, прибыли, вероятности, таблица выручки) отображаются в редактируемых элементах (NumericUpDown, DataGridView), после изменения дерево и решение пересчитываются;</w:t>
      </w:r>
    </w:p>
    <w:p w14:paraId="5100F15E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в) случайные данные — кнопка «Случайные данные» заполняет поля случайными значениями в пределах, заданных на форме; вероятности генерируются так, чтобы в каждом случайном узле их сумма была равна 1</w:t>
      </w:r>
    </w:p>
    <w:p w14:paraId="7D7222A8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На форме всегда показано, какой источник данных используется; при любом источнике данные проходят одну и ту же проверку корректности (см. задание 1.4)</w:t>
      </w:r>
    </w:p>
    <w:p w14:paraId="750AA036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33B122D7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Задание 1.1: Простое дерево решений</w:t>
      </w:r>
    </w:p>
    <w:p w14:paraId="2D926940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Задача: Компания решает, запускать ли новый продукт</w:t>
      </w:r>
    </w:p>
    <w:p w14:paraId="64DC793D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Данные:</w:t>
      </w:r>
    </w:p>
    <w:p w14:paraId="792413D1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Стоимость запуска: 100 тыс. руб. (вычитается из результата при любом исходе)</w:t>
      </w:r>
    </w:p>
    <w:p w14:paraId="78192006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Вероятность успеха: 0.6</w:t>
      </w:r>
    </w:p>
    <w:p w14:paraId="76EE83FB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Прибыль при успехе: 300 тыс. руб. (без учёта стоимости запуска)</w:t>
      </w:r>
    </w:p>
    <w:p w14:paraId="374A337D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Убыток при неудаче: 50 тыс. руб. (дополнительно к стоимости запуска)</w:t>
      </w:r>
    </w:p>
    <w:p w14:paraId="5B2F6D19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Перед решением можно заказать маркетинговое исследование стоимостью 10 тыс. руб.: при успехе продукта оно даёт благоприятный прогноз с вероятностью 0.8, при неудаче — неблагоприятный прогноз с вероятностью 0.7</w:t>
      </w:r>
    </w:p>
    <w:p w14:paraId="34A60D44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6157AEC9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Требования:</w:t>
      </w:r>
    </w:p>
    <w:p w14:paraId="7BD940FD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Построить дерево решений, включая решение «заказать исследование / не заказывать»; дерево отображается в программе (TreeView), в каждом узле выводится его ожидаемое значение</w:t>
      </w:r>
    </w:p>
    <w:p w14:paraId="589F204C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Вычислить ожидаемую полезность (ожидаемую денежную оценку) для каждого решения; вероятности успеха после исследования пересчитать по формуле Байеса</w:t>
      </w:r>
    </w:p>
    <w:p w14:paraId="6BA6DD25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Определить оптимальное решение и выделить оптимальную ветвь дерева цветом; определить, стоит ли заказывать исследование и какую наибольшую цену за него имеет смысл заплатить</w:t>
      </w:r>
    </w:p>
    <w:p w14:paraId="7B7ED6F7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Найти точку безразличия (критическую вероятность) аналитически и проверить её в программе: вероятность успеха меняется элементом TrackBar, дерево и решение пересчитываются сразу</w:t>
      </w:r>
    </w:p>
    <w:p w14:paraId="4C09ABC1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2A0EE5DA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Задание 1.2: Дерево с несколькими решениями</w:t>
      </w:r>
    </w:p>
    <w:p w14:paraId="1894B4C3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Задача: Выбор стратегии развития компании</w:t>
      </w:r>
    </w:p>
    <w:p w14:paraId="1BE76B24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Варианты:</w:t>
      </w:r>
    </w:p>
    <w:p w14:paraId="180616CD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Консервативная: инвестиции 50 тыс. руб., прибыль 80 тыс. руб.</w:t>
      </w:r>
    </w:p>
    <w:p w14:paraId="3CA57E54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Умеренная: инвестиции 100 тыс. руб., прибыль 150 тыс. руб.</w:t>
      </w:r>
    </w:p>
    <w:p w14:paraId="33EC3DC6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Агрессивная: инвестиции 200 тыс. руб., прибыль 300 тыс. руб.</w:t>
      </w:r>
    </w:p>
    <w:p w14:paraId="090AA5EE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788C5C7F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Вероятности успеха: 0.8, 0.6, 0.4 соответственно</w:t>
      </w:r>
    </w:p>
    <w:p w14:paraId="284EB5BC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 неудаче инвестиции теряются полностью; прибыль указана чистая. Бюджет компании — 200 тыс. руб.; можно одновременно реализовать несколько стратегий, если их суммарные инвестиции не превышают бюджет (исходы стратегий независимы).</w:t>
      </w:r>
    </w:p>
    <w:p w14:paraId="3BC56774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1F1E9599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Требования:</w:t>
      </w:r>
    </w:p>
    <w:p w14:paraId="735DDADB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Построить полное дерево решений, включая допустимые по бюджету сочетания стратегий</w:t>
      </w:r>
    </w:p>
    <w:p w14:paraId="72A20050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Вычислить ожидаемую полезность для каждой стратегии и сочетания, а также риск — среднеквадратическое отклонение результата и вероятность убытка; результаты вывести в таблицу DataGridView</w:t>
      </w:r>
    </w:p>
    <w:p w14:paraId="4BF2E789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Определить оптимальную стратегию по ожидаемой полезности и по критерию «ожидаемая полезность минус половина среднеквадратического отклонения»; объяснить расхождение, если оно есть</w:t>
      </w:r>
    </w:p>
    <w:p w14:paraId="40A950F4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Провести анализ чувствительности: найти, при какой вероятности успеха умеренная и агрессивная стратегии становятся лучше консервативной; построить график ожидаемой полезности стратегий в зависимости от вероятности успеха (Chart) с отмеченными точками пересечения</w:t>
      </w:r>
    </w:p>
    <w:p w14:paraId="3A9386D8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48A8DD04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Задание 1.3: Дерево с последовательными решениями</w:t>
      </w:r>
    </w:p>
    <w:p w14:paraId="1133C669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Задача:Планирование производства</w:t>
      </w:r>
    </w:p>
    <w:p w14:paraId="0A4F6976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Этапы:</w:t>
      </w:r>
    </w:p>
    <w:p w14:paraId="238D9A01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Решение о проведении теста рынка (стоимость 6 тыс. руб.), который даёт прогноз спроса</w:t>
      </w:r>
    </w:p>
    <w:p w14:paraId="0A59CC71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Решение о размере производства (малое/среднее/большое)</w:t>
      </w:r>
    </w:p>
    <w:p w14:paraId="3204C7BE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Решение о маркетинге (низкий/высокий бюджет)</w:t>
      </w:r>
    </w:p>
    <w:p w14:paraId="27A2F33C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Случайные факторы (спрос: низкий/средний/высокий)</w:t>
      </w:r>
    </w:p>
    <w:p w14:paraId="7C6FA2CE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61C5B06B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Данные:</w:t>
      </w:r>
    </w:p>
    <w:p w14:paraId="780DF52D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Стоимость производства: 20/40/60 тыс. руб.</w:t>
      </w:r>
    </w:p>
    <w:p w14:paraId="4A83A64C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Стоимость маркетинга: 10/20 тыс. руб.</w:t>
      </w:r>
    </w:p>
    <w:p w14:paraId="378FA1A1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Вероятности спроса: 0.3/0.5/0.2</w:t>
      </w:r>
    </w:p>
    <w:p w14:paraId="1C38662C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Прибыль = выручка − стоимость производства − стоимость маркетинга (− стоимость теста, если он проводился). Выручка (тыс. руб.) задана таблицей:</w:t>
      </w:r>
    </w:p>
    <w:tbl>
      <w:tblPr>
        <w:tblW w:w="91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00"/>
        <w:gridCol w:w="1700"/>
        <w:gridCol w:w="1700"/>
        <w:gridCol w:w="1700"/>
        <w:gridCol w:w="1700"/>
      </w:tblGrid>
      <w:tr>
        <w:tc>
          <w:tcPr>
            <w:tcW w:w="2300" w:type="dxa"/>
            <w:shd w:val="clear" w:color="auto" w:fill="E7E6E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</w:rPr>
              <w:t xml:space="preserve">Размер производства</w:t>
            </w:r>
          </w:p>
        </w:tc>
        <w:tc>
          <w:tcPr>
            <w:tcW w:w="1700" w:type="dxa"/>
            <w:shd w:val="clear" w:color="auto" w:fill="E7E6E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</w:rPr>
              <w:t xml:space="preserve">Маркетинг</w:t>
            </w:r>
          </w:p>
        </w:tc>
        <w:tc>
          <w:tcPr>
            <w:tcW w:w="1700" w:type="dxa"/>
            <w:shd w:val="clear" w:color="auto" w:fill="E7E6E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</w:rPr>
              <w:t xml:space="preserve">Спрос низкий</w:t>
            </w:r>
          </w:p>
        </w:tc>
        <w:tc>
          <w:tcPr>
            <w:tcW w:w="1700" w:type="dxa"/>
            <w:shd w:val="clear" w:color="auto" w:fill="E7E6E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</w:rPr>
              <w:t xml:space="preserve">Спрос средний</w:t>
            </w:r>
          </w:p>
        </w:tc>
        <w:tc>
          <w:tcPr>
            <w:tcW w:w="1700" w:type="dxa"/>
            <w:shd w:val="clear" w:color="auto" w:fill="E7E6E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</w:rPr>
              <w:t xml:space="preserve">Спрос высокий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Малое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Низкий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40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50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55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Малое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Высокий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45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58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62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Среднее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Низкий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35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75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95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Среднее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Высокий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42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88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112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Большое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Низкий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30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85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150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Большое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Высокий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38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100</w:t>
            </w:r>
          </w:p>
        </w:tc>
        <w:tc>
          <w:tcPr>
            <w:tcW w:w="17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175</w:t>
            </w:r>
          </w:p>
        </w:tc>
      </w:tr>
    </w:tbl>
    <w:p w14:paraId="76E63494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Надёжность теста рынка — вероятность прогноза при фактическом спросе:</w:t>
      </w:r>
    </w:p>
    <w:tbl>
      <w:tblPr>
        <w:tblW w:w="89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00"/>
        <w:gridCol w:w="2200"/>
        <w:gridCol w:w="2200"/>
        <w:gridCol w:w="2200"/>
      </w:tblGrid>
      <w:tr>
        <w:tc>
          <w:tcPr>
            <w:tcW w:w="2300" w:type="dxa"/>
            <w:shd w:val="clear" w:color="auto" w:fill="E7E6E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</w:rPr>
              <w:t xml:space="preserve">Фактический спрос</w:t>
            </w:r>
          </w:p>
        </w:tc>
        <w:tc>
          <w:tcPr>
            <w:tcW w:w="2200" w:type="dxa"/>
            <w:shd w:val="clear" w:color="auto" w:fill="E7E6E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</w:rPr>
              <w:t xml:space="preserve">Прогноз «низкий»</w:t>
            </w:r>
          </w:p>
        </w:tc>
        <w:tc>
          <w:tcPr>
            <w:tcW w:w="2200" w:type="dxa"/>
            <w:shd w:val="clear" w:color="auto" w:fill="E7E6E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</w:rPr>
              <w:t xml:space="preserve">Прогноз «средний»</w:t>
            </w:r>
          </w:p>
        </w:tc>
        <w:tc>
          <w:tcPr>
            <w:tcW w:w="2200" w:type="dxa"/>
            <w:shd w:val="clear" w:color="auto" w:fill="E7E6E6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</w:rPr>
              <w:t xml:space="preserve">Прогноз «высокий»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Низкий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0.70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0.20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0.10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Средний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0.15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0.70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0.15</w:t>
            </w:r>
          </w:p>
        </w:tc>
      </w:tr>
      <w:tr>
        <w:tc>
          <w:tcPr>
            <w:tcW w:w="2300" w:type="dxa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Высокий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0.10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0.20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0.70</w:t>
            </w:r>
          </w:p>
        </w:tc>
      </w:tr>
    </w:tbl>
    <w:p w14:paraId="3AB460CE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34F288DE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Требования:</w:t>
      </w:r>
    </w:p>
    <w:p w14:paraId="577971CE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Построить дерево с последовательными решениями (тест → прогноз → размер → маркетинг → спрос) и подсчитать число конечных узлов; дерево рисуется в программе (см. задание 1.4)</w:t>
      </w:r>
    </w:p>
    <w:p w14:paraId="690FDEC6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Вычислить ожидаемую полезность для каждой комбинации «размер — маркетинг» и вывести результаты в таблицу</w:t>
      </w:r>
    </w:p>
    <w:p w14:paraId="20E24433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Найти оптимальную последовательность решений методом обратной индукции без теста и с тестом; для варианта с тестом указать оптимальное решение при каждом прогнозе (вероятности спроса после прогноза пересчитать по формуле Байеса)</w:t>
      </w:r>
    </w:p>
    <w:p w14:paraId="235F0C15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Определить цену информации о спросе: ожидаемую ценность совершенной информации и ценность теста рынка; ответить, стоит ли проводить тест за 6 тыс. руб.</w:t>
      </w:r>
    </w:p>
    <w:p w14:paraId="518638E1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/>
      </w:r>
    </w:p>
    <w:p w14:paraId="4CE5CF43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Задание 1.4: Программная реализация</w:t>
      </w:r>
    </w:p>
    <w:p w14:paraId="609FFF3C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Требования:</w:t>
      </w:r>
    </w:p>
    <w:p w14:paraId="5E9633F6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Разработать программу в среде Windows Forms для заданий 1.1–1.3; расчёт выполняется одним рекурсивным алгоритмом свёртки для дерева любой глубины (классы узлов: решение, случайное событие, исход)</w:t>
      </w:r>
    </w:p>
    <w:p w14:paraId="75804429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Дерево рисуется средствами GDI+ (событие Paint): квадрат — решение, круг — случайное событие, треугольник — исход; на ветвях подписаны вероятности и значения, оптимальный путь выделен цветом; рисунок масштабируется при изменении размера окна и сохраняется в файл PNG</w:t>
      </w:r>
    </w:p>
    <w:p w14:paraId="27D48A12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Исходные данные каждого задания вводятся на форме (NumericUpDown, DataGridView), сохраняются в файл и загружаются из него (JSON или XML)</w:t>
      </w:r>
    </w:p>
    <w:p w14:paraId="1C0C3CC9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Проверка ввода: сумма вероятностей ветвей каждого случайного узла равна 1, вероятности от 0 до 1, денежные значения — числа; ошибки показываются через ErrorProvider, программа не завершается аварийно</w:t>
      </w:r>
    </w:p>
    <w:p w14:paraId="105F33E9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2F57208D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3C888FD3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Аналитическая часть</w:t>
      </w:r>
    </w:p>
    <w:p w14:paraId="5E0259E2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1B3F10D7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Задание 2.1: Анализ чувствительности</w:t>
      </w:r>
    </w:p>
    <w:p w14:paraId="5D75C47F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Требования:</w:t>
      </w:r>
    </w:p>
    <w:p w14:paraId="0A00256A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Проанализировать, как изменение вероятностей влияет на решение во всех трёх заданиях; для задания 1.3 — при изменении вероятности высокого спроса от 0 до 0.5 (вероятность среднего спроса 0.5)</w:t>
      </w:r>
    </w:p>
    <w:p w14:paraId="42A80EDA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Определить критические значения параметров аналитически и численно (методом деления отрезка пополам) и сравнить результаты</w:t>
      </w:r>
    </w:p>
    <w:p w14:paraId="444E95A4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Построить графики чувствительности (Chart): ожидаемая полезность каждой альтернативы в зависимости от параметра, точки смены решения отмечены и подписаны</w:t>
      </w:r>
    </w:p>
    <w:p w14:paraId="15CF8341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Сделать выводы об устойчивости решения; проверить устойчивость методом Монте-Карло: 1000 раз случайно изменить вероятности в пределах ±0.1 (с последующей нормировкой) и вывести, как часто каждая альтернатива оказывается оптимальной</w:t>
      </w:r>
    </w:p>
    <w:p w14:paraId="54EB23D0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5BC9BC2D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Задание 2.2: Практические приложения</w:t>
      </w:r>
    </w:p>
    <w:p w14:paraId="6544ED7A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Требования:</w:t>
      </w:r>
    </w:p>
    <w:p w14:paraId="20574713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1. Привести примеры реальных задач, решаемых деревом решений; для одного примера составить собственное дерево (не менее двух уровней решений) и рассчитать его в программе</w:t>
      </w:r>
    </w:p>
    <w:p w14:paraId="4F4E7101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2. Объяснить, когда использовать этот метод и чем он отличается от критериев выбора в условиях неопределённости (Вальда, Сэвиджа, Гурвица с коэффициентом 0.6, Лапласа); рассчитать эти критерии для задания 1.3 без учёта вероятностей спроса</w:t>
      </w:r>
    </w:p>
    <w:p w14:paraId="0F5209AF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3. Проанализировать ограничения метода; подсчитать, во сколько раз вырастет число конечных узлов дерева задания 1.3 при добавлении ещё одного этапа с тремя исходами</w:t>
      </w:r>
    </w:p>
    <w:p w14:paraId="594A3BA4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4. Предложить способы улучшения качества решений (учёт отношения к риску, уточнение вероятностей по новым данным)</w:t>
      </w:r>
    </w:p>
    <w:p w14:paraId="4929F6E3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/>
      </w:r>
    </w:p>
    <w:p w14:paraId="36D5DA40" w14:textId="77777777" w:rsidR="0022271D" w:rsidRDefault="00CF3195">
      <w:pPr>
        <w:pStyle w:val="Standard"/>
        <w:keepNext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Ориентировочное распределение времени</w:t>
      </w:r>
    </w:p>
    <w:tbl>
      <w:tblPr>
        <w:tblW w:w="94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438"/>
        <w:gridCol w:w="2000"/>
      </w:tblGrid>
      <w:tr>
        <w:tc>
          <w:tcPr>
            <w:tcW w:w="7438" w:type="dxa"/>
            <w:shd w:val="clear" w:color="auto" w:fill="E7E6E6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</w:rPr>
              <w:t xml:space="preserve">Этап</w:t>
            </w:r>
          </w:p>
        </w:tc>
        <w:tc>
          <w:tcPr>
            <w:tcW w:w="2000" w:type="dxa"/>
            <w:shd w:val="clear" w:color="auto" w:fill="E7E6E6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  <w:b/>
              </w:rPr>
              <w:t xml:space="preserve">Время, мин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Задание 1.1: дерево с исследованием, формула Байеса, точка безразличия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50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Задание 1.2: сочетания стратегий, риск, чувствительность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50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Задание 1.3: последовательные решения, тест рынка, цена информации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65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Задание 1.4: программа — рисование дерева, сохранение, проверка ввода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60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Задание 2.1: анализ чувствительности, метод Монте-Карло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45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Задание 2.2: собственное дерево, критерии неопределённости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35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Источники исходных данных: варианты, ручной ввод, случайная генерация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30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Тестирование программы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10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Показ работы преподавателю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15</w:t>
            </w:r>
          </w:p>
        </w:tc>
      </w:tr>
      <w:tr>
        <w:tc>
          <w:tcPr>
            <w:tcW w:w="7438" w:type="dxa"/>
            <w:vAlign w:val="center"/>
          </w:tcPr>
          <w:p>
            <w:pPr>
              <w:keepNext/>
              <w:spacing w:before="20" w:after="20"/>
            </w:pPr>
            <w:r>
              <w:rPr>
                <w:rFonts w:ascii="Times New Roman" w:hAnsi="Times New Roman" w:cs="Times New Roman"/>
              </w:rPr>
              <w:t xml:space="preserve">Итого</w:t>
            </w:r>
          </w:p>
        </w:tc>
        <w:tc>
          <w:tcPr>
            <w:tcW w:w="2000" w:type="dxa"/>
            <w:vAlign w:val="center"/>
          </w:tcPr>
          <w:p>
            <w:pPr>
              <w:keepNext/>
              <w:spacing w:before="20" w:after="20"/>
              <w:jc w:val="center"/>
            </w:pPr>
            <w:r>
              <w:rPr>
                <w:rFonts w:ascii="Times New Roman" w:hAnsi="Times New Roman" w:cs="Times New Roman"/>
              </w:rPr>
              <w:t xml:space="preserve">360 (6 часов)</w:t>
            </w:r>
          </w:p>
        </w:tc>
      </w:tr>
    </w:tbl>
    <w:p w14:paraId="0FDEDDD8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73F16415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0E9977D0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3096158B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Критерии оценки</w:t>
      </w:r>
    </w:p>
    <w:p w14:paraId="08C54B11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13DD8F4A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(5):</w:t>
      </w:r>
    </w:p>
    <w:p w14:paraId="35CEC1A1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Все деревья построены корректно</w:t>
      </w:r>
    </w:p>
    <w:p w14:paraId="57E71CB9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Вычисления выполнены правильно</w:t>
      </w:r>
    </w:p>
    <w:p w14:paraId="5845B9E0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Анализ проведен качественно</w:t>
      </w:r>
    </w:p>
    <w:p w14:paraId="05F8A9F5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Программа работает без ошибок</w:t>
      </w:r>
    </w:p>
    <w:p w14:paraId="2F9CDED7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301DB8D8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(4):</w:t>
      </w:r>
    </w:p>
    <w:p w14:paraId="7F490F08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Основные задания выполнены</w:t>
      </w:r>
    </w:p>
    <w:p w14:paraId="30D29A92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Есть небольшие ошибки в вычислениях</w:t>
      </w:r>
    </w:p>
    <w:p w14:paraId="1A80A5D6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Анализ поверхностный</w:t>
      </w:r>
    </w:p>
    <w:p w14:paraId="5466D191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Программа работает с ограничениями</w:t>
      </w:r>
    </w:p>
    <w:p w14:paraId="078284D1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352DF0F0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(3):</w:t>
      </w:r>
    </w:p>
    <w:p w14:paraId="3E80E4B4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Частично выполнены задания</w:t>
      </w:r>
    </w:p>
    <w:p w14:paraId="71D2AC19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Значительные ошибки в построении деревьев</w:t>
      </w:r>
    </w:p>
    <w:p w14:paraId="3A212BB3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Анализ отсутствует</w:t>
      </w:r>
    </w:p>
    <w:p w14:paraId="25964C2B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Программа не работает</w:t>
      </w:r>
    </w:p>
    <w:p w14:paraId="11F4D4CE" w14:textId="77777777" w:rsidR="0022271D" w:rsidRDefault="0022271D">
      <w:pPr>
        <w:pStyle w:val="Standard"/>
        <w:spacing w:line="285" w:lineRule="atLeast"/>
        <w:rPr>
          <w:rFonts w:ascii="Times New Roman" w:hAnsi="Times New Roman"/>
        </w:rPr>
      </w:pPr>
    </w:p>
    <w:p w14:paraId="7894ABBD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(2):</w:t>
      </w:r>
    </w:p>
    <w:p w14:paraId="7A8D67BE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Задания не выполнены</w:t>
      </w:r>
    </w:p>
    <w:p w14:paraId="1DD1EE6B" w14:textId="77777777" w:rsidR="0022271D" w:rsidRDefault="00CF3195">
      <w:pPr>
        <w:pStyle w:val="Standard"/>
        <w:spacing w:line="285" w:lineRule="atLeast"/>
        <w:rPr>
          <w:rFonts w:ascii="Times New Roman" w:hAnsi="Times New Roman"/>
        </w:rPr>
      </w:pPr>
      <w:r>
        <w:rPr>
          <w:rFonts w:ascii="Times New Roman" w:hAnsi="Times New Roman"/>
        </w:rPr>
        <w:t>- Понимание метода отсутствует</w:t>
      </w:r>
    </w:p>
    <w:p w14:paraId="19B4453B" w14:textId="77777777" w:rsidR="0022271D" w:rsidRDefault="00CF3195">
      <w:pPr>
        <w:pStyle w:val="Standard"/>
        <w:spacing w:line="285" w:lineRule="atLeast"/>
        <w:rPr>
          <w:rFonts w:hint="eastAsia"/>
        </w:rPr>
      </w:pPr>
      <w:r>
        <w:rPr>
          <w:rFonts w:ascii="Times New Roman" w:hAnsi="Times New Roman"/>
        </w:rPr>
        <w:t>- Программа не написана</w:t>
      </w:r>
    </w:p>
    <w:sectPr w:rsidR="0022271D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0A150" w14:textId="77777777" w:rsidR="00CF3195" w:rsidRDefault="00CF3195">
      <w:pPr>
        <w:rPr>
          <w:rFonts w:hint="eastAsia"/>
        </w:rPr>
      </w:pPr>
      <w:r>
        <w:separator/>
      </w:r>
    </w:p>
  </w:endnote>
  <w:endnote w:type="continuationSeparator" w:id="0">
    <w:p w14:paraId="3F708C4D" w14:textId="77777777" w:rsidR="00CF3195" w:rsidRDefault="00CF319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FDD4E" w14:textId="77777777" w:rsidR="00CF3195" w:rsidRDefault="00CF3195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7ED418F" w14:textId="77777777" w:rsidR="00CF3195" w:rsidRDefault="00CF319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2271D"/>
    <w:rsid w:val="0022271D"/>
    <w:rsid w:val="002D702A"/>
    <w:rsid w:val="00CF3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6B6FA"/>
  <w15:docId w15:val="{37053033-A367-4FCF-9619-A417CAB2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Екатерина Зимина</dc:creator>
  <cp:lastModifiedBy>Екатерина Зимина</cp:lastModifiedBy>
  <cp:revision>2</cp:revision>
  <dcterms:created xsi:type="dcterms:W3CDTF">2025-11-19T07:26:00Z</dcterms:created>
  <dcterms:modified xsi:type="dcterms:W3CDTF">2025-11-19T07:26:00Z</dcterms:modified>
</cp:coreProperties>
</file>