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Порядок выполнения и защиты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учебных практик №1–3</w:t>
      </w:r>
    </w:p>
    <w:p>
      <w:pPr>
        <w:spacing w:after="80"/>
        <w:jc w:val="both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Работа оценивается не по готовой программе, а по тому, как студент её </w:t>
      </w:r>
      <w:r>
        <w:rPr>
          <w:rFonts w:ascii="Times New Roman" w:cs="Times New Roman" w:eastAsia="Times New Roman" w:hAnsi="Times New Roman"/>
          <w:b/>
          <w:bCs/>
        </w:rPr>
        <w:t xml:space="preserve">сделал</w:t>
      </w:r>
      <w:r>
        <w:rPr>
          <w:rFonts w:ascii="Times New Roman" w:cs="Times New Roman" w:eastAsia="Times New Roman" w:hAnsi="Times New Roman"/>
        </w:rPr>
        <w:t xml:space="preserve"> и </w:t>
      </w:r>
      <w:r>
        <w:rPr>
          <w:rFonts w:ascii="Times New Roman" w:cs="Times New Roman" w:eastAsia="Times New Roman" w:hAnsi="Times New Roman"/>
          <w:b/>
          <w:bCs/>
        </w:rPr>
        <w:t xml:space="preserve">понимает</w:t>
      </w:r>
      <w:r>
        <w:rPr>
          <w:rFonts w:ascii="Times New Roman" w:cs="Times New Roman" w:eastAsia="Times New Roman" w:hAnsi="Times New Roman"/>
        </w:rPr>
        <w:t xml:space="preserve">. Программа, которую автор не может объяснить и изменить, считается невыполненной.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1. Индивидуальный вариант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Вариант соответствует номеру студента в списке группы (документы «Варианты_Практика_1/2/3»).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В каждом варианте свои исходные данные и свои индивидуальные требования: начальная стратегия, правило выбора при равенстве, формат файлов, критерии, параметры, дополнительные графики. У разных вариантов получаются разные ответы и выводы.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Работа по чужому варианту или без индивидуальных требований не принимается.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2. Использование генеративного ИИ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Генерировать с помощью ИИ-сервисов (ChatGPT, Gemini, DeepSeek, YandexGPT/Алиса, Copilot и т. п.) код программы, расчёты и текст отчёта запрещено.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Разрешено пользоваться документацией (Microsoft Learn), учебниками и конспектами.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Нарушение выявляется на защите (раздел 6). Если студент не может объяснить свой код или изменить его, работа не засчитывается, даже если программа работает правильно.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3. Репозиторий и история разработки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Каждая практика ведётся в личном git-репозитории; доступ на чтение выдаётся преподавателю в первую неделю.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Нужно не менее 15 коммитов, сделанных не менее чем в 4 разных дня. Каждый коммит — законченный шаг с понятным сообщением на русском языке (например, «Добавлена проверка седловой точки», а не «update»).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Работа, загруженная одним-двумя коммитами в последний день, к защите не допускается.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Преподаватель просматривает историю: появление больших фрагментов готового кода без промежуточных шагов — повод для дополнительных вопросов на защите.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4. Контрольные точки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6238"/>
      </w:tblGrid>
      <w:tr>
        <w:trPr>
          <w:tblHeader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Точка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Срок</w:t>
            </w: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показать (5 минут, в аудитории)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КТ-1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конец 1-й недели</w:t>
            </w: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Библиотека классов с основным методом, 3–5 модульных тестов, загрузка данных своего варианта в своём формате файла.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КТ-2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конец 2-й недели</w:t>
            </w: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Все методы заданий 1.x, графики, обработка исключений, индивидуальные требования варианта.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КТ-3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перед защитой</w:t>
            </w: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Аналитическая часть, полный отчёт, все модульные тесты проходят.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Пропуск контрольной точки без уважительной причины снижает итоговую оценку на один балл.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5. Ручная часть (выполняется в аудитории)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На одном из занятий студент без телефона и ноутбука (разрешён непрограммируемый калькулятор) за 40 минут выполняет письменно по своему варианту: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Практика №1:</w:t>
      </w:r>
      <w:r>
        <w:rPr>
          <w:rFonts w:ascii="Times New Roman" w:cs="Times New Roman" w:eastAsia="Times New Roman" w:hAnsi="Times New Roman"/>
        </w:rPr>
        <w:t xml:space="preserve"> аналитическое решение игры A₁ (2×2); таблица первых пяти итераций метода Брауна–Робинсон для матрицы A₂ с начальной стратегией и правилом выбора своего варианта (номер итерации, выборы игроков, накопленные выигрыши, нижняя и верхняя оценки).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Практика №2:</w:t>
      </w:r>
      <w:r>
        <w:rPr>
          <w:rFonts w:ascii="Times New Roman" w:cs="Times New Roman" w:eastAsia="Times New Roman" w:hAnsi="Times New Roman"/>
        </w:rPr>
        <w:t xml:space="preserve"> прогноз скользящим средним на 3 месяца; первые четыре шага экспоненциального сглаживания; коэффициенты линейной регрессии a и b.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Практика №3:</w:t>
      </w:r>
      <w:r>
        <w:rPr>
          <w:rFonts w:ascii="Times New Roman" w:cs="Times New Roman" w:eastAsia="Times New Roman" w:hAnsi="Times New Roman"/>
        </w:rPr>
        <w:t xml:space="preserve"> дерево задания 1.1, EMV альтернатив, апостериорные вероятности успеха после исследования и решение о заказе исследования.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Результаты ручной части должны совпадать с результатами программы студента. Расхождение без объяснения — повод проверить, понимает ли студент свою программу.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6. Защита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Защита проходит индивидуально, около 30 минут, на компьютере в аудитории без доступа к интернету.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Контрольный запуск (5 минут).</w:t>
      </w:r>
      <w:r>
        <w:rPr>
          <w:rFonts w:ascii="Times New Roman" w:cs="Times New Roman" w:eastAsia="Times New Roman" w:hAnsi="Times New Roman"/>
        </w:rPr>
        <w:t xml:space="preserve"> Преподаватель выдаёт новый набор данных. Студент вводит или загружает его в своём формате; результаты сверяются с эталоном.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Модификация программы (15 минут).</w:t>
      </w:r>
      <w:r>
        <w:rPr>
          <w:rFonts w:ascii="Times New Roman" w:cs="Times New Roman" w:eastAsia="Times New Roman" w:hAnsi="Times New Roman"/>
        </w:rPr>
        <w:t xml:space="preserve"> Студент вытягивает карточку с небольшим изменением (новая проверка, новая метрика, новый элемент интерфейса, изменённое правило алгоритма) и вносит его в свой код при преподавателе. Пользоваться разрешено только своим кодом и офлайн-документацией.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Вопросы по коду (10 минут).</w:t>
      </w:r>
      <w:r>
        <w:rPr>
          <w:rFonts w:ascii="Times New Roman" w:cs="Times New Roman" w:eastAsia="Times New Roman" w:hAnsi="Times New Roman"/>
        </w:rPr>
        <w:t xml:space="preserve"> Преподаватель указывает на произвольный метод или строку программы. Студент объясняет, что она делает, почему написана именно так и что произойдёт, если её изменить. Также задаются 2–3 контрольных вопроса из задания.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7. Отчёт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Отчёт содержит расчёты и скриншоты программы </w:t>
      </w:r>
      <w:r>
        <w:rPr>
          <w:rFonts w:ascii="Times New Roman" w:cs="Times New Roman" w:eastAsia="Times New Roman" w:hAnsi="Times New Roman"/>
          <w:b/>
          <w:bCs/>
        </w:rPr>
        <w:t xml:space="preserve">на данных своего варианта</w:t>
      </w:r>
      <w:r>
        <w:rPr>
          <w:rFonts w:ascii="Times New Roman" w:cs="Times New Roman" w:eastAsia="Times New Roman" w:hAnsi="Times New Roman"/>
        </w:rPr>
        <w:t xml:space="preserve">; номер варианта указан на титульном листе и в заголовке окна программы.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Обязательный раздел «Журнал разработки»: не менее пяти ошибок или трудностей, с которыми студент столкнулся, как их нашёл и исправил, со ссылкой на соответствующий коммит.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Раздел с выводами должен опираться на числа своего варианта; общие фразы без чисел не засчитываются.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8. Итоговая оценка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38"/>
        <w:gridCol w:w="2000"/>
      </w:tblGrid>
      <w:tr>
        <w:trPr>
          <w:tblHeader/>
        </w:trPr>
        <w:tc>
          <w:tcPr>
            <w:tcW w:type="dxa" w:w="7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Составляющая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Вес</w:t>
            </w:r>
          </w:p>
        </w:tc>
      </w:tr>
      <w:tr>
        <w:trPr>
          <w:tblHeader w:val="false"/>
        </w:trPr>
        <w:tc>
          <w:tcPr>
            <w:tcW w:type="dxa" w:w="7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Программа и отчёт (с учётом индивидуальных требований)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30%</w:t>
            </w:r>
          </w:p>
        </w:tc>
      </w:tr>
      <w:tr>
        <w:trPr>
          <w:tblHeader w:val="false"/>
        </w:trPr>
        <w:tc>
          <w:tcPr>
            <w:tcW w:type="dxa" w:w="7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История разработки и контрольные точки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15%</w:t>
            </w:r>
          </w:p>
        </w:tc>
      </w:tr>
      <w:tr>
        <w:trPr>
          <w:tblHeader w:val="false"/>
        </w:trPr>
        <w:tc>
          <w:tcPr>
            <w:tcW w:type="dxa" w:w="7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Ручная часть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15%</w:t>
            </w:r>
          </w:p>
        </w:tc>
      </w:tr>
      <w:tr>
        <w:trPr>
          <w:tblHeader w:val="false"/>
        </w:trPr>
        <w:tc>
          <w:tcPr>
            <w:tcW w:type="dxa" w:w="7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Защита: контрольный запуск, модификация, вопросы по коду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40%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Итоговая оценка не может быть выше оценки за защиту более чем на один балл.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Если на защите не выполнена модификация </w:t>
      </w:r>
      <w:r>
        <w:rPr>
          <w:rFonts w:ascii="Times New Roman" w:cs="Times New Roman" w:eastAsia="Times New Roman" w:hAnsi="Times New Roman"/>
          <w:b/>
          <w:bCs/>
        </w:rPr>
        <w:t xml:space="preserve">и</w:t>
      </w:r>
      <w:r>
        <w:rPr>
          <w:rFonts w:ascii="Times New Roman" w:cs="Times New Roman" w:eastAsia="Times New Roman" w:hAnsi="Times New Roman"/>
        </w:rPr>
        <w:t xml:space="preserve"> студент не смог объяснить свой код, работа не засчитывается независимо от остальных составляющих.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2026-10-29T12:14:42.777Z</dcterms:created>
  <dcterms:modified xsi:type="dcterms:W3CDTF">2026-10-29T12:14:42.777Z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