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27E860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>Задания по выбору оптимального решения с помощью дерева решений</w:t>
      </w:r>
    </w:p>
    <w:p w14:paraId="750AA036" w14:textId="77777777" w:rsidR="0022271D" w:rsidRDefault="0022271D">
      <w:pPr>
        <w:pStyle w:val="Standard"/>
        <w:spacing w:line="285" w:lineRule="atLeast"/>
        <w:rPr>
          <w:rFonts w:ascii="Times New Roman" w:hAnsi="Times New Roman"/>
        </w:rPr>
      </w:pPr>
    </w:p>
    <w:p w14:paraId="33B122D7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>Задание 1.1: Простое дерево решений</w:t>
      </w:r>
    </w:p>
    <w:p w14:paraId="2D926940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>Задача: Компания решает, запускать ли новый продукт</w:t>
      </w:r>
    </w:p>
    <w:p w14:paraId="64DC793D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>Данные:</w:t>
      </w:r>
    </w:p>
    <w:p w14:paraId="792413D1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Стоимость запуска: 100 тыс. руб. (вычитается из результата при любом исходе)</w:t>
      </w:r>
    </w:p>
    <w:p w14:paraId="78192006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>- Вероятность успеха: 0.6</w:t>
      </w:r>
    </w:p>
    <w:p w14:paraId="76EE83FB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Прибыль при успехе: 300 тыс. руб. (без учёта стоимости запуска)</w:t>
      </w:r>
    </w:p>
    <w:p w14:paraId="374A337D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Убыток при неудаче: 50 тыс. руб. (дополнительно к стоимости запуска)</w:t>
      </w:r>
    </w:p>
    <w:p w14:paraId="49E792B6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Перед решением можно заказать маркетинговое исследование стоимостью 10 тыс. руб.: при успехе продукта оно даёт благоприятный прогноз с вероятностью 0.8, при неудаче — неблагоприятный прогноз с вероятностью 0.7</w:t>
      </w:r>
    </w:p>
    <w:p w14:paraId="34A60D44" w14:textId="77777777" w:rsidR="0022271D" w:rsidRDefault="0022271D">
      <w:pPr>
        <w:pStyle w:val="Standard"/>
        <w:spacing w:line="285" w:lineRule="atLeast"/>
        <w:rPr>
          <w:rFonts w:ascii="Times New Roman" w:hAnsi="Times New Roman"/>
        </w:rPr>
      </w:pPr>
    </w:p>
    <w:p w14:paraId="6157AEC9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>Требования:</w:t>
      </w:r>
    </w:p>
    <w:p w14:paraId="7BD940FD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1. Построить дерево решений, включая решение «заказать исследование / не заказывать»; дерево отображается в программе (TreeView), в каждом узле выводится его ожидаемое значение</w:t>
      </w:r>
    </w:p>
    <w:p w14:paraId="589F204C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2. Вычислить ожидаемую полезность (ожидаемую денежную оценку) для каждого решения; вероятности успеха после исследования пересчитать по формуле Байеса</w:t>
      </w:r>
    </w:p>
    <w:p w14:paraId="6BA6DD25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3. Определить оптимальное решение и выделить оптимальную ветвь дерева цветом; определить, стоит ли заказывать исследование и какую наибольшую цену за него имеет смысл заплатить</w:t>
      </w:r>
    </w:p>
    <w:p w14:paraId="7B7ED6F7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4. Найти точку безразличия (критическую вероятность) аналитически и проверить её в программе: вероятность успеха меняется элементом TrackBar, дерево и решение пересчитываются сразу</w:t>
      </w:r>
    </w:p>
    <w:p w14:paraId="4C09ABC1" w14:textId="77777777" w:rsidR="0022271D" w:rsidRDefault="0022271D">
      <w:pPr>
        <w:pStyle w:val="Standard"/>
        <w:spacing w:line="285" w:lineRule="atLeast"/>
        <w:rPr>
          <w:rFonts w:ascii="Times New Roman" w:hAnsi="Times New Roman"/>
        </w:rPr>
      </w:pPr>
    </w:p>
    <w:p w14:paraId="2A0EE5DA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Задание 1.2: Дерево с несколькими решениями</w:t>
      </w:r>
    </w:p>
    <w:p w14:paraId="1894B4C3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>Задача: Выбор стратегии развития компании</w:t>
      </w:r>
    </w:p>
    <w:p w14:paraId="1BE76B24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>Варианты:</w:t>
      </w:r>
    </w:p>
    <w:p w14:paraId="180616CD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>- Консервативная: инвестиции 50 тыс. руб., прибыль 80 тыс. руб.</w:t>
      </w:r>
    </w:p>
    <w:p w14:paraId="3CA57E54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>- Умеренная: инвестиции 100 тыс. руб., прибыль 150 тыс. руб.</w:t>
      </w:r>
    </w:p>
    <w:p w14:paraId="33EC3DC6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Агрессивная: инвестиции 200 тыс. руб., прибыль 300 тыс. руб.</w:t>
      </w:r>
    </w:p>
    <w:p w14:paraId="090AA5EE" w14:textId="77777777" w:rsidR="0022271D" w:rsidRDefault="0022271D">
      <w:pPr>
        <w:pStyle w:val="Standard"/>
        <w:spacing w:line="285" w:lineRule="atLeast"/>
        <w:rPr>
          <w:rFonts w:ascii="Times New Roman" w:hAnsi="Times New Roman"/>
        </w:rPr>
      </w:pPr>
    </w:p>
    <w:p w14:paraId="788C5C7F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>Вероятности успеха: 0.8, 0.6, 0.4 соответственно</w:t>
      </w:r>
    </w:p>
    <w:p w14:paraId="7ED0A4A6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При неудаче инвестиции теряются полностью; прибыль указана чистая. Бюджет компании — 200 тыс. руб.; можно одновременно реализовать несколько стратегий, если их суммарные инвестиции не превышают бюджет (исходы стратегий независимы).</w:t>
      </w:r>
    </w:p>
    <w:p w14:paraId="3BC56774" w14:textId="77777777" w:rsidR="0022271D" w:rsidRDefault="0022271D">
      <w:pPr>
        <w:pStyle w:val="Standard"/>
        <w:spacing w:line="285" w:lineRule="atLeast"/>
        <w:rPr>
          <w:rFonts w:ascii="Times New Roman" w:hAnsi="Times New Roman"/>
        </w:rPr>
      </w:pPr>
    </w:p>
    <w:p w14:paraId="1F1E9599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>Требования:</w:t>
      </w:r>
    </w:p>
    <w:p w14:paraId="735DDADB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1. Построить полное дерево решений, включая допустимые по бюджету сочетания стратегий</w:t>
      </w:r>
    </w:p>
    <w:p w14:paraId="72A20050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2. Вычислить ожидаемую полезность для каждой стратегии и сочетания, а также риск — среднеквадратическое отклонение результата и вероятность убытка; результаты вывести в таблицу DataGridView</w:t>
      </w:r>
    </w:p>
    <w:p w14:paraId="4BF2E789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3. Определить оптимальную стратегию по ожидаемой полезности и по критерию «ожидаемая полезность минус половина среднеквадратического отклонения»; объяснить расхождение, если оно есть</w:t>
      </w:r>
    </w:p>
    <w:p w14:paraId="40A950F4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4. Провести анализ чувствительности: найти, при какой вероятности успеха умеренная и агрессивная стратегии становятся лучше консервативной; построить график ожидаемой полезности стратегий в зависимости от вероятности успеха (Chart) с отмеченными точками пересечения</w:t>
      </w:r>
    </w:p>
    <w:p w14:paraId="3A9386D8" w14:textId="77777777" w:rsidR="0022271D" w:rsidRDefault="0022271D">
      <w:pPr>
        <w:pStyle w:val="Standard"/>
        <w:spacing w:line="285" w:lineRule="atLeast"/>
        <w:rPr>
          <w:rFonts w:ascii="Times New Roman" w:hAnsi="Times New Roman"/>
        </w:rPr>
      </w:pPr>
    </w:p>
    <w:p w14:paraId="48A8DD04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Задание 1.3: Дерево с последовательными решениями</w:t>
      </w:r>
    </w:p>
    <w:p w14:paraId="1133C669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>Задача:Планирование производства</w:t>
      </w:r>
    </w:p>
    <w:p w14:paraId="0A4F6976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>Этапы:</w:t>
      </w:r>
    </w:p>
    <w:p w14:paraId="238D9A01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1. Решение о проведении теста рынка (стоимость 6 тыс. руб.), который даёт прогноз спроса</w:t>
      </w:r>
    </w:p>
    <w:p w14:paraId="0A59CC71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2. Решение о размере производства (малое/среднее/большое)</w:t>
      </w:r>
    </w:p>
    <w:p w14:paraId="3204C7BE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3. Решение о маркетинге (низкий/высокий бюджет)</w:t>
      </w:r>
    </w:p>
    <w:p w14:paraId="57A69F13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4. Случайные факторы (спрос: низкий/средний/высокий)</w:t>
      </w:r>
    </w:p>
    <w:p w14:paraId="7C6FA2CE" w14:textId="77777777" w:rsidR="0022271D" w:rsidRDefault="0022271D">
      <w:pPr>
        <w:pStyle w:val="Standard"/>
        <w:spacing w:line="285" w:lineRule="atLeast"/>
        <w:rPr>
          <w:rFonts w:ascii="Times New Roman" w:hAnsi="Times New Roman"/>
        </w:rPr>
      </w:pPr>
    </w:p>
    <w:p w14:paraId="61C5B06B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>Данные:</w:t>
      </w:r>
    </w:p>
    <w:p w14:paraId="780DF52D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Стоимость производства: 20/40/60 тыс. руб.</w:t>
      </w:r>
    </w:p>
    <w:p w14:paraId="4A83A64C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>- Стоимость маркетинга: 10/20 тыс. руб.</w:t>
      </w:r>
    </w:p>
    <w:p w14:paraId="378FA1A1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>- Вероятности спроса: 0.3/0.5/0.2</w:t>
      </w:r>
    </w:p>
    <w:p w14:paraId="1C38662C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Прибыль = выручка − стоимость производства − стоимость маркетинга (− стоимость теста, если он проводился). Выручка (тыс. руб.) задана таблицей:</w:t>
      </w:r>
    </w:p>
    <w:tbl>
      <w:tblPr>
        <w:tblW w:w="91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00"/>
        <w:gridCol w:w="1700"/>
        <w:gridCol w:w="1700"/>
        <w:gridCol w:w="1700"/>
        <w:gridCol w:w="1700"/>
      </w:tblGrid>
      <w:tr>
        <w:tc>
          <w:tcPr>
            <w:tcW w:w="2300" w:type="dxa"/>
            <w:shd w:val="clear" w:color="auto" w:fill="E7E6E6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 xml:space="preserve">Размер производства</w:t>
            </w:r>
          </w:p>
        </w:tc>
        <w:tc>
          <w:tcPr>
            <w:tcW w:w="1700" w:type="dxa"/>
            <w:shd w:val="clear" w:color="auto" w:fill="E7E6E6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 xml:space="preserve">Маркетинг</w:t>
            </w:r>
          </w:p>
        </w:tc>
        <w:tc>
          <w:tcPr>
            <w:tcW w:w="1700" w:type="dxa"/>
            <w:shd w:val="clear" w:color="auto" w:fill="E7E6E6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 xml:space="preserve">Спрос низкий</w:t>
            </w:r>
          </w:p>
        </w:tc>
        <w:tc>
          <w:tcPr>
            <w:tcW w:w="1700" w:type="dxa"/>
            <w:shd w:val="clear" w:color="auto" w:fill="E7E6E6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 xml:space="preserve">Спрос средний</w:t>
            </w:r>
          </w:p>
        </w:tc>
        <w:tc>
          <w:tcPr>
            <w:tcW w:w="1700" w:type="dxa"/>
            <w:shd w:val="clear" w:color="auto" w:fill="E7E6E6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 xml:space="preserve">Спрос высокий</w:t>
            </w:r>
          </w:p>
        </w:tc>
      </w:tr>
      <w:tr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</w:rPr>
              <w:t xml:space="preserve">Малое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</w:rPr>
              <w:t xml:space="preserve">Низкий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40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50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55</w:t>
            </w:r>
          </w:p>
        </w:tc>
      </w:tr>
      <w:tr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</w:rPr>
              <w:t xml:space="preserve">Малое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</w:rPr>
              <w:t xml:space="preserve">Высокий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45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58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62</w:t>
            </w:r>
          </w:p>
        </w:tc>
      </w:tr>
      <w:tr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</w:rPr>
              <w:t xml:space="preserve">Среднее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</w:rPr>
              <w:t xml:space="preserve">Низкий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35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75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95</w:t>
            </w:r>
          </w:p>
        </w:tc>
      </w:tr>
      <w:tr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</w:rPr>
              <w:t xml:space="preserve">Среднее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</w:rPr>
              <w:t xml:space="preserve">Высокий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42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88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112</w:t>
            </w:r>
          </w:p>
        </w:tc>
      </w:tr>
      <w:tr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</w:rPr>
              <w:t xml:space="preserve">Большое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</w:rPr>
              <w:t xml:space="preserve">Низкий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30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85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150</w:t>
            </w:r>
          </w:p>
        </w:tc>
      </w:tr>
      <w:tr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</w:rPr>
              <w:t xml:space="preserve">Большое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</w:rPr>
              <w:t xml:space="preserve">Высокий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38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100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175</w:t>
            </w:r>
          </w:p>
        </w:tc>
      </w:tr>
    </w:tbl>
    <w:p w14:paraId="7DADAFD5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Надёжность теста рынка — вероятность прогноза при фактическом спросе:</w:t>
      </w:r>
    </w:p>
    <w:tbl>
      <w:tblPr>
        <w:tblW w:w="89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00"/>
        <w:gridCol w:w="2200"/>
        <w:gridCol w:w="2200"/>
        <w:gridCol w:w="2200"/>
      </w:tblGrid>
      <w:tr>
        <w:tc>
          <w:tcPr>
            <w:tcW w:w="2300" w:type="dxa"/>
            <w:shd w:val="clear" w:color="auto" w:fill="E7E6E6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 xml:space="preserve">Фактический спрос</w:t>
            </w:r>
          </w:p>
        </w:tc>
        <w:tc>
          <w:tcPr>
            <w:tcW w:w="2200" w:type="dxa"/>
            <w:shd w:val="clear" w:color="auto" w:fill="E7E6E6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 xml:space="preserve">Прогноз «низкий»</w:t>
            </w:r>
          </w:p>
        </w:tc>
        <w:tc>
          <w:tcPr>
            <w:tcW w:w="2200" w:type="dxa"/>
            <w:shd w:val="clear" w:color="auto" w:fill="E7E6E6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 xml:space="preserve">Прогноз «средний»</w:t>
            </w:r>
          </w:p>
        </w:tc>
        <w:tc>
          <w:tcPr>
            <w:tcW w:w="2200" w:type="dxa"/>
            <w:shd w:val="clear" w:color="auto" w:fill="E7E6E6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 xml:space="preserve">Прогноз «высокий»</w:t>
            </w:r>
          </w:p>
        </w:tc>
      </w:tr>
      <w:tr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</w:rPr>
              <w:t xml:space="preserve">Низкий</w:t>
            </w:r>
          </w:p>
        </w:tc>
        <w:tc>
          <w:tcPr>
            <w:tcW w:w="22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0.70</w:t>
            </w:r>
          </w:p>
        </w:tc>
        <w:tc>
          <w:tcPr>
            <w:tcW w:w="22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0.20</w:t>
            </w:r>
          </w:p>
        </w:tc>
        <w:tc>
          <w:tcPr>
            <w:tcW w:w="22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0.10</w:t>
            </w:r>
          </w:p>
        </w:tc>
      </w:tr>
      <w:tr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</w:rPr>
              <w:t xml:space="preserve">Средний</w:t>
            </w:r>
          </w:p>
        </w:tc>
        <w:tc>
          <w:tcPr>
            <w:tcW w:w="22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0.15</w:t>
            </w:r>
          </w:p>
        </w:tc>
        <w:tc>
          <w:tcPr>
            <w:tcW w:w="22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0.70</w:t>
            </w:r>
          </w:p>
        </w:tc>
        <w:tc>
          <w:tcPr>
            <w:tcW w:w="22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0.15</w:t>
            </w:r>
          </w:p>
        </w:tc>
      </w:tr>
      <w:tr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</w:rPr>
              <w:t xml:space="preserve">Высокий</w:t>
            </w:r>
          </w:p>
        </w:tc>
        <w:tc>
          <w:tcPr>
            <w:tcW w:w="22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0.10</w:t>
            </w:r>
          </w:p>
        </w:tc>
        <w:tc>
          <w:tcPr>
            <w:tcW w:w="22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0.20</w:t>
            </w:r>
          </w:p>
        </w:tc>
        <w:tc>
          <w:tcPr>
            <w:tcW w:w="220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0.70</w:t>
            </w:r>
          </w:p>
        </w:tc>
      </w:tr>
    </w:tbl>
    <w:p w14:paraId="3AB460CE" w14:textId="77777777" w:rsidR="0022271D" w:rsidRDefault="0022271D">
      <w:pPr>
        <w:pStyle w:val="Standard"/>
        <w:spacing w:line="285" w:lineRule="atLeast"/>
        <w:rPr>
          <w:rFonts w:ascii="Times New Roman" w:hAnsi="Times New Roman"/>
        </w:rPr>
      </w:pPr>
    </w:p>
    <w:p w14:paraId="34F288DE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>Требования:</w:t>
      </w:r>
    </w:p>
    <w:p w14:paraId="577971CE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1. Построить дерево с последовательными решениями (тест → прогноз → размер → маркетинг → спрос) и подсчитать число конечных узлов; дерево рисуется в программе (см. задание 1.4)</w:t>
      </w:r>
    </w:p>
    <w:p w14:paraId="690FDEC6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2. Вычислить ожидаемую полезность для каждой комбинации «размер — маркетинг» и вывести результаты в таблицу</w:t>
      </w:r>
    </w:p>
    <w:p w14:paraId="20E24433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3. Найти оптимальную последовательность решений методом обратной индукции без теста и с тестом; для варианта с тестом указать оптимальное решение при каждом прогнозе (вероятности спроса после прогноза пересчитать по формуле Байеса)</w:t>
      </w:r>
    </w:p>
    <w:p w14:paraId="235F0C15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4. Определить цену информации о спросе: ожидаемую ценность совершенной информации и ценность теста рынка; ответить, стоит ли проводить тест за 6 тыс. руб.</w:t>
      </w:r>
    </w:p>
    <w:p w14:paraId="73FEF402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/>
      </w:r>
    </w:p>
    <w:p w14:paraId="4B9A6BE0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Задание 1.4: Программная реализация</w:t>
      </w:r>
    </w:p>
    <w:p w14:paraId="49D5A43B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Требования:</w:t>
      </w:r>
    </w:p>
    <w:p w14:paraId="5100F15E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1. Разработать программу в среде Windows Forms для заданий 1.1–1.3; расчёт выполняется одним рекурсивным алгоритмом свёртки для дерева любой глубины (классы узлов: решение, случайное событие, исход)</w:t>
      </w:r>
    </w:p>
    <w:p w14:paraId="7D7222A8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2. Дерево рисуется средствами GDI+ (событие Paint): квадрат — решение, круг — случайное событие, треугольник — исход; на ветвях подписаны вероятности и значения, оптимальный путь выделен цветом; рисунок масштабируется при изменении размера окна и сохраняется в файл PNG</w:t>
      </w:r>
    </w:p>
    <w:p w14:paraId="5B2F6D19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3. Исходные данные каждого задания вводятся на форме (NumericUpDown, DataGridView), сохраняются в файл и загружаются из него (JSON или XML)</w:t>
      </w:r>
    </w:p>
    <w:p w14:paraId="284EB5BC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4. Проверка ввода: сумма вероятностей ветвей каждого случайного узла равна 1, вероятности от 0 до 1, денежные значения — числа; ошибки показываются через ErrorProvider, программа не завершается аварийно</w:t>
      </w:r>
    </w:p>
    <w:p w14:paraId="105F33E9" w14:textId="77777777" w:rsidR="0022271D" w:rsidRDefault="0022271D">
      <w:pPr>
        <w:pStyle w:val="Standard"/>
        <w:spacing w:line="285" w:lineRule="atLeast"/>
        <w:rPr>
          <w:rFonts w:ascii="Times New Roman" w:hAnsi="Times New Roman"/>
        </w:rPr>
      </w:pPr>
    </w:p>
    <w:p w14:paraId="2F57208D" w14:textId="77777777" w:rsidR="0022271D" w:rsidRDefault="0022271D">
      <w:pPr>
        <w:pStyle w:val="Standard"/>
        <w:spacing w:line="285" w:lineRule="atLeast"/>
        <w:rPr>
          <w:rFonts w:ascii="Times New Roman" w:hAnsi="Times New Roman"/>
        </w:rPr>
      </w:pPr>
    </w:p>
    <w:p w14:paraId="3C888FD3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 Аналитическая часть</w:t>
      </w:r>
    </w:p>
    <w:p w14:paraId="5E0259E2" w14:textId="77777777" w:rsidR="0022271D" w:rsidRDefault="0022271D">
      <w:pPr>
        <w:pStyle w:val="Standard"/>
        <w:spacing w:line="285" w:lineRule="atLeast"/>
        <w:rPr>
          <w:rFonts w:ascii="Times New Roman" w:hAnsi="Times New Roman"/>
        </w:rPr>
      </w:pPr>
    </w:p>
    <w:p w14:paraId="1B3F10D7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Задание 2.1: Анализ чувствительности</w:t>
      </w:r>
    </w:p>
    <w:p w14:paraId="5D75C47F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>Требования:</w:t>
      </w:r>
    </w:p>
    <w:p w14:paraId="0A00256A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1. Проанализировать, как изменение вероятностей влияет на решение во всех трёх заданиях; для задания 1.3 — при изменении вероятности высокого спроса от 0 до 0.5 (вероятность среднего спроса 0.5)</w:t>
      </w:r>
    </w:p>
    <w:p w14:paraId="42A80EDA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2. Определить критические значения параметров аналитически и численно (методом деления отрезка пополам) и сравнить результаты</w:t>
      </w:r>
    </w:p>
    <w:p w14:paraId="444E95A4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3. Построить графики чувствительности (Chart): ожидаемая полезность каждой альтернативы в зависимости от параметра, точки смены решения отмечены и подписаны</w:t>
      </w:r>
    </w:p>
    <w:p w14:paraId="15CF8341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4. Сделать выводы об устойчивости решения; проверить устойчивость методом Монте-Карло: 1000 раз случайно изменить вероятности в пределах ±0.1 (с последующей нормировкой) и вывести, как часто каждая альтернатива оказывается оптимальной</w:t>
      </w:r>
    </w:p>
    <w:p w14:paraId="54EB23D0" w14:textId="77777777" w:rsidR="0022271D" w:rsidRDefault="0022271D">
      <w:pPr>
        <w:pStyle w:val="Standard"/>
        <w:spacing w:line="285" w:lineRule="atLeast"/>
        <w:rPr>
          <w:rFonts w:ascii="Times New Roman" w:hAnsi="Times New Roman"/>
        </w:rPr>
      </w:pPr>
    </w:p>
    <w:p w14:paraId="5BC9BC2D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Задание 2.2: Практические приложения</w:t>
      </w:r>
    </w:p>
    <w:p w14:paraId="6544ED7A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>Требования:</w:t>
      </w:r>
    </w:p>
    <w:p w14:paraId="20574713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1. Привести примеры реальных задач, решаемых деревом решений; для одного примера составить собственное дерево (не менее двух уровней решений) и рассчитать его в программе</w:t>
      </w:r>
    </w:p>
    <w:p w14:paraId="4F4E7101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2. Объяснить, когда использовать этот метод и чем он отличается от критериев выбора в условиях неопределённости (Вальда, Сэвиджа, Гурвица с коэффициентом 0.6, Лапласа); рассчитать эти критерии для задания 1.3 без учёта вероятностей спроса</w:t>
      </w:r>
    </w:p>
    <w:p w14:paraId="0F5209AF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3. Проанализировать ограничения метода; подсчитать, во сколько раз вырастет число конечных узлов дерева задания 1.3 при добавлении ещё одного этапа с тремя исходами</w:t>
      </w:r>
    </w:p>
    <w:p w14:paraId="594A3BA4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4. Предложить способы улучшения качества решений (учёт отношения к риску, уточнение вероятностей по новым данным)</w:t>
      </w:r>
    </w:p>
    <w:p w14:paraId="27A2F33C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/>
      </w:r>
    </w:p>
    <w:p w14:paraId="76E63494" w14:textId="77777777" w:rsidR="0022271D" w:rsidRDefault="00CF3195">
      <w:pPr>
        <w:pStyle w:val="Standard"/>
        <w:keepNext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Ориентировочное распределение времени</w:t>
      </w:r>
    </w:p>
    <w:tbl>
      <w:tblPr>
        <w:tblW w:w="94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438"/>
        <w:gridCol w:w="2000"/>
      </w:tblGrid>
      <w:tr>
        <w:tc>
          <w:tcPr>
            <w:tcW w:w="7438" w:type="dxa"/>
            <w:shd w:val="clear" w:color="auto" w:fill="E7E6E6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 xml:space="preserve">Этап</w:t>
            </w:r>
          </w:p>
        </w:tc>
        <w:tc>
          <w:tcPr>
            <w:tcW w:w="2000" w:type="dxa"/>
            <w:shd w:val="clear" w:color="auto" w:fill="E7E6E6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 xml:space="preserve">Время, мин</w:t>
            </w:r>
          </w:p>
        </w:tc>
      </w:tr>
      <w:tr>
        <w:tc>
          <w:tcPr>
            <w:tcW w:w="7438" w:type="dxa"/>
            <w:vAlign w:val="center"/>
          </w:tcPr>
          <w:p>
            <w:pPr>
              <w:keepNext/>
              <w:spacing w:before="20" w:after="20"/>
            </w:pPr>
            <w:r>
              <w:rPr>
                <w:rFonts w:ascii="Times New Roman" w:hAnsi="Times New Roman" w:cs="Times New Roman"/>
              </w:rPr>
              <w:t xml:space="preserve">Задание 1.1: дерево с исследованием, формула Байеса, точка безразличия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55</w:t>
            </w:r>
          </w:p>
        </w:tc>
      </w:tr>
      <w:tr>
        <w:tc>
          <w:tcPr>
            <w:tcW w:w="7438" w:type="dxa"/>
            <w:vAlign w:val="center"/>
          </w:tcPr>
          <w:p>
            <w:pPr>
              <w:keepNext/>
              <w:spacing w:before="20" w:after="20"/>
            </w:pPr>
            <w:r>
              <w:rPr>
                <w:rFonts w:ascii="Times New Roman" w:hAnsi="Times New Roman" w:cs="Times New Roman"/>
              </w:rPr>
              <w:t xml:space="preserve">Задание 1.2: сочетания стратегий, риск, чувствительность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55</w:t>
            </w:r>
          </w:p>
        </w:tc>
      </w:tr>
      <w:tr>
        <w:tc>
          <w:tcPr>
            <w:tcW w:w="7438" w:type="dxa"/>
            <w:vAlign w:val="center"/>
          </w:tcPr>
          <w:p>
            <w:pPr>
              <w:keepNext/>
              <w:spacing w:before="20" w:after="20"/>
            </w:pPr>
            <w:r>
              <w:rPr>
                <w:rFonts w:ascii="Times New Roman" w:hAnsi="Times New Roman" w:cs="Times New Roman"/>
              </w:rPr>
              <w:t xml:space="preserve">Задание 1.3: последовательные решения, тест рынка, цена информации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70</w:t>
            </w:r>
          </w:p>
        </w:tc>
      </w:tr>
      <w:tr>
        <w:tc>
          <w:tcPr>
            <w:tcW w:w="7438" w:type="dxa"/>
            <w:vAlign w:val="center"/>
          </w:tcPr>
          <w:p>
            <w:pPr>
              <w:keepNext/>
              <w:spacing w:before="20" w:after="20"/>
            </w:pPr>
            <w:r>
              <w:rPr>
                <w:rFonts w:ascii="Times New Roman" w:hAnsi="Times New Roman" w:cs="Times New Roman"/>
              </w:rPr>
              <w:t xml:space="preserve">Задание 1.4: программа — рисование дерева, сохранение, проверка ввода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65</w:t>
            </w:r>
          </w:p>
        </w:tc>
      </w:tr>
      <w:tr>
        <w:tc>
          <w:tcPr>
            <w:tcW w:w="7438" w:type="dxa"/>
            <w:vAlign w:val="center"/>
          </w:tcPr>
          <w:p>
            <w:pPr>
              <w:keepNext/>
              <w:spacing w:before="20" w:after="20"/>
            </w:pPr>
            <w:r>
              <w:rPr>
                <w:rFonts w:ascii="Times New Roman" w:hAnsi="Times New Roman" w:cs="Times New Roman"/>
              </w:rPr>
              <w:t xml:space="preserve">Задание 2.1: анализ чувствительности, метод Монте-Карло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50</w:t>
            </w:r>
          </w:p>
        </w:tc>
      </w:tr>
      <w:tr>
        <w:tc>
          <w:tcPr>
            <w:tcW w:w="7438" w:type="dxa"/>
            <w:vAlign w:val="center"/>
          </w:tcPr>
          <w:p>
            <w:pPr>
              <w:keepNext/>
              <w:spacing w:before="20" w:after="20"/>
            </w:pPr>
            <w:r>
              <w:rPr>
                <w:rFonts w:ascii="Times New Roman" w:hAnsi="Times New Roman" w:cs="Times New Roman"/>
              </w:rPr>
              <w:t xml:space="preserve">Задание 2.2: собственное дерево, критерии неопределённости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35</w:t>
            </w:r>
          </w:p>
        </w:tc>
      </w:tr>
      <w:tr>
        <w:tc>
          <w:tcPr>
            <w:tcW w:w="7438" w:type="dxa"/>
            <w:vAlign w:val="center"/>
          </w:tcPr>
          <w:p>
            <w:pPr>
              <w:keepNext/>
              <w:spacing w:before="20" w:after="20"/>
            </w:pPr>
            <w:r>
              <w:rPr>
                <w:rFonts w:ascii="Times New Roman" w:hAnsi="Times New Roman" w:cs="Times New Roman"/>
              </w:rPr>
              <w:t xml:space="preserve">Тестирование программы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15</w:t>
            </w:r>
          </w:p>
        </w:tc>
      </w:tr>
      <w:tr>
        <w:tc>
          <w:tcPr>
            <w:tcW w:w="7438" w:type="dxa"/>
            <w:vAlign w:val="center"/>
          </w:tcPr>
          <w:p>
            <w:pPr>
              <w:keepNext/>
              <w:spacing w:before="20" w:after="20"/>
            </w:pPr>
            <w:r>
              <w:rPr>
                <w:rFonts w:ascii="Times New Roman" w:hAnsi="Times New Roman" w:cs="Times New Roman"/>
              </w:rPr>
              <w:t xml:space="preserve">Показ работы преподавателю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15</w:t>
            </w:r>
          </w:p>
        </w:tc>
      </w:tr>
      <w:tr>
        <w:tc>
          <w:tcPr>
            <w:tcW w:w="7438" w:type="dxa"/>
            <w:vAlign w:val="center"/>
          </w:tcPr>
          <w:p>
            <w:pPr>
              <w:keepNext/>
              <w:spacing w:before="20" w:after="20"/>
            </w:pPr>
            <w:r>
              <w:rPr>
                <w:rFonts w:ascii="Times New Roman" w:hAnsi="Times New Roman" w:cs="Times New Roman"/>
              </w:rPr>
              <w:t xml:space="preserve">Итого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360 (6 часов)</w:t>
            </w:r>
          </w:p>
        </w:tc>
      </w:tr>
    </w:tbl>
    <w:p w14:paraId="0FDEDDD8" w14:textId="77777777" w:rsidR="0022271D" w:rsidRDefault="0022271D">
      <w:pPr>
        <w:pStyle w:val="Standard"/>
        <w:spacing w:line="285" w:lineRule="atLeast"/>
        <w:rPr>
          <w:rFonts w:ascii="Times New Roman" w:hAnsi="Times New Roman"/>
        </w:rPr>
      </w:pPr>
    </w:p>
    <w:p w14:paraId="73F16415" w14:textId="77777777" w:rsidR="0022271D" w:rsidRDefault="0022271D">
      <w:pPr>
        <w:pStyle w:val="Standard"/>
        <w:spacing w:line="285" w:lineRule="atLeast"/>
        <w:rPr>
          <w:rFonts w:ascii="Times New Roman" w:hAnsi="Times New Roman"/>
        </w:rPr>
      </w:pPr>
    </w:p>
    <w:p w14:paraId="0E9977D0" w14:textId="77777777" w:rsidR="0022271D" w:rsidRDefault="0022271D">
      <w:pPr>
        <w:pStyle w:val="Standard"/>
        <w:spacing w:line="285" w:lineRule="atLeast"/>
        <w:rPr>
          <w:rFonts w:ascii="Times New Roman" w:hAnsi="Times New Roman"/>
        </w:rPr>
      </w:pPr>
    </w:p>
    <w:p w14:paraId="3096158B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>Критерии оценки</w:t>
      </w:r>
    </w:p>
    <w:p w14:paraId="08C54B11" w14:textId="77777777" w:rsidR="0022271D" w:rsidRDefault="0022271D">
      <w:pPr>
        <w:pStyle w:val="Standard"/>
        <w:spacing w:line="285" w:lineRule="atLeast"/>
        <w:rPr>
          <w:rFonts w:ascii="Times New Roman" w:hAnsi="Times New Roman"/>
        </w:rPr>
      </w:pPr>
    </w:p>
    <w:p w14:paraId="13DD8F4A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(5):</w:t>
      </w:r>
    </w:p>
    <w:p w14:paraId="35CEC1A1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>- Все деревья построены корректно</w:t>
      </w:r>
    </w:p>
    <w:p w14:paraId="57E71CB9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>- Вычисления выполнены правильно</w:t>
      </w:r>
    </w:p>
    <w:p w14:paraId="5845B9E0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>- Анализ проведен качественно</w:t>
      </w:r>
    </w:p>
    <w:p w14:paraId="05F8A9F5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>- Программа работает без ошибок</w:t>
      </w:r>
    </w:p>
    <w:p w14:paraId="2F9CDED7" w14:textId="77777777" w:rsidR="0022271D" w:rsidRDefault="0022271D">
      <w:pPr>
        <w:pStyle w:val="Standard"/>
        <w:spacing w:line="285" w:lineRule="atLeast"/>
        <w:rPr>
          <w:rFonts w:ascii="Times New Roman" w:hAnsi="Times New Roman"/>
        </w:rPr>
      </w:pPr>
    </w:p>
    <w:p w14:paraId="301DB8D8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(4):</w:t>
      </w:r>
    </w:p>
    <w:p w14:paraId="7F490F08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>- Основные задания выполнены</w:t>
      </w:r>
    </w:p>
    <w:p w14:paraId="30D29A92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>- Есть небольшие ошибки в вычислениях</w:t>
      </w:r>
    </w:p>
    <w:p w14:paraId="1A80A5D6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>- Анализ поверхностный</w:t>
      </w:r>
    </w:p>
    <w:p w14:paraId="5466D191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>- Программа работает с ограничениями</w:t>
      </w:r>
    </w:p>
    <w:p w14:paraId="078284D1" w14:textId="77777777" w:rsidR="0022271D" w:rsidRDefault="0022271D">
      <w:pPr>
        <w:pStyle w:val="Standard"/>
        <w:spacing w:line="285" w:lineRule="atLeast"/>
        <w:rPr>
          <w:rFonts w:ascii="Times New Roman" w:hAnsi="Times New Roman"/>
        </w:rPr>
      </w:pPr>
    </w:p>
    <w:p w14:paraId="352DF0F0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(3):</w:t>
      </w:r>
    </w:p>
    <w:p w14:paraId="3E80E4B4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>- Частично выполнены задания</w:t>
      </w:r>
    </w:p>
    <w:p w14:paraId="71D2AC19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>- Значительные ошибки в построении деревьев</w:t>
      </w:r>
    </w:p>
    <w:p w14:paraId="3A212BB3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>- Анализ отсутствует</w:t>
      </w:r>
    </w:p>
    <w:p w14:paraId="25964C2B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>- Программа не работает</w:t>
      </w:r>
    </w:p>
    <w:p w14:paraId="11F4D4CE" w14:textId="77777777" w:rsidR="0022271D" w:rsidRDefault="0022271D">
      <w:pPr>
        <w:pStyle w:val="Standard"/>
        <w:spacing w:line="285" w:lineRule="atLeast"/>
        <w:rPr>
          <w:rFonts w:ascii="Times New Roman" w:hAnsi="Times New Roman"/>
        </w:rPr>
      </w:pPr>
    </w:p>
    <w:p w14:paraId="7894ABBD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(2):</w:t>
      </w:r>
    </w:p>
    <w:p w14:paraId="7A8D67BE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>- Задания не выполнены</w:t>
      </w:r>
    </w:p>
    <w:p w14:paraId="1DD1EE6B" w14:textId="77777777" w:rsidR="0022271D" w:rsidRDefault="00CF3195">
      <w:pPr>
        <w:pStyle w:val="Standard"/>
        <w:spacing w:line="285" w:lineRule="atLeast"/>
        <w:rPr>
          <w:rFonts w:ascii="Times New Roman" w:hAnsi="Times New Roman"/>
        </w:rPr>
      </w:pPr>
      <w:r>
        <w:rPr>
          <w:rFonts w:ascii="Times New Roman" w:hAnsi="Times New Roman"/>
        </w:rPr>
        <w:t>- Понимание метода отсутствует</w:t>
      </w:r>
    </w:p>
    <w:p w14:paraId="19B4453B" w14:textId="77777777" w:rsidR="0022271D" w:rsidRDefault="00CF3195">
      <w:pPr>
        <w:pStyle w:val="Standard"/>
        <w:spacing w:line="285" w:lineRule="atLeast"/>
        <w:rPr>
          <w:rFonts w:hint="eastAsia"/>
        </w:rPr>
      </w:pPr>
      <w:r>
        <w:rPr>
          <w:rFonts w:ascii="Times New Roman" w:hAnsi="Times New Roman"/>
        </w:rPr>
        <w:t>- Программа не написана</w:t>
      </w:r>
    </w:p>
    <w:sectPr w:rsidR="0022271D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F0A150" w14:textId="77777777" w:rsidR="00CF3195" w:rsidRDefault="00CF3195">
      <w:pPr>
        <w:rPr>
          <w:rFonts w:hint="eastAsia"/>
        </w:rPr>
      </w:pPr>
      <w:r>
        <w:separator/>
      </w:r>
    </w:p>
  </w:endnote>
  <w:endnote w:type="continuationSeparator" w:id="0">
    <w:p w14:paraId="3F708C4D" w14:textId="77777777" w:rsidR="00CF3195" w:rsidRDefault="00CF319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BFDD4E" w14:textId="77777777" w:rsidR="00CF3195" w:rsidRDefault="00CF3195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14:paraId="07ED418F" w14:textId="77777777" w:rsidR="00CF3195" w:rsidRDefault="00CF3195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attachedTemplate r:id="rId1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22271D"/>
    <w:rsid w:val="0022271D"/>
    <w:rsid w:val="002D702A"/>
    <w:rsid w:val="00CF3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E6B6FA"/>
  <w15:docId w15:val="{37053033-A367-4FCF-9619-A417CAB2E8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Arial"/>
        <w:kern w:val="3"/>
        <w:sz w:val="24"/>
        <w:szCs w:val="24"/>
        <w:lang w:val="ru-RU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.do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390</Words>
  <Characters>2225</Characters>
  <Application>Microsoft Office Word</Application>
  <DocSecurity>0</DocSecurity>
  <Lines>18</Lines>
  <Paragraphs>5</Paragraphs>
  <ScaleCrop>false</ScaleCrop>
  <Company/>
  <LinksUpToDate>false</LinksUpToDate>
  <CharactersWithSpaces>2610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Екатерина Зимина</dc:creator>
  <cp:lastModifiedBy>Екатерина Зимина</cp:lastModifiedBy>
  <cp:revision>2</cp:revision>
  <dcterms:created xsi:type="dcterms:W3CDTF">2025-11-19T07:26:00Z</dcterms:created>
  <dcterms:modified xsi:type="dcterms:W3CDTF">2025-11-19T07:26:00Z</dcterms:modified>
</cp:coreProperties>
</file>