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left"/>
      </w:pPr>
      <w:r>
        <w:rPr>
          <w:rFonts w:ascii="Aptos" w:hAnsi="Aptos"/>
          <w:b/>
          <w:i w:val="0"/>
          <w:color w:val="000000"/>
          <w:sz w:val="48"/>
        </w:rPr>
        <w:t>Atlas Cloud Hybrid Navigation Performance Investigation</w:t>
      </w:r>
    </w:p>
    <w:p>
      <w:pPr>
        <w:spacing w:before="0" w:after="200" w:line="276" w:lineRule="auto"/>
      </w:pPr>
      <w:r>
        <w:rPr>
          <w:rFonts w:ascii="Aptos" w:hAnsi="Aptos"/>
          <w:b/>
          <w:i w:val="0"/>
          <w:sz w:val="22"/>
        </w:rPr>
        <w:t xml:space="preserve">Conclusion. </w:t>
      </w:r>
      <w:r>
        <w:rPr>
          <w:rFonts w:ascii="Aptos" w:hAnsi="Aptos"/>
          <w:b w:val="0"/>
          <w:i w:val="0"/>
          <w:sz w:val="22"/>
        </w:rPr>
        <w:t>The progressive slowdown is not an inherent limitation of Cloud or Hybrid workspaces, React, Dexie, or Supabase. The current Atlas data-loading design can repeatedly start large remote reconciliations whenever a module remounts. Those jobs continue after navigation, are not governed by a shared concurrency budget, and re-read and reconcile whole tables even when the local cache is already current. Rapid module switching can therefore build competing network, IndexedDB, and React work until a later visit becomes visibly slower.</w:t>
      </w:r>
    </w:p>
    <w:p>
      <w:pPr>
        <w:spacing w:before="0" w:after="240" w:line="276" w:lineRule="auto"/>
      </w:pPr>
      <w:r>
        <w:rPr>
          <w:rFonts w:ascii="Aptos" w:hAnsi="Aptos"/>
          <w:b/>
          <w:i w:val="0"/>
          <w:sz w:val="22"/>
        </w:rPr>
        <w:t xml:space="preserve">Scope and confidence. </w:t>
      </w:r>
      <w:r>
        <w:rPr>
          <w:rFonts w:ascii="Aptos" w:hAnsi="Aptos"/>
          <w:b w:val="0"/>
          <w:i w:val="0"/>
          <w:sz w:val="22"/>
        </w:rPr>
        <w:t>This investigation reviews the present Atlas source tree, the installed router and Dexie hook implementation, relevant automated tests, and official React, Dexie, and Supabase documentation. It identifies the application-level mechanism with high confidence. A production trace from the affected device was not available, so the exact contribution of network latency, data volume, and a particular module remains to be measured.</w:t>
      </w:r>
    </w:p>
    <w:p>
      <w:pPr>
        <w:pStyle w:val="Heading1"/>
        <w:keepNext/>
        <w:spacing w:before="280" w:after="120"/>
      </w:pPr>
      <w:r>
        <w:rPr>
          <w:rFonts w:ascii="Aptos" w:hAnsi="Aptos"/>
          <w:b/>
          <w:i w:val="0"/>
          <w:color w:val="000000"/>
          <w:sz w:val="30"/>
        </w:rPr>
        <w:t>Answer</w:t>
      </w:r>
    </w:p>
    <w:p>
      <w:pPr>
        <w:spacing w:before="0" w:after="160" w:line="276" w:lineRule="auto"/>
      </w:pPr>
      <w:r>
        <w:rPr>
          <w:rFonts w:ascii="Aptos" w:hAnsi="Aptos"/>
          <w:b w:val="0"/>
          <w:i w:val="0"/>
          <w:sz w:val="22"/>
        </w:rPr>
        <w:t>No. In Cloud and Hybrid modes the application is designed to show data from Dexie immediately, then refresh it from Supabase. The problem is that the refresh policy is eager and snapshot-based rather than freshness-aware and cancellable. Local Mode avoids most of this path, which explains why the symptom is naturally mode-specific.</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96"/>
            <w:shd w:fill="1F4E7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jc w:val="left"/>
            </w:pPr>
            <w:r/>
            <w:r>
              <w:rPr>
                <w:rFonts w:ascii="Aptos" w:hAnsi="Aptos"/>
                <w:b/>
                <w:i w:val="0"/>
                <w:color w:val="FFFFFF"/>
                <w:sz w:val="18"/>
              </w:rPr>
              <w:t>Question</w:t>
            </w:r>
          </w:p>
        </w:tc>
        <w:tc>
          <w:tcPr>
            <w:tcW w:type="dxa" w:w="7070"/>
            <w:shd w:fill="1F4E7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jc w:val="left"/>
            </w:pPr>
            <w:r/>
            <w:r>
              <w:rPr>
                <w:rFonts w:ascii="Aptos" w:hAnsi="Aptos"/>
                <w:b/>
                <w:i w:val="0"/>
                <w:color w:val="FFFFFF"/>
                <w:sz w:val="18"/>
              </w:rPr>
              <w:t>Finding</w:t>
            </w:r>
          </w:p>
        </w:tc>
      </w:tr>
      <w:tr>
        <w:tc>
          <w:tcPr>
            <w:tcW w:type="dxa" w:w="309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Is this an unavoidable cloud limitation?</w:t>
            </w:r>
          </w:p>
        </w:tc>
        <w:tc>
          <w:tcPr>
            <w:tcW w:type="dxa" w:w="707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No. Cloud latency can expose it, but the work is initiated by Atlas and can be bounded.</w:t>
            </w:r>
          </w:p>
        </w:tc>
      </w:tr>
      <w:tr>
        <w:tc>
          <w:tcPr>
            <w:tcW w:type="dxa" w:w="3096"/>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Is data supposed to reload after every route visit?</w:t>
            </w:r>
          </w:p>
        </w:tc>
        <w:tc>
          <w:tcPr>
            <w:tcW w:type="dxa" w:w="7070"/>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The local cache is reused, but many hooks also start a remote whole-table refresh on every mount while online.</w:t>
            </w:r>
          </w:p>
        </w:tc>
      </w:tr>
      <w:tr>
        <w:tc>
          <w:tcPr>
            <w:tcW w:type="dxa" w:w="309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Does leaving a module cancel its refresh?</w:t>
            </w:r>
          </w:p>
        </w:tc>
        <w:tc>
          <w:tcPr>
            <w:tcW w:type="dxa" w:w="707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Usually no. Some UI effects ignore late state updates, but the shared readers do not accept or propagate an abort signal.</w:t>
            </w:r>
          </w:p>
        </w:tc>
      </w:tr>
      <w:tr>
        <w:tc>
          <w:tcPr>
            <w:tcW w:type="dxa" w:w="3096"/>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Does the app prevent repeated work?</w:t>
            </w:r>
          </w:p>
        </w:tc>
        <w:tc>
          <w:tcPr>
            <w:tcW w:type="dxa" w:w="7070"/>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Only partially. A Map shares an identical request while it is still in flight; it removes the entry after settlement and has no time-to-live or cross-table scheduler.</w:t>
            </w:r>
          </w:p>
        </w:tc>
      </w:tr>
      <w:tr>
        <w:tc>
          <w:tcPr>
            <w:tcW w:type="dxa" w:w="309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Could live queries themselves be leaking?</w:t>
            </w:r>
          </w:p>
        </w:tc>
        <w:tc>
          <w:tcPr>
            <w:tcW w:type="dxa" w:w="707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No primary evidence. The installed Dexie hook unsubscribes on effect cleanup. The larger risk is repeated remote refresh and cache writes, not ordinary live-query subscriptions.</w:t>
            </w:r>
          </w:p>
        </w:tc>
      </w:tr>
    </w:tbl>
    <w:p>
      <w:pPr>
        <w:spacing w:before="0" w:after="40" w:line="276" w:lineRule="auto"/>
      </w:pPr>
    </w:p>
    <w:p>
      <w:pPr>
        <w:pStyle w:val="Heading1"/>
        <w:keepNext/>
        <w:spacing w:before="280" w:after="120"/>
      </w:pPr>
      <w:r>
        <w:rPr>
          <w:rFonts w:ascii="Aptos" w:hAnsi="Aptos"/>
          <w:b/>
          <w:i w:val="0"/>
          <w:color w:val="000000"/>
          <w:sz w:val="30"/>
        </w:rPr>
        <w:t>Observed Atlas Loading Model</w:t>
      </w:r>
    </w:p>
    <w:p>
      <w:pPr>
        <w:spacing w:before="0" w:after="120" w:line="276" w:lineRule="auto"/>
      </w:pPr>
      <w:r>
        <w:rPr>
          <w:rFonts w:ascii="Aptos" w:hAnsi="Aptos"/>
          <w:b w:val="0"/>
          <w:i w:val="0"/>
          <w:sz w:val="22"/>
        </w:rPr>
        <w:t>Cloud and Hybrid use Supabase as the authoritative data source and Dexie as the responsive UI cache. That architecture is sound. The performance issue emerges in the handoff from a route-level data hook to a background refresh: the hook starts a full reader without asking whether the relevant table was recently checked or whether an equivalent global sync is already active.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F4E7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jc w:val="left"/>
            </w:pPr>
            <w:r/>
            <w:r>
              <w:rPr>
                <w:rFonts w:ascii="Aptos" w:hAnsi="Aptos"/>
                <w:b/>
                <w:i w:val="0"/>
                <w:color w:val="FFFFFF"/>
                <w:sz w:val="18"/>
              </w:rPr>
              <w:t>Stage</w:t>
            </w:r>
          </w:p>
        </w:tc>
        <w:tc>
          <w:tcPr>
            <w:tcW w:type="dxa" w:w="4363"/>
            <w:shd w:fill="1F4E7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jc w:val="left"/>
            </w:pPr>
            <w:r/>
            <w:r>
              <w:rPr>
                <w:rFonts w:ascii="Aptos" w:hAnsi="Aptos"/>
                <w:b/>
                <w:i w:val="0"/>
                <w:color w:val="FFFFFF"/>
                <w:sz w:val="18"/>
              </w:rPr>
              <w:t>Current behavior</w:t>
            </w:r>
          </w:p>
        </w:tc>
        <w:tc>
          <w:tcPr>
            <w:tcW w:type="dxa" w:w="4003"/>
            <w:shd w:fill="1F4E7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jc w:val="left"/>
            </w:pPr>
            <w:r/>
            <w:r>
              <w:rPr>
                <w:rFonts w:ascii="Aptos" w:hAnsi="Aptos"/>
                <w:b/>
                <w:i w:val="0"/>
                <w:color w:val="FFFFFF"/>
                <w:sz w:val="18"/>
              </w:rPr>
              <w:t>Cost when repeated</w:t>
            </w:r>
          </w:p>
        </w:tc>
      </w:tr>
      <w:tr>
        <w:tc>
          <w:tcPr>
            <w:tcW w:type="dxa" w:w="180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1 Local render</w:t>
            </w:r>
          </w:p>
        </w:tc>
        <w:tc>
          <w:tcPr>
            <w:tcW w:type="dxa" w:w="4363"/>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A useLiveQuery hook reads the workspace rows from Dexie.</w:t>
            </w:r>
          </w:p>
        </w:tc>
        <w:tc>
          <w:tcPr>
            <w:tcW w:type="dxa" w:w="4003"/>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Normally low and intended for fast navigation.</w:t>
            </w:r>
          </w:p>
        </w:tc>
      </w:tr>
      <w:tr>
        <w:tc>
          <w:tcPr>
            <w:tcW w:type="dxa" w:w="1800"/>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2 Route hydration</w:t>
            </w:r>
          </w:p>
        </w:tc>
        <w:tc>
          <w:tcPr>
            <w:tcW w:type="dxa" w:w="4363"/>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An online effect calls a table-specific Supabase reader as the page mounts.</w:t>
            </w:r>
          </w:p>
        </w:tc>
        <w:tc>
          <w:tcPr>
            <w:tcW w:type="dxa" w:w="4003"/>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Each visit can add one or more remote refreshes.</w:t>
            </w:r>
          </w:p>
        </w:tc>
      </w:tr>
      <w:tr>
        <w:tc>
          <w:tcPr>
            <w:tcW w:type="dxa" w:w="180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3 Remote snapshot</w:t>
            </w:r>
          </w:p>
        </w:tc>
        <w:tc>
          <w:tcPr>
            <w:tcW w:type="dxa" w:w="4363"/>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The reader selects all columns for the workspace, orders rows, and pages in blocks of 1,000.</w:t>
            </w:r>
          </w:p>
        </w:tc>
        <w:tc>
          <w:tcPr>
            <w:tcW w:type="dxa" w:w="4003"/>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Network payload and database work scale with the whole table, not just changes since the last visit.</w:t>
            </w:r>
          </w:p>
        </w:tc>
      </w:tr>
      <w:tr>
        <w:tc>
          <w:tcPr>
            <w:tcW w:type="dxa" w:w="1800"/>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4 Local reconciliation</w:t>
            </w:r>
          </w:p>
        </w:tc>
        <w:tc>
          <w:tcPr>
            <w:tcW w:type="dxa" w:w="4363"/>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Atlas reads all local rows, calculates missing IDs, deletes stale rows, and bulk-writes remote rows.</w:t>
            </w:r>
          </w:p>
        </w:tc>
        <w:tc>
          <w:tcPr>
            <w:tcW w:type="dxa" w:w="4003"/>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Large IndexedDB transactions invalidate dependent live queries and cause recalculation/rerender work.</w:t>
            </w:r>
          </w:p>
        </w:tc>
      </w:tr>
      <w:tr>
        <w:tc>
          <w:tcPr>
            <w:tcW w:type="dxa" w:w="180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5 Navigation away</w:t>
            </w:r>
          </w:p>
        </w:tc>
        <w:tc>
          <w:tcPr>
            <w:tcW w:type="dxa" w:w="4363"/>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The component goes away, but the shared fetch continues to completion.</w:t>
            </w:r>
          </w:p>
        </w:tc>
        <w:tc>
          <w:tcPr>
            <w:tcW w:type="dxa" w:w="4003"/>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Work from prior modules competes with work for the newly opened module.</w:t>
            </w:r>
          </w:p>
        </w:tc>
      </w:tr>
    </w:tbl>
    <w:p>
      <w:pPr>
        <w:spacing w:before="0" w:after="40" w:line="276" w:lineRule="auto"/>
      </w:pPr>
    </w:p>
    <w:p>
      <w:pPr>
        <w:pStyle w:val="Heading1"/>
        <w:keepNext/>
        <w:spacing w:before="280" w:after="120"/>
      </w:pPr>
      <w:r>
        <w:rPr>
          <w:rFonts w:ascii="Aptos" w:hAnsi="Aptos"/>
          <w:b/>
          <w:i w:val="0"/>
          <w:color w:val="000000"/>
          <w:sz w:val="30"/>
        </w:rPr>
        <w:t>Direct Evidence in the Code</w:t>
      </w:r>
    </w:p>
    <w:p>
      <w:pPr>
        <w:spacing w:before="0" w:after="140" w:line="276" w:lineRule="auto"/>
      </w:pPr>
      <w:r>
        <w:rPr>
          <w:rFonts w:ascii="Aptos" w:hAnsi="Aptos"/>
          <w:b w:val="0"/>
          <w:i w:val="0"/>
          <w:sz w:val="22"/>
        </w:rPr>
        <w:t>The generic reader in src/local-db/hooks.ts is the central finding. It accumulates every remote page in memory, uses select star with a workspace filter, and then compares the resulting ID set against every locally cached row before writing the result. Its only deduplication is an in-flight Map keyed by table, workspace, and deleted-row mode. Once a request completes, the key is removed; a later route visit starts another full pass. [1]</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63"/>
            <w:shd w:fill="1F4E7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jc w:val="left"/>
            </w:pPr>
            <w:r/>
            <w:r>
              <w:rPr>
                <w:rFonts w:ascii="Aptos" w:hAnsi="Aptos"/>
                <w:b/>
                <w:i w:val="0"/>
                <w:color w:val="FFFFFF"/>
                <w:sz w:val="18"/>
              </w:rPr>
              <w:t>Location</w:t>
            </w:r>
          </w:p>
        </w:tc>
        <w:tc>
          <w:tcPr>
            <w:tcW w:type="dxa" w:w="4565"/>
            <w:shd w:fill="1F4E7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jc w:val="left"/>
            </w:pPr>
            <w:r/>
            <w:r>
              <w:rPr>
                <w:rFonts w:ascii="Aptos" w:hAnsi="Aptos"/>
                <w:b/>
                <w:i w:val="0"/>
                <w:color w:val="FFFFFF"/>
                <w:sz w:val="18"/>
              </w:rPr>
              <w:t>Evidence</w:t>
            </w:r>
          </w:p>
        </w:tc>
        <w:tc>
          <w:tcPr>
            <w:tcW w:type="dxa" w:w="3038"/>
            <w:shd w:fill="1F4E7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jc w:val="left"/>
            </w:pPr>
            <w:r/>
            <w:r>
              <w:rPr>
                <w:rFonts w:ascii="Aptos" w:hAnsi="Aptos"/>
                <w:b/>
                <w:i w:val="0"/>
                <w:color w:val="FFFFFF"/>
                <w:sz w:val="18"/>
              </w:rPr>
              <w:t>Why it matters</w:t>
            </w:r>
          </w:p>
        </w:tc>
      </w:tr>
      <w:tr>
        <w:tc>
          <w:tcPr>
            <w:tcW w:type="dxa" w:w="2563"/>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src/local-db/hooks.ts 1829 to 1975</w:t>
            </w:r>
          </w:p>
        </w:tc>
        <w:tc>
          <w:tcPr>
            <w:tcW w:type="dxa" w:w="4565"/>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Generic fetchTableFromSupabase reader uses a 1,000-row page size, select star, all-page accumulation, and a short-lived in-flight promise map.</w:t>
            </w:r>
          </w:p>
        </w:tc>
        <w:tc>
          <w:tcPr>
            <w:tcW w:type="dxa" w:w="303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It is a snapshot reconciliation, not a delta check or a TTL-cached request.</w:t>
            </w:r>
          </w:p>
        </w:tc>
      </w:tr>
      <w:tr>
        <w:tc>
          <w:tcPr>
            <w:tcW w:type="dxa" w:w="2563"/>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src/local-db/hooks.ts 1916 to 1927</w:t>
            </w:r>
          </w:p>
        </w:tc>
        <w:tc>
          <w:tcPr>
            <w:tcW w:type="dxa" w:w="4565"/>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Before writing, the reader loads every local workspace record, determines IDs absent from the snapshot, then bulk-deletes and bulk-puts.</w:t>
            </w:r>
          </w:p>
        </w:tc>
        <w:tc>
          <w:tcPr>
            <w:tcW w:type="dxa" w:w="3038"/>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The client pays a full local comparison and produces observable table mutations on each completed refresh.</w:t>
            </w:r>
          </w:p>
        </w:tc>
      </w:tr>
      <w:tr>
        <w:tc>
          <w:tcPr>
            <w:tcW w:type="dxa" w:w="2563"/>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src/local-db/businessPartners.ts 1489 to 1499</w:t>
            </w:r>
          </w:p>
        </w:tc>
        <w:tc>
          <w:tcPr>
            <w:tcW w:type="dxa" w:w="4565"/>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The Business Partners hook starts ten table refreshes in one Promise all call.</w:t>
            </w:r>
          </w:p>
        </w:tc>
        <w:tc>
          <w:tcPr>
            <w:tcW w:type="dxa" w:w="303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A single module visit can consume a substantial burst of request capacity.</w:t>
            </w:r>
          </w:p>
        </w:tc>
      </w:tr>
      <w:tr>
        <w:tc>
          <w:tcPr>
            <w:tcW w:type="dxa" w:w="2563"/>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src/local-db/payments.ts 563 to 603</w:t>
            </w:r>
          </w:p>
        </w:tc>
        <w:tc>
          <w:tcPr>
            <w:tcW w:type="dxa" w:w="4565"/>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Payment-source hydration starts sixteen table refreshes together.</w:t>
            </w:r>
          </w:p>
        </w:tc>
        <w:tc>
          <w:tcPr>
            <w:tcW w:type="dxa" w:w="3038"/>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Any consumer using the default payment hydration can create a larger burst than the active screen actually needs.</w:t>
            </w:r>
          </w:p>
        </w:tc>
      </w:tr>
      <w:tr>
        <w:tc>
          <w:tcPr>
            <w:tcW w:type="dxa" w:w="2563"/>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src/local-db/priceBooks.ts 337 to 357</w:t>
            </w:r>
          </w:p>
        </w:tc>
        <w:tc>
          <w:tcPr>
            <w:tcW w:type="dxa" w:w="4565"/>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Unmount cleanup marks UI state as cancelled and clears a retry timer, but it does not cancel the hydratePriceBookTable request.</w:t>
            </w:r>
          </w:p>
        </w:tc>
        <w:tc>
          <w:tcPr>
            <w:tcW w:type="dxa" w:w="303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The visible component may leave while the network and Dexie work continue.</w:t>
            </w:r>
          </w:p>
        </w:tc>
      </w:tr>
      <w:tr>
        <w:tc>
          <w:tcPr>
            <w:tcW w:type="dxa" w:w="2563"/>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src/workspace/WorkspaceWarmup.tsx 170 to 187</w:t>
            </w:r>
          </w:p>
        </w:tc>
        <w:tc>
          <w:tcPr>
            <w:tcW w:type="dxa" w:w="4565"/>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Installed PWAs can additionally start a managed workspace-wide sync shortly after idle startup.</w:t>
            </w:r>
          </w:p>
        </w:tc>
        <w:tc>
          <w:tcPr>
            <w:tcW w:type="dxa" w:w="3038"/>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The per-module readers have no shared coordination with this startup sync.</w:t>
            </w:r>
          </w:p>
        </w:tc>
      </w:tr>
    </w:tbl>
    <w:p>
      <w:pPr>
        <w:spacing w:before="0" w:after="40" w:line="276" w:lineRule="auto"/>
      </w:pPr>
    </w:p>
    <w:p>
      <w:pPr>
        <w:pStyle w:val="Heading1"/>
        <w:keepNext/>
        <w:spacing w:before="280" w:after="120"/>
      </w:pPr>
      <w:r>
        <w:rPr>
          <w:rFonts w:ascii="Aptos" w:hAnsi="Aptos"/>
          <w:b/>
          <w:i w:val="0"/>
          <w:color w:val="000000"/>
          <w:sz w:val="30"/>
        </w:rPr>
        <w:t>Why Repeated Navigation Becomes Slower</w:t>
      </w:r>
    </w:p>
    <w:p>
      <w:pPr>
        <w:spacing w:before="0" w:after="140" w:line="276" w:lineRule="auto"/>
      </w:pPr>
      <w:r>
        <w:rPr>
          <w:rFonts w:ascii="Aptos" w:hAnsi="Aptos"/>
          <w:b w:val="0"/>
          <w:i w:val="0"/>
          <w:sz w:val="22"/>
        </w:rPr>
        <w:t>The local cache can make the first visible render feel fast, even while a large refresh is running in the background. If the user switches to another module before that refresh finishes, the earlier job is retained. The next module starts its own set of readers. After a few switches, the browser can have several independent table reads, full-table comparison transactions, and Dexie-triggered recomputations contending for the same network and main-thread/IndexedDB resources.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shd w:fill="1F4E7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jc w:val="left"/>
            </w:pPr>
            <w:r/>
            <w:r>
              <w:rPr>
                <w:rFonts w:ascii="Aptos" w:hAnsi="Aptos"/>
                <w:b/>
                <w:i w:val="0"/>
                <w:color w:val="FFFFFF"/>
                <w:sz w:val="18"/>
              </w:rPr>
              <w:t>Navigation moment</w:t>
            </w:r>
          </w:p>
        </w:tc>
        <w:tc>
          <w:tcPr>
            <w:tcW w:type="dxa" w:w="7646"/>
            <w:shd w:fill="1F4E7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jc w:val="left"/>
            </w:pPr>
            <w:r/>
            <w:r>
              <w:rPr>
                <w:rFonts w:ascii="Aptos" w:hAnsi="Aptos"/>
                <w:b/>
                <w:i w:val="0"/>
                <w:color w:val="FFFFFF"/>
                <w:sz w:val="18"/>
              </w:rPr>
              <w:t>Likely work already in progress</w:t>
            </w:r>
          </w:p>
        </w:tc>
      </w:tr>
      <w:tr>
        <w:tc>
          <w:tcPr>
            <w:tcW w:type="dxa" w:w="252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Open Module A</w:t>
            </w:r>
          </w:p>
        </w:tc>
        <w:tc>
          <w:tcPr>
            <w:tcW w:type="dxa" w:w="764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Dexie returns cached rows; A starts whole-table refreshes.</w:t>
            </w:r>
          </w:p>
        </w:tc>
      </w:tr>
      <w:tr>
        <w:tc>
          <w:tcPr>
            <w:tcW w:type="dxa" w:w="2520"/>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Leave A before refresh finishes</w:t>
            </w:r>
          </w:p>
        </w:tc>
        <w:tc>
          <w:tcPr>
            <w:tcW w:type="dxa" w:w="7646"/>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A refresh retains its in-flight slot and still downloads, reconciles, and notifies observers.</w:t>
            </w:r>
          </w:p>
        </w:tc>
      </w:tr>
      <w:tr>
        <w:tc>
          <w:tcPr>
            <w:tcW w:type="dxa" w:w="252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Open Module B</w:t>
            </w:r>
          </w:p>
        </w:tc>
        <w:tc>
          <w:tcPr>
            <w:tcW w:type="dxa" w:w="764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B starts different table refreshes. Requests may compete for browser connections, Supabase compute, and local database writes.</w:t>
            </w:r>
          </w:p>
        </w:tc>
      </w:tr>
      <w:tr>
        <w:tc>
          <w:tcPr>
            <w:tcW w:type="dxa" w:w="2520"/>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Return to A</w:t>
            </w:r>
          </w:p>
        </w:tc>
        <w:tc>
          <w:tcPr>
            <w:tcW w:type="dxa" w:w="7646"/>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If A is still in flight, Atlas shares that one request. If it finished, the remounted effect starts another full refresh because there is no recent-check policy.</w:t>
            </w:r>
          </w:p>
        </w:tc>
      </w:tr>
      <w:tr>
        <w:tc>
          <w:tcPr>
            <w:tcW w:type="dxa" w:w="252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Repeat five times</w:t>
            </w:r>
          </w:p>
        </w:tc>
        <w:tc>
          <w:tcPr>
            <w:tcW w:type="dxa" w:w="764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There is no permanent Map leak required. A repeated cycle of remote snapshots and cache invalidations is enough to produce a growing queue/backlog and delayed local queries.</w:t>
            </w:r>
          </w:p>
        </w:tc>
      </w:tr>
    </w:tbl>
    <w:p>
      <w:pPr>
        <w:spacing w:before="0" w:after="40" w:line="276" w:lineRule="auto"/>
      </w:pPr>
    </w:p>
    <w:p>
      <w:pPr>
        <w:spacing w:before="0" w:after="160" w:line="276" w:lineRule="auto"/>
      </w:pPr>
      <w:r>
        <w:rPr>
          <w:rFonts w:ascii="Aptos" w:hAnsi="Aptos"/>
          <w:b w:val="0"/>
          <w:i w:val="0"/>
          <w:sz w:val="22"/>
        </w:rPr>
        <w:t>This mechanism also explains variation between modules. Products starts several related readers. Business Partners explicitly refreshes ten tables. Sales composes many hooks, including payment transaction hooks whose default source hydration requests sixteen tables. The user’s generic observation can therefore be strongest on data-dense modules or on a workspace whose sales, inventory, partner, and payment tables are large.</w:t>
      </w:r>
    </w:p>
    <w:p>
      <w:pPr>
        <w:pStyle w:val="Heading1"/>
        <w:keepNext/>
        <w:spacing w:before="280" w:after="120"/>
      </w:pPr>
      <w:r>
        <w:rPr>
          <w:rFonts w:ascii="Aptos" w:hAnsi="Aptos"/>
          <w:b/>
          <w:i w:val="0"/>
          <w:color w:val="000000"/>
          <w:sz w:val="30"/>
        </w:rPr>
        <w:t>What the Investigation Rules Out</w:t>
      </w:r>
    </w:p>
    <w:p>
      <w:pPr>
        <w:spacing w:before="0" w:after="140" w:line="276" w:lineRule="auto"/>
      </w:pPr>
      <w:r>
        <w:rPr>
          <w:rFonts w:ascii="Aptos" w:hAnsi="Aptos"/>
          <w:b w:val="0"/>
          <w:i w:val="0"/>
          <w:sz w:val="22"/>
        </w:rPr>
        <w:t>The code does not support the theory that Cloud or Hybrid mode simply accumulates an inevitable copy of module data on each navigation. The generic in-flight map is cleared when a reader settles, and the installed dexie-react-hooks implementation returns the subscription cleanup function from its React effect. Dexie documents that useLiveQuery observes the queried data and causes a re-render when affected data changes; Atlas’s repeated bulk writes are therefore a more plausible source of repeated reactive work than an unbounded subscription leak. [2][3]</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938"/>
            <w:shd w:fill="1F4E7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jc w:val="left"/>
            </w:pPr>
            <w:r/>
            <w:r>
              <w:rPr>
                <w:rFonts w:ascii="Aptos" w:hAnsi="Aptos"/>
                <w:b/>
                <w:i w:val="0"/>
                <w:color w:val="FFFFFF"/>
                <w:sz w:val="18"/>
              </w:rPr>
              <w:t>Hypothesis</w:t>
            </w:r>
          </w:p>
        </w:tc>
        <w:tc>
          <w:tcPr>
            <w:tcW w:type="dxa" w:w="2707"/>
            <w:shd w:fill="1F4E7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jc w:val="left"/>
            </w:pPr>
            <w:r/>
            <w:r>
              <w:rPr>
                <w:rFonts w:ascii="Aptos" w:hAnsi="Aptos"/>
                <w:b/>
                <w:i w:val="0"/>
                <w:color w:val="FFFFFF"/>
                <w:sz w:val="18"/>
              </w:rPr>
              <w:t>Assessment</w:t>
            </w:r>
          </w:p>
        </w:tc>
        <w:tc>
          <w:tcPr>
            <w:tcW w:type="dxa" w:w="4522"/>
            <w:shd w:fill="1F4E7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jc w:val="left"/>
            </w:pPr>
            <w:r/>
            <w:r>
              <w:rPr>
                <w:rFonts w:ascii="Aptos" w:hAnsi="Aptos"/>
                <w:b/>
                <w:i w:val="0"/>
                <w:color w:val="FFFFFF"/>
                <w:sz w:val="18"/>
              </w:rPr>
              <w:t>Reason</w:t>
            </w:r>
          </w:p>
        </w:tc>
      </w:tr>
      <w:tr>
        <w:tc>
          <w:tcPr>
            <w:tcW w:type="dxa" w:w="293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Router keeps every page mounted</w:t>
            </w:r>
          </w:p>
        </w:tc>
        <w:tc>
          <w:tcPr>
            <w:tcW w:type="dxa" w:w="2707"/>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Not supported as the main cause.</w:t>
            </w:r>
          </w:p>
        </w:tc>
        <w:tc>
          <w:tcPr>
            <w:tcW w:type="dxa" w:w="4522"/>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Wouter Switch selects one matching route. Route transitions replace the page child; normal page hooks are re-entered.</w:t>
            </w:r>
          </w:p>
        </w:tc>
      </w:tr>
      <w:tr>
        <w:tc>
          <w:tcPr>
            <w:tcW w:type="dxa" w:w="2938"/>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Dexie useLiveQuery permanently leaks on every visit</w:t>
            </w:r>
          </w:p>
        </w:tc>
        <w:tc>
          <w:tcPr>
            <w:tcW w:type="dxa" w:w="2707"/>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Not supported by the installed hook source.</w:t>
            </w:r>
          </w:p>
        </w:tc>
        <w:tc>
          <w:tcPr>
            <w:tcW w:type="dxa" w:w="4522"/>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useObservable subscribes in an effect and returns unsubscribe during cleanup.</w:t>
            </w:r>
          </w:p>
        </w:tc>
      </w:tr>
      <w:tr>
        <w:tc>
          <w:tcPr>
            <w:tcW w:type="dxa" w:w="293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One identical reader is multiplied while pending</w:t>
            </w:r>
          </w:p>
        </w:tc>
        <w:tc>
          <w:tcPr>
            <w:tcW w:type="dxa" w:w="2707"/>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Partly mitigated.</w:t>
            </w:r>
          </w:p>
        </w:tc>
        <w:tc>
          <w:tcPr>
            <w:tcW w:type="dxa" w:w="4522"/>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The generic reader shares an exact key while pending, but it has no freshness window after settlement and cannot combine or cancel unrelated table reads.</w:t>
            </w:r>
          </w:p>
        </w:tc>
      </w:tr>
      <w:tr>
        <w:tc>
          <w:tcPr>
            <w:tcW w:type="dxa" w:w="2938"/>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Remote or local data size is irrelevant</w:t>
            </w:r>
          </w:p>
        </w:tc>
        <w:tc>
          <w:tcPr>
            <w:tcW w:type="dxa" w:w="2707"/>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Not supported.</w:t>
            </w:r>
          </w:p>
        </w:tc>
        <w:tc>
          <w:tcPr>
            <w:tcW w:type="dxa" w:w="4522"/>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The generic reader selects all rows and compares against all local rows. Larger tables make each repeated visit more expensive.</w:t>
            </w:r>
          </w:p>
        </w:tc>
      </w:tr>
      <w:tr>
        <w:tc>
          <w:tcPr>
            <w:tcW w:type="dxa" w:w="2938"/>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Supabase is the only possible cause</w:t>
            </w:r>
          </w:p>
        </w:tc>
        <w:tc>
          <w:tcPr>
            <w:tcW w:type="dxa" w:w="2707"/>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Not supported.</w:t>
            </w:r>
          </w:p>
        </w:tc>
        <w:tc>
          <w:tcPr>
            <w:tcW w:type="dxa" w:w="4522"/>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Remote service performance matters, but Atlas independently schedules the reads and then performs local reconciliation work.</w:t>
            </w:r>
          </w:p>
        </w:tc>
      </w:tr>
    </w:tbl>
    <w:p>
      <w:pPr>
        <w:spacing w:before="0" w:after="40" w:line="276" w:lineRule="auto"/>
      </w:pPr>
    </w:p>
    <w:p>
      <w:pPr>
        <w:pStyle w:val="Heading1"/>
        <w:keepNext/>
        <w:spacing w:before="280" w:after="120"/>
      </w:pPr>
      <w:r>
        <w:rPr>
          <w:rFonts w:ascii="Aptos" w:hAnsi="Aptos"/>
          <w:b/>
          <w:i w:val="0"/>
          <w:color w:val="000000"/>
          <w:sz w:val="30"/>
        </w:rPr>
        <w:t>Contributing Design Issues</w:t>
      </w:r>
    </w:p>
    <w:p>
      <w:pPr>
        <w:pStyle w:val="ListNumber"/>
        <w:spacing w:after="100" w:line="269" w:lineRule="auto"/>
      </w:pPr>
      <w:r>
        <w:rPr>
          <w:rFonts w:ascii="Aptos" w:hAnsi="Aptos"/>
          <w:b w:val="0"/>
          <w:i w:val="0"/>
          <w:sz w:val="22"/>
        </w:rPr>
        <w:t>No freshness policy. The existing workspaceDataFreshness module records status and timestamps for presentation, but the generic module readers do not use a recent successful check to decide whether a new remote read is warranted.</w:t>
      </w:r>
    </w:p>
    <w:p>
      <w:pPr>
        <w:pStyle w:val="ListNumber"/>
        <w:spacing w:after="100" w:line="269" w:lineRule="auto"/>
      </w:pPr>
      <w:r>
        <w:rPr>
          <w:rFonts w:ascii="Aptos" w:hAnsi="Aptos"/>
          <w:b w:val="0"/>
          <w:i w:val="0"/>
          <w:sz w:val="22"/>
        </w:rPr>
        <w:t>Snapshot readers used as route refreshes. The generic path intentionally computes remote absence and therefore reads the entire remote table. Atlas already has a separate full-sync pull path that queries rows newer than a last-sync timestamp; the two systems are not unified.</w:t>
      </w:r>
    </w:p>
    <w:p>
      <w:pPr>
        <w:pStyle w:val="ListNumber"/>
        <w:spacing w:after="100" w:line="269" w:lineRule="auto"/>
      </w:pPr>
      <w:r>
        <w:rPr>
          <w:rFonts w:ascii="Aptos" w:hAnsi="Aptos"/>
          <w:b w:val="0"/>
          <w:i w:val="0"/>
          <w:sz w:val="22"/>
        </w:rPr>
        <w:t>No request ownership or cancellation. A route can leave, but its fetch has no AbortController or subscriber reference count. Supabase supports aborting a select through AbortController, but this capability is not wired into the generic table reader. [4]</w:t>
      </w:r>
    </w:p>
    <w:p>
      <w:pPr>
        <w:pStyle w:val="ListNumber"/>
        <w:spacing w:after="100" w:line="269" w:lineRule="auto"/>
      </w:pPr>
      <w:r>
        <w:rPr>
          <w:rFonts w:ascii="Aptos" w:hAnsi="Aptos"/>
          <w:b w:val="0"/>
          <w:i w:val="0"/>
          <w:sz w:val="22"/>
        </w:rPr>
        <w:t>No global concurrency budget. Promise all groups can issue ten or sixteen table reads simultaneously, while additional module hooks and warmup/full-sync work are not scheduled through a common coordinator.</w:t>
      </w:r>
    </w:p>
    <w:p>
      <w:pPr>
        <w:pStyle w:val="ListNumber"/>
        <w:spacing w:after="100" w:line="269" w:lineRule="auto"/>
      </w:pPr>
      <w:r>
        <w:rPr>
          <w:rFonts w:ascii="Aptos" w:hAnsi="Aptos"/>
          <w:b w:val="0"/>
          <w:i w:val="0"/>
          <w:sz w:val="22"/>
        </w:rPr>
        <w:t>Full local cache reconciliation. Each successful snapshot reads all local rows and writes remote items into Dexie, which can invalidate every live query whose observed range may be affected.</w:t>
      </w:r>
    </w:p>
    <w:p>
      <w:pPr>
        <w:pStyle w:val="ListNumber"/>
        <w:spacing w:after="100" w:line="269" w:lineRule="auto"/>
      </w:pPr>
      <w:r>
        <w:rPr>
          <w:rFonts w:ascii="Aptos" w:hAnsi="Aptos"/>
          <w:b w:val="0"/>
          <w:i w:val="0"/>
          <w:sz w:val="22"/>
        </w:rPr>
        <w:t>Insufficient route-performance telemetry. Individual module reads do not emit a consistent start, first-page, completion, cancellation, payload-size, or queue-duration trace. The user-visible freshness indicator therefore cannot distinguish a fresh local render from a slow, redundant background reconciliation.</w:t>
      </w:r>
    </w:p>
    <w:p>
      <w:pPr>
        <w:pStyle w:val="Heading1"/>
        <w:keepNext/>
        <w:spacing w:before="280" w:after="120"/>
      </w:pPr>
      <w:r>
        <w:rPr>
          <w:rFonts w:ascii="Aptos" w:hAnsi="Aptos"/>
          <w:b/>
          <w:i w:val="0"/>
          <w:color w:val="000000"/>
          <w:sz w:val="30"/>
        </w:rPr>
        <w:t>Recommended Remediation Order</w:t>
      </w:r>
    </w:p>
    <w:p>
      <w:pPr>
        <w:spacing w:before="0" w:after="140" w:line="276" w:lineRule="auto"/>
      </w:pPr>
      <w:r>
        <w:rPr>
          <w:rFonts w:ascii="Aptos" w:hAnsi="Aptos"/>
          <w:b w:val="0"/>
          <w:i w:val="0"/>
          <w:sz w:val="22"/>
        </w:rPr>
        <w:t>The first objective is not to eliminate fresh data. It is to preserve immediate Dexie reads while limiting refreshes to work that is still useful. The following order reduces the reported symptom quickly and provides the measurements needed for a durable solution.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936"/>
            <w:shd w:fill="1F4E7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jc w:val="left"/>
            </w:pPr>
            <w:r/>
            <w:r>
              <w:rPr>
                <w:rFonts w:ascii="Aptos" w:hAnsi="Aptos"/>
                <w:b/>
                <w:i w:val="0"/>
                <w:color w:val="FFFFFF"/>
                <w:sz w:val="18"/>
              </w:rPr>
              <w:t>Priority</w:t>
            </w:r>
          </w:p>
        </w:tc>
        <w:tc>
          <w:tcPr>
            <w:tcW w:type="dxa" w:w="3672"/>
            <w:shd w:fill="1F4E7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jc w:val="left"/>
            </w:pPr>
            <w:r/>
            <w:r>
              <w:rPr>
                <w:rFonts w:ascii="Aptos" w:hAnsi="Aptos"/>
                <w:b/>
                <w:i w:val="0"/>
                <w:color w:val="FFFFFF"/>
                <w:sz w:val="18"/>
              </w:rPr>
              <w:t>Change</w:t>
            </w:r>
          </w:p>
        </w:tc>
        <w:tc>
          <w:tcPr>
            <w:tcW w:type="dxa" w:w="2952"/>
            <w:shd w:fill="1F4E7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jc w:val="left"/>
            </w:pPr>
            <w:r/>
            <w:r>
              <w:rPr>
                <w:rFonts w:ascii="Aptos" w:hAnsi="Aptos"/>
                <w:b/>
                <w:i w:val="0"/>
                <w:color w:val="FFFFFF"/>
                <w:sz w:val="18"/>
              </w:rPr>
              <w:t>Expected result</w:t>
            </w:r>
          </w:p>
        </w:tc>
        <w:tc>
          <w:tcPr>
            <w:tcW w:type="dxa" w:w="2606"/>
            <w:shd w:fill="1F4E7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jc w:val="left"/>
            </w:pPr>
            <w:r/>
            <w:r>
              <w:rPr>
                <w:rFonts w:ascii="Aptos" w:hAnsi="Aptos"/>
                <w:b/>
                <w:i w:val="0"/>
                <w:color w:val="FFFFFF"/>
                <w:sz w:val="18"/>
              </w:rPr>
              <w:t>Validation</w:t>
            </w:r>
          </w:p>
        </w:tc>
      </w:tr>
      <w:tr>
        <w:tc>
          <w:tcPr>
            <w:tcW w:type="dxa" w:w="93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P0</w:t>
            </w:r>
          </w:p>
        </w:tc>
        <w:tc>
          <w:tcPr>
            <w:tcW w:type="dxa" w:w="3672"/>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Add instrumentation around every hydration: workspace, table, trigger route, request ID, queue wait, pages, rows, bytes if available, Dexie write time, and cancellation outcome.</w:t>
            </w:r>
          </w:p>
        </w:tc>
        <w:tc>
          <w:tcPr>
            <w:tcW w:type="dxa" w:w="2952"/>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Separates network delay from IndexedDB/re-render delay and identifies the heaviest modules.</w:t>
            </w:r>
          </w:p>
        </w:tc>
        <w:tc>
          <w:tcPr>
            <w:tcW w:type="dxa" w:w="260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Ten alternating route visits show request count and overlap rather than only a spinner.</w:t>
            </w:r>
          </w:p>
        </w:tc>
      </w:tr>
      <w:tr>
        <w:tc>
          <w:tcPr>
            <w:tcW w:type="dxa" w:w="936"/>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P0</w:t>
            </w:r>
          </w:p>
        </w:tc>
        <w:tc>
          <w:tcPr>
            <w:tcW w:type="dxa" w:w="3672"/>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Introduce a central hydration coordinator with a small shared concurrency budget and table/workspace keys. Route hooks request work from it instead of directly creating fetches.</w:t>
            </w:r>
          </w:p>
        </w:tc>
        <w:tc>
          <w:tcPr>
            <w:tcW w:type="dxa" w:w="2952"/>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Prevents ten- or sixteen-way bursts and coordinates module work with warmup/full sync.</w:t>
            </w:r>
          </w:p>
        </w:tc>
        <w:tc>
          <w:tcPr>
            <w:tcW w:type="dxa" w:w="2606"/>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No more than the configured number of active remote reads across all modules.</w:t>
            </w:r>
          </w:p>
        </w:tc>
      </w:tr>
      <w:tr>
        <w:tc>
          <w:tcPr>
            <w:tcW w:type="dxa" w:w="93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P0</w:t>
            </w:r>
          </w:p>
        </w:tc>
        <w:tc>
          <w:tcPr>
            <w:tcW w:type="dxa" w:w="3672"/>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Give route hydration a subscriber lease. On unmount release the lease; abort the request only when no subscriber still needs it.</w:t>
            </w:r>
          </w:p>
        </w:tc>
        <w:tc>
          <w:tcPr>
            <w:tcW w:type="dxa" w:w="2952"/>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Stops obsolete work while retaining correct sharing for a quickly reopened module.</w:t>
            </w:r>
          </w:p>
        </w:tc>
        <w:tc>
          <w:tcPr>
            <w:tcW w:type="dxa" w:w="260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Rapid A to B to A navigation does not leave orphaned requests after the final route settles.</w:t>
            </w:r>
          </w:p>
        </w:tc>
      </w:tr>
      <w:tr>
        <w:tc>
          <w:tcPr>
            <w:tcW w:type="dxa" w:w="936"/>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P1</w:t>
            </w:r>
          </w:p>
        </w:tc>
        <w:tc>
          <w:tcPr>
            <w:tcW w:type="dxa" w:w="3672"/>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Apply a per-table freshness TTL and explicit invalidation. Serve Dexie immediately; revalidate only if stale, manually refreshed, invalidated by a mutation, or resumed after a meaningful interval.</w:t>
            </w:r>
          </w:p>
        </w:tc>
        <w:tc>
          <w:tcPr>
            <w:tcW w:type="dxa" w:w="2952"/>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Eliminates full rereads on ordinary back-and-forth navigation.</w:t>
            </w:r>
          </w:p>
        </w:tc>
        <w:tc>
          <w:tcPr>
            <w:tcW w:type="dxa" w:w="2606"/>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Five visits inside the TTL trigger at most one remote check per table.</w:t>
            </w:r>
          </w:p>
        </w:tc>
      </w:tr>
      <w:tr>
        <w:tc>
          <w:tcPr>
            <w:tcW w:type="dxa" w:w="93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P1</w:t>
            </w:r>
          </w:p>
        </w:tc>
        <w:tc>
          <w:tcPr>
            <w:tcW w:type="dxa" w:w="3672"/>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Replace route snapshot reconciliation with incremental pull by updated timestamp/version plus soft-delete tombstones. Reserve full reconciliation for manual repair, first download, or scheduled integrity checks.</w:t>
            </w:r>
          </w:p>
        </w:tc>
        <w:tc>
          <w:tcPr>
            <w:tcW w:type="dxa" w:w="2952"/>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Network and local work become proportional to change volume rather than table size.</w:t>
            </w:r>
          </w:p>
        </w:tc>
        <w:tc>
          <w:tcPr>
            <w:tcW w:type="dxa" w:w="2606"/>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Unchanged repeat visits transfer near-zero rows and perform no bulk writes.</w:t>
            </w:r>
          </w:p>
        </w:tc>
      </w:tr>
      <w:tr>
        <w:tc>
          <w:tcPr>
            <w:tcW w:type="dxa" w:w="936"/>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P2</w:t>
            </w:r>
          </w:p>
        </w:tc>
        <w:tc>
          <w:tcPr>
            <w:tcW w:type="dxa" w:w="3672"/>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Make the generic reader use the standard timed/abortable Supabase action path and expose failures/cancellations through workspaceDataFreshness.</w:t>
            </w:r>
          </w:p>
        </w:tc>
        <w:tc>
          <w:tcPr>
            <w:tcW w:type="dxa" w:w="2952"/>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Bounds hung work and makes status truthful without presenting a cancellation as an error.</w:t>
            </w:r>
          </w:p>
        </w:tc>
        <w:tc>
          <w:tcPr>
            <w:tcW w:type="dxa" w:w="2606"/>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Network failure, user navigation, and retry tests produce distinct, correct status states.</w:t>
            </w:r>
          </w:p>
        </w:tc>
      </w:tr>
    </w:tbl>
    <w:p>
      <w:pPr>
        <w:spacing w:before="0" w:after="40" w:line="276" w:lineRule="auto"/>
      </w:pPr>
    </w:p>
    <w:p>
      <w:pPr>
        <w:pStyle w:val="Heading1"/>
        <w:keepNext/>
        <w:spacing w:before="280" w:after="120"/>
      </w:pPr>
      <w:r>
        <w:rPr>
          <w:rFonts w:ascii="Aptos" w:hAnsi="Aptos"/>
          <w:b/>
          <w:i w:val="0"/>
          <w:color w:val="000000"/>
          <w:sz w:val="30"/>
        </w:rPr>
        <w:t>Data Correctness Constraints for the Fix</w:t>
      </w:r>
    </w:p>
    <w:p>
      <w:pPr>
        <w:spacing w:before="0" w:after="140" w:line="276" w:lineRule="auto"/>
      </w:pPr>
      <w:r>
        <w:rPr>
          <w:rFonts w:ascii="Aptos" w:hAnsi="Aptos"/>
          <w:b w:val="0"/>
          <w:i w:val="0"/>
          <w:sz w:val="22"/>
        </w:rPr>
        <w:t>A simple cache TTL alone is not sufficient for financial or stock-sensitive data. Atlas must retain the correct Cloud/Hybrid source-of-truth behavior, pending offline mutation protection, storage and partner visibility scopes, and its freshness reporting contract. The safe shape is a coordinator that returns local data first, uses an incremental remote check when allowed, and preserves a deliberate full reconciliation path for recovery or manual refresh.</w:t>
      </w:r>
    </w:p>
    <w:p>
      <w:pPr>
        <w:pStyle w:val="ListBullet"/>
        <w:spacing w:after="80" w:line="269" w:lineRule="auto"/>
      </w:pPr>
      <w:r>
        <w:rPr>
          <w:rFonts w:ascii="Aptos" w:hAnsi="Aptos"/>
          <w:b w:val="0"/>
          <w:i w:val="0"/>
          <w:sz w:val="22"/>
        </w:rPr>
        <w:t>Keep table-scoped ModulePageFreshness reporting: start, page progress, completion, cancellation, and failure must remain tied only to tables the module shows.</w:t>
      </w:r>
    </w:p>
    <w:p>
      <w:pPr>
        <w:pStyle w:val="ListBullet"/>
        <w:spacing w:after="80" w:line="269" w:lineRule="auto"/>
      </w:pPr>
      <w:r>
        <w:rPr>
          <w:rFonts w:ascii="Aptos" w:hAnsi="Aptos"/>
          <w:b w:val="0"/>
          <w:i w:val="0"/>
          <w:sz w:val="22"/>
        </w:rPr>
        <w:t>Do not let an aborted or superseded request delete cached records. A full-snapshot deletion step must run only after the complete authoritative snapshot is known to be current and still owned.</w:t>
      </w:r>
    </w:p>
    <w:p>
      <w:pPr>
        <w:pStyle w:val="ListBullet"/>
        <w:spacing w:after="80" w:line="269" w:lineRule="auto"/>
      </w:pPr>
      <w:r>
        <w:rPr>
          <w:rFonts w:ascii="Aptos" w:hAnsi="Aptos"/>
          <w:b w:val="0"/>
          <w:i w:val="0"/>
          <w:sz w:val="22"/>
        </w:rPr>
        <w:t>For incremental reads, request soft-deleted/tombstone rows too, so a local cache can remove or mark records correctly without comparing against a full remote ID set.</w:t>
      </w:r>
    </w:p>
    <w:p>
      <w:pPr>
        <w:pStyle w:val="ListBullet"/>
        <w:spacing w:after="80" w:line="269" w:lineRule="auto"/>
      </w:pPr>
      <w:r>
        <w:rPr>
          <w:rFonts w:ascii="Aptos" w:hAnsi="Aptos"/>
          <w:b w:val="0"/>
          <w:i w:val="0"/>
          <w:sz w:val="22"/>
        </w:rPr>
        <w:t>Keep single-flight semantics, but upgrade it from a Promise map to leases plus freshness metadata and a shared queue.</w:t>
      </w:r>
    </w:p>
    <w:p>
      <w:pPr>
        <w:pStyle w:val="ListBullet"/>
        <w:spacing w:after="80" w:line="269" w:lineRule="auto"/>
      </w:pPr>
      <w:r>
        <w:rPr>
          <w:rFonts w:ascii="Aptos" w:hAnsi="Aptos"/>
          <w:b w:val="0"/>
          <w:i w:val="0"/>
          <w:sz w:val="22"/>
        </w:rPr>
        <w:t>Do not treat a local first paint as proof that the module is fresh; distinguish cached, checking, up to date, failed, and cancelled states.</w:t>
      </w:r>
    </w:p>
    <w:p>
      <w:pPr>
        <w:pStyle w:val="Heading1"/>
        <w:keepNext/>
        <w:spacing w:before="280" w:after="120"/>
      </w:pPr>
      <w:r>
        <w:rPr>
          <w:rFonts w:ascii="Aptos" w:hAnsi="Aptos"/>
          <w:b/>
          <w:i w:val="0"/>
          <w:color w:val="000000"/>
          <w:sz w:val="30"/>
        </w:rPr>
        <w:t>Reproduction and Acceptance Test</w:t>
      </w:r>
    </w:p>
    <w:p>
      <w:pPr>
        <w:spacing w:before="0" w:after="140" w:line="276" w:lineRule="auto"/>
      </w:pPr>
      <w:r>
        <w:rPr>
          <w:rFonts w:ascii="Aptos" w:hAnsi="Aptos"/>
          <w:b w:val="0"/>
          <w:i w:val="0"/>
          <w:sz w:val="22"/>
        </w:rPr>
        <w:t>Use a cloud or hybrid workspace with representative data volume. In browser developer tools, preserve network logs and filter requests to the Supabase REST endpoint. Repeat a route pattern such as Products to Sales to Products five times while the application is online, first at normal speed and then with a realistic mobile-like throttle. Record both the request waterfall and the time until the relevant Dexie live query paints stable data.</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1F4E7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jc w:val="left"/>
            </w:pPr>
            <w:r/>
            <w:r>
              <w:rPr>
                <w:rFonts w:ascii="Aptos" w:hAnsi="Aptos"/>
                <w:b/>
                <w:i w:val="0"/>
                <w:color w:val="FFFFFF"/>
                <w:sz w:val="18"/>
              </w:rPr>
              <w:t>Measure</w:t>
            </w:r>
          </w:p>
        </w:tc>
        <w:tc>
          <w:tcPr>
            <w:tcW w:type="dxa" w:w="4680"/>
            <w:shd w:fill="1F4E7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jc w:val="left"/>
            </w:pPr>
            <w:r/>
            <w:r>
              <w:rPr>
                <w:rFonts w:ascii="Aptos" w:hAnsi="Aptos"/>
                <w:b/>
                <w:i w:val="0"/>
                <w:color w:val="FFFFFF"/>
                <w:sz w:val="18"/>
              </w:rPr>
              <w:t>Current expectation</w:t>
            </w:r>
          </w:p>
        </w:tc>
        <w:tc>
          <w:tcPr>
            <w:tcW w:type="dxa" w:w="2894"/>
            <w:shd w:fill="1F4E7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jc w:val="left"/>
            </w:pPr>
            <w:r/>
            <w:r>
              <w:rPr>
                <w:rFonts w:ascii="Aptos" w:hAnsi="Aptos"/>
                <w:b/>
                <w:i w:val="0"/>
                <w:color w:val="FFFFFF"/>
                <w:sz w:val="18"/>
              </w:rPr>
              <w:t>Target after remediation</w:t>
            </w:r>
          </w:p>
        </w:tc>
      </w:tr>
      <w:tr>
        <w:tc>
          <w:tcPr>
            <w:tcW w:type="dxa" w:w="2592"/>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Remote reads per repeat visit</w:t>
            </w:r>
          </w:p>
        </w:tc>
        <w:tc>
          <w:tcPr>
            <w:tcW w:type="dxa" w:w="468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Often one or many whole-table readers once an earlier reader has settled.</w:t>
            </w:r>
          </w:p>
        </w:tc>
        <w:tc>
          <w:tcPr>
            <w:tcW w:type="dxa" w:w="2894"/>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Zero inside a valid freshness window unless the user explicitly refreshes or a relevant invalidation occurs.</w:t>
            </w:r>
          </w:p>
        </w:tc>
      </w:tr>
      <w:tr>
        <w:tc>
          <w:tcPr>
            <w:tcW w:type="dxa" w:w="2592"/>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Active remote requests</w:t>
            </w:r>
          </w:p>
        </w:tc>
        <w:tc>
          <w:tcPr>
            <w:tcW w:type="dxa" w:w="4680"/>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Can burst per route; payment hydration alone starts sixteen calls.</w:t>
            </w:r>
          </w:p>
        </w:tc>
        <w:tc>
          <w:tcPr>
            <w:tcW w:type="dxa" w:w="2894"/>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Bounded by a global small concurrency budget.</w:t>
            </w:r>
          </w:p>
        </w:tc>
      </w:tr>
      <w:tr>
        <w:tc>
          <w:tcPr>
            <w:tcW w:type="dxa" w:w="2592"/>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Work after route exit</w:t>
            </w:r>
          </w:p>
        </w:tc>
        <w:tc>
          <w:tcPr>
            <w:tcW w:type="dxa" w:w="468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Previous reconciliation can continue and write to Dexie.</w:t>
            </w:r>
          </w:p>
        </w:tc>
        <w:tc>
          <w:tcPr>
            <w:tcW w:type="dxa" w:w="2894"/>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Unused work is released/aborted; shared work continues only for active consumers.</w:t>
            </w:r>
          </w:p>
        </w:tc>
      </w:tr>
      <w:tr>
        <w:tc>
          <w:tcPr>
            <w:tcW w:type="dxa" w:w="2592"/>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Dexie writes for unchanged tables</w:t>
            </w:r>
          </w:p>
        </w:tc>
        <w:tc>
          <w:tcPr>
            <w:tcW w:type="dxa" w:w="4680"/>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May repeat full local comparison and bulk put path.</w:t>
            </w:r>
          </w:p>
        </w:tc>
        <w:tc>
          <w:tcPr>
            <w:tcW w:type="dxa" w:w="2894"/>
            <w:shd w:fill="F3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No writes when incremental check returns no changes.</w:t>
            </w:r>
          </w:p>
        </w:tc>
      </w:tr>
      <w:tr>
        <w:tc>
          <w:tcPr>
            <w:tcW w:type="dxa" w:w="2592"/>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Visit five compared with visit one</w:t>
            </w:r>
          </w:p>
        </w:tc>
        <w:tc>
          <w:tcPr>
            <w:tcW w:type="dxa" w:w="4680"/>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Can be materially slower when work overlaps.</w:t>
            </w:r>
          </w:p>
        </w:tc>
        <w:tc>
          <w:tcPr>
            <w:tcW w:type="dxa" w:w="2894"/>
            <w:shd w:fill="FFFFFF"/>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keepLines/>
              <w:spacing w:after="0" w:line="252" w:lineRule="auto"/>
              <w:jc w:val="left"/>
            </w:pPr>
            <w:r/>
            <w:r>
              <w:rPr>
                <w:rFonts w:ascii="Aptos" w:hAnsi="Aptos"/>
                <w:b w:val="0"/>
                <w:i w:val="0"/>
                <w:sz w:val="18"/>
              </w:rPr>
              <w:t>Same local paint and freshness-check latency within an agreed tolerance, for example no more than 10 percent slower.</w:t>
            </w:r>
          </w:p>
        </w:tc>
      </w:tr>
    </w:tbl>
    <w:p>
      <w:pPr>
        <w:spacing w:before="0" w:after="40" w:line="276" w:lineRule="auto"/>
      </w:pPr>
    </w:p>
    <w:p>
      <w:pPr>
        <w:pStyle w:val="Heading1"/>
        <w:keepNext/>
        <w:spacing w:before="280" w:after="120"/>
      </w:pPr>
      <w:r>
        <w:rPr>
          <w:rFonts w:ascii="Aptos" w:hAnsi="Aptos"/>
          <w:b/>
          <w:i w:val="0"/>
          <w:color w:val="000000"/>
          <w:sz w:val="30"/>
        </w:rPr>
        <w:t>Sources</w:t>
      </w:r>
    </w:p>
    <w:p>
      <w:pPr>
        <w:spacing w:after="100" w:line="259" w:lineRule="auto"/>
        <w:ind w:left="331" w:hanging="331"/>
      </w:pPr>
      <w:r>
        <w:rPr>
          <w:rFonts w:ascii="Aptos" w:hAnsi="Aptos"/>
          <w:b/>
          <w:i w:val="0"/>
          <w:sz w:val="18"/>
        </w:rPr>
        <w:t xml:space="preserve">1. </w:t>
      </w:r>
      <w:r>
        <w:rPr>
          <w:rFonts w:ascii="Aptos" w:hAnsi="Aptos"/>
          <w:b w:val="0"/>
          <w:i w:val="0"/>
          <w:sz w:val="18"/>
        </w:rPr>
        <w:t>Atlas source inspection. src/local-db/hooks.ts lines 1829 to 1975; src/local-db/businessPartners.ts lines 1442 to 1506; src/local-db/payments.ts lines 563 to 603 and 1200 to 1267; src/local-db/priceBooks.ts lines 301 to 358; src/workspace/WorkspaceWarmup.tsx lines 170 to 187. Accessed September 15 2026.</w:t>
      </w:r>
    </w:p>
    <w:p>
      <w:pPr>
        <w:spacing w:after="100" w:line="259" w:lineRule="auto"/>
        <w:ind w:left="331" w:hanging="331"/>
      </w:pPr>
      <w:r>
        <w:rPr>
          <w:rFonts w:ascii="Aptos" w:hAnsi="Aptos"/>
          <w:b/>
          <w:i w:val="0"/>
          <w:sz w:val="18"/>
        </w:rPr>
        <w:t xml:space="preserve">2. </w:t>
      </w:r>
      <w:r>
        <w:rPr>
          <w:rFonts w:ascii="Aptos" w:hAnsi="Aptos"/>
          <w:b w:val="0"/>
          <w:i w:val="0"/>
          <w:sz w:val="18"/>
        </w:rPr>
        <w:t>React. “useEffect.” React documentation. https://react.dev/reference/react/useEffect. Accessed September 15 2026. The documentation describes the setup/cleanup lifecycle and notes that fetch effects should cancel or ignore obsolete results.</w:t>
      </w:r>
    </w:p>
    <w:p>
      <w:pPr>
        <w:spacing w:after="100" w:line="259" w:lineRule="auto"/>
        <w:ind w:left="331" w:hanging="331"/>
      </w:pPr>
      <w:r>
        <w:rPr>
          <w:rFonts w:ascii="Aptos" w:hAnsi="Aptos"/>
          <w:b/>
          <w:i w:val="0"/>
          <w:sz w:val="18"/>
        </w:rPr>
        <w:t xml:space="preserve">3. </w:t>
      </w:r>
      <w:r>
        <w:rPr>
          <w:rFonts w:ascii="Aptos" w:hAnsi="Aptos"/>
          <w:b w:val="0"/>
          <w:i w:val="0"/>
          <w:sz w:val="18"/>
        </w:rPr>
        <w:t>Dexie. “useLiveQuery.” Dexie documentation. https://dexie.org/docs/dexie-react-hooks/useLiveQuery%28%29. Accessed September 15 2026. The documentation explains that observed queries rerun when affected Dexie data changes.</w:t>
      </w:r>
    </w:p>
    <w:p>
      <w:pPr>
        <w:spacing w:after="100" w:line="259" w:lineRule="auto"/>
        <w:ind w:left="331" w:hanging="331"/>
      </w:pPr>
      <w:r>
        <w:rPr>
          <w:rFonts w:ascii="Aptos" w:hAnsi="Aptos"/>
          <w:b/>
          <w:i w:val="0"/>
          <w:sz w:val="18"/>
        </w:rPr>
        <w:t xml:space="preserve">4. </w:t>
      </w:r>
      <w:r>
        <w:rPr>
          <w:rFonts w:ascii="Aptos" w:hAnsi="Aptos"/>
          <w:b w:val="0"/>
          <w:i w:val="0"/>
          <w:sz w:val="18"/>
        </w:rPr>
        <w:t>Supabase. “JavaScript range.” Supabase documentation. https://supabase.com/docs/reference/javascript/using-modifiers-range. Accessed September 15 2026. The reference documents paginated ranges and AbortController request cancellation.</w:t>
      </w:r>
    </w:p>
    <w:p>
      <w:pPr>
        <w:spacing w:after="100" w:line="259" w:lineRule="auto"/>
        <w:ind w:left="331" w:hanging="331"/>
      </w:pPr>
      <w:r>
        <w:rPr>
          <w:rFonts w:ascii="Aptos" w:hAnsi="Aptos"/>
          <w:b/>
          <w:i w:val="0"/>
          <w:sz w:val="18"/>
        </w:rPr>
        <w:t xml:space="preserve">5. </w:t>
      </w:r>
      <w:r>
        <w:rPr>
          <w:rFonts w:ascii="Aptos" w:hAnsi="Aptos"/>
          <w:b w:val="0"/>
          <w:i w:val="0"/>
          <w:sz w:val="18"/>
        </w:rPr>
        <w:t>Supabase. “Query Optimization.” Supabase documentation. https://supabase.com/docs/guides/database/query-optimization. Accessed September 15 2026. The guide explains aligning indexes and query patterns to improve database retrieval performance.</w:t>
      </w:r>
    </w:p>
    <w:p>
      <w:pPr>
        <w:spacing w:after="100" w:line="259" w:lineRule="auto"/>
        <w:ind w:left="331" w:hanging="331"/>
      </w:pPr>
      <w:r>
        <w:rPr>
          <w:rFonts w:ascii="Aptos" w:hAnsi="Aptos"/>
          <w:b/>
          <w:i w:val="0"/>
          <w:sz w:val="18"/>
        </w:rPr>
        <w:t xml:space="preserve">6. </w:t>
      </w:r>
      <w:r>
        <w:rPr>
          <w:rFonts w:ascii="Aptos" w:hAnsi="Aptos"/>
          <w:b w:val="0"/>
          <w:i w:val="0"/>
          <w:sz w:val="18"/>
        </w:rPr>
        <w:t>Installed dependency source. node_modules/dexie-react-hooks/src/useObservable.ts and useLiveQuery.ts. Accessed September 15 2026. The hook implementation subscribes in React useEffect and returns the unsubscription cleanup.</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Cloud Hybrid Navigation Performance Investigation</dc:title>
  <dc:subject>Root cause analysis of progressive module loading slowdown</dc:subject>
  <dc:creator>Atlas Engineering Investigation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