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BF10C"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19BB2065" w14:textId="77777777" w:rsidR="00FB4F57" w:rsidRDefault="00FB4F57" w:rsidP="00FB4F57">
      <w:pPr>
        <w:jc w:val="center"/>
        <w:rPr>
          <w:rFonts w:cs="Times New Roman"/>
          <w:b/>
          <w:bCs/>
          <w:color w:val="002060"/>
          <w:sz w:val="44"/>
          <w:szCs w:val="44"/>
        </w:rPr>
      </w:pPr>
    </w:p>
    <w:p w14:paraId="3AD67DA9"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519F945C"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720B70B3"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3BEF76B8"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6CAA35B3"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DESIGN &amp; PROGRESS REPORT (REVIEW-I)</w:t>
      </w:r>
    </w:p>
    <w:p w14:paraId="58DB1175"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6739920A"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26A46FFD"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0D68F509"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0E8D0F9F"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549D06D3"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271BB21B"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6C8C8D66"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671968DB"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54D87B7D"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100653C3" w14:textId="77777777" w:rsidR="001E2A14" w:rsidRDefault="00EA2A92">
      <w:pPr>
        <w:pStyle w:val="Heading1"/>
        <w:pageBreakBefore/>
        <w:jc w:val="center"/>
      </w:pPr>
      <w:r>
        <w:lastRenderedPageBreak/>
        <w:t>CHAPTER 1: SYSTEM ARCHITECTURE</w:t>
      </w:r>
    </w:p>
    <w:p w14:paraId="5DC82226" w14:textId="77777777" w:rsidR="001E2A14" w:rsidRDefault="00EA2A92">
      <w:pPr>
        <w:jc w:val="both"/>
      </w:pPr>
      <w:r>
        <w:rPr>
          <w:rFonts w:cs="Times New Roman"/>
        </w:rPr>
        <w:t>KernelLeakGuard has a static part on the host and a dynamic part inside a QEMU/KVM guest. Static candidates, including the source line of each predicted failing call, drive fault injection in the guest; kmemleak provides the evidence for the verdict.</w:t>
      </w:r>
    </w:p>
    <w:p w14:paraId="61D3027D" w14:textId="77777777" w:rsidR="001E2A14" w:rsidRDefault="00EA2A92">
      <w:pPr>
        <w:keepNext/>
        <w:jc w:val="center"/>
      </w:pPr>
      <w:r>
        <w:rPr>
          <w:noProof/>
        </w:rPr>
        <w:drawing>
          <wp:inline distT="0" distB="0" distL="0" distR="0" wp14:anchorId="354B0931" wp14:editId="1AAC797D">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77136AD2" w14:textId="77777777" w:rsidR="001E2A14" w:rsidRDefault="00EA2A92">
      <w:pPr>
        <w:jc w:val="center"/>
      </w:pPr>
      <w:r>
        <w:rPr>
          <w:rFonts w:cs="Times New Roman"/>
          <w:b/>
          <w:sz w:val="22"/>
        </w:rPr>
        <w:t>Figure 1.1: System architecture</w:t>
      </w:r>
    </w:p>
    <w:p w14:paraId="3EF5EC55" w14:textId="77777777" w:rsidR="001E2A14" w:rsidRDefault="00EA2A92">
      <w:pPr>
        <w:pStyle w:val="Heading1"/>
        <w:pageBreakBefore/>
        <w:jc w:val="center"/>
      </w:pPr>
      <w:r>
        <w:lastRenderedPageBreak/>
        <w:t>CHAPTER 2: MODULE DESIGN</w:t>
      </w:r>
    </w:p>
    <w:p w14:paraId="7B783E09" w14:textId="77777777" w:rsidR="001E2A14" w:rsidRDefault="00EA2A92">
      <w:pPr>
        <w:keepNext/>
        <w:jc w:val="center"/>
      </w:pPr>
      <w:r>
        <w:rPr>
          <w:rFonts w:cs="Times New Roman"/>
          <w:b/>
          <w:sz w:val="22"/>
        </w:rPr>
        <w:t>Table 2.1: Modules and interfaces</w:t>
      </w:r>
    </w:p>
    <w:tbl>
      <w:tblPr>
        <w:tblStyle w:val="TableGrid"/>
        <w:tblW w:w="0" w:type="auto"/>
        <w:jc w:val="center"/>
        <w:tblLook w:val="04A0" w:firstRow="1" w:lastRow="0" w:firstColumn="1" w:lastColumn="0" w:noHBand="0" w:noVBand="1"/>
      </w:tblPr>
      <w:tblGrid>
        <w:gridCol w:w="2536"/>
        <w:gridCol w:w="2423"/>
        <w:gridCol w:w="2365"/>
        <w:gridCol w:w="1692"/>
      </w:tblGrid>
      <w:tr w:rsidR="001E2A14" w14:paraId="71E827A6" w14:textId="77777777">
        <w:trPr>
          <w:jc w:val="center"/>
        </w:trPr>
        <w:tc>
          <w:tcPr>
            <w:tcW w:w="2551" w:type="dxa"/>
            <w:shd w:val="clear" w:color="auto" w:fill="E7E6E1"/>
          </w:tcPr>
          <w:p w14:paraId="4EF0D235" w14:textId="77777777" w:rsidR="001E2A14" w:rsidRDefault="00EA2A92">
            <w:pPr>
              <w:spacing w:after="40" w:line="240" w:lineRule="auto"/>
            </w:pPr>
            <w:r>
              <w:rPr>
                <w:rFonts w:cs="Times New Roman"/>
                <w:b/>
                <w:sz w:val="18"/>
              </w:rPr>
              <w:t>Module</w:t>
            </w:r>
          </w:p>
        </w:tc>
        <w:tc>
          <w:tcPr>
            <w:tcW w:w="2438" w:type="dxa"/>
            <w:shd w:val="clear" w:color="auto" w:fill="E7E6E1"/>
          </w:tcPr>
          <w:p w14:paraId="07BD2DAC" w14:textId="77777777" w:rsidR="001E2A14" w:rsidRDefault="00EA2A92">
            <w:pPr>
              <w:spacing w:after="40" w:line="240" w:lineRule="auto"/>
            </w:pPr>
            <w:r>
              <w:rPr>
                <w:rFonts w:cs="Times New Roman"/>
                <w:b/>
                <w:sz w:val="18"/>
              </w:rPr>
              <w:t>Input</w:t>
            </w:r>
          </w:p>
        </w:tc>
        <w:tc>
          <w:tcPr>
            <w:tcW w:w="2381" w:type="dxa"/>
            <w:shd w:val="clear" w:color="auto" w:fill="E7E6E1"/>
          </w:tcPr>
          <w:p w14:paraId="7F8DE0F8" w14:textId="77777777" w:rsidR="001E2A14" w:rsidRDefault="00EA2A92">
            <w:pPr>
              <w:spacing w:after="40" w:line="240" w:lineRule="auto"/>
            </w:pPr>
            <w:r>
              <w:rPr>
                <w:rFonts w:cs="Times New Roman"/>
                <w:b/>
                <w:sz w:val="18"/>
              </w:rPr>
              <w:t>Output</w:t>
            </w:r>
          </w:p>
        </w:tc>
        <w:tc>
          <w:tcPr>
            <w:tcW w:w="1701" w:type="dxa"/>
            <w:shd w:val="clear" w:color="auto" w:fill="E7E6E1"/>
          </w:tcPr>
          <w:p w14:paraId="00FC80DC" w14:textId="77777777" w:rsidR="001E2A14" w:rsidRDefault="00EA2A92">
            <w:pPr>
              <w:spacing w:after="40" w:line="240" w:lineRule="auto"/>
            </w:pPr>
            <w:r>
              <w:rPr>
                <w:rFonts w:cs="Times New Roman"/>
                <w:b/>
                <w:sz w:val="18"/>
              </w:rPr>
              <w:t>Owner</w:t>
            </w:r>
          </w:p>
        </w:tc>
      </w:tr>
      <w:tr w:rsidR="001E2A14" w14:paraId="7CB4B93B" w14:textId="77777777">
        <w:trPr>
          <w:jc w:val="center"/>
        </w:trPr>
        <w:tc>
          <w:tcPr>
            <w:tcW w:w="2551" w:type="dxa"/>
          </w:tcPr>
          <w:p w14:paraId="72460031" w14:textId="77777777" w:rsidR="001E2A14" w:rsidRDefault="00EA2A92">
            <w:pPr>
              <w:spacing w:after="40" w:line="240" w:lineRule="auto"/>
            </w:pPr>
            <w:r>
              <w:rPr>
                <w:rFonts w:cs="Times New Roman"/>
                <w:sz w:val="18"/>
              </w:rPr>
              <w:t>IR generation (klg/build.py)</w:t>
            </w:r>
          </w:p>
        </w:tc>
        <w:tc>
          <w:tcPr>
            <w:tcW w:w="2438" w:type="dxa"/>
          </w:tcPr>
          <w:p w14:paraId="02824AF8" w14:textId="77777777" w:rsidR="001E2A14" w:rsidRDefault="00EA2A92">
            <w:pPr>
              <w:spacing w:after="40" w:line="240" w:lineRule="auto"/>
            </w:pPr>
            <w:r>
              <w:rPr>
                <w:rFonts w:cs="Times New Roman"/>
                <w:sz w:val="18"/>
              </w:rPr>
              <w:t>module source, kbuild .cmd files</w:t>
            </w:r>
          </w:p>
        </w:tc>
        <w:tc>
          <w:tcPr>
            <w:tcW w:w="2381" w:type="dxa"/>
          </w:tcPr>
          <w:p w14:paraId="5B82C69D" w14:textId="77777777" w:rsidR="001E2A14" w:rsidRDefault="00EA2A92">
            <w:pPr>
              <w:spacing w:after="40" w:line="240" w:lineRule="auto"/>
            </w:pPr>
            <w:r>
              <w:rPr>
                <w:rFonts w:cs="Times New Roman"/>
                <w:sz w:val="18"/>
              </w:rPr>
              <w:t>LLVM bitcode (.bc)</w:t>
            </w:r>
          </w:p>
        </w:tc>
        <w:tc>
          <w:tcPr>
            <w:tcW w:w="1701" w:type="dxa"/>
          </w:tcPr>
          <w:p w14:paraId="430A498F" w14:textId="77777777" w:rsidR="001E2A14" w:rsidRDefault="00EA2A92">
            <w:pPr>
              <w:spacing w:after="40" w:line="240" w:lineRule="auto"/>
            </w:pPr>
            <w:r>
              <w:rPr>
                <w:rFonts w:cs="Times New Roman"/>
                <w:sz w:val="18"/>
              </w:rPr>
              <w:t>Aarav Jain</w:t>
            </w:r>
          </w:p>
        </w:tc>
      </w:tr>
      <w:tr w:rsidR="001E2A14" w14:paraId="4577FDB6" w14:textId="77777777">
        <w:trPr>
          <w:jc w:val="center"/>
        </w:trPr>
        <w:tc>
          <w:tcPr>
            <w:tcW w:w="2551" w:type="dxa"/>
          </w:tcPr>
          <w:p w14:paraId="3C32F4CF" w14:textId="77777777" w:rsidR="001E2A14" w:rsidRDefault="00EA2A92">
            <w:pPr>
              <w:spacing w:after="40" w:line="240" w:lineRule="auto"/>
            </w:pPr>
            <w:r>
              <w:rPr>
                <w:rFonts w:cs="Times New Roman"/>
                <w:sz w:val="18"/>
              </w:rPr>
              <w:t>Static analyser (analyzer/)</w:t>
            </w:r>
          </w:p>
        </w:tc>
        <w:tc>
          <w:tcPr>
            <w:tcW w:w="2438" w:type="dxa"/>
          </w:tcPr>
          <w:p w14:paraId="09E68417" w14:textId="77777777" w:rsidR="001E2A14" w:rsidRDefault="00EA2A92">
            <w:pPr>
              <w:spacing w:after="40" w:line="240" w:lineRule="auto"/>
            </w:pPr>
            <w:r>
              <w:rPr>
                <w:rFonts w:cs="Times New Roman"/>
                <w:sz w:val="18"/>
              </w:rPr>
              <w:t>bitcode, API specification</w:t>
            </w:r>
          </w:p>
        </w:tc>
        <w:tc>
          <w:tcPr>
            <w:tcW w:w="2381" w:type="dxa"/>
          </w:tcPr>
          <w:p w14:paraId="6B66267E" w14:textId="77777777" w:rsidR="001E2A14" w:rsidRDefault="00EA2A92">
            <w:pPr>
              <w:spacing w:after="40" w:line="240" w:lineRule="auto"/>
            </w:pPr>
            <w:r>
              <w:rPr>
                <w:rFonts w:cs="Times New Roman"/>
                <w:sz w:val="18"/>
              </w:rPr>
              <w:t>candidates JSON</w:t>
            </w:r>
          </w:p>
        </w:tc>
        <w:tc>
          <w:tcPr>
            <w:tcW w:w="1701" w:type="dxa"/>
          </w:tcPr>
          <w:p w14:paraId="48DF9C32" w14:textId="77777777" w:rsidR="001E2A14" w:rsidRDefault="00EA2A92">
            <w:pPr>
              <w:spacing w:after="40" w:line="240" w:lineRule="auto"/>
            </w:pPr>
            <w:r>
              <w:rPr>
                <w:rFonts w:cs="Times New Roman"/>
                <w:sz w:val="18"/>
              </w:rPr>
              <w:t>Om Gunjan Gupta</w:t>
            </w:r>
          </w:p>
        </w:tc>
      </w:tr>
      <w:tr w:rsidR="001E2A14" w14:paraId="088871CB" w14:textId="77777777">
        <w:trPr>
          <w:jc w:val="center"/>
        </w:trPr>
        <w:tc>
          <w:tcPr>
            <w:tcW w:w="2551" w:type="dxa"/>
          </w:tcPr>
          <w:p w14:paraId="274CF6E6" w14:textId="77777777" w:rsidR="001E2A14" w:rsidRDefault="00EA2A92">
            <w:pPr>
              <w:spacing w:after="40" w:line="240" w:lineRule="auto"/>
            </w:pPr>
            <w:r>
              <w:rPr>
                <w:rFonts w:cs="Times New Roman"/>
                <w:sz w:val="18"/>
              </w:rPr>
              <w:t>Guest kernel &amp; VM (vm/)</w:t>
            </w:r>
          </w:p>
        </w:tc>
        <w:tc>
          <w:tcPr>
            <w:tcW w:w="2438" w:type="dxa"/>
          </w:tcPr>
          <w:p w14:paraId="4EA8AFD8" w14:textId="77777777" w:rsidR="001E2A14" w:rsidRDefault="00EA2A92">
            <w:pPr>
              <w:spacing w:after="40" w:line="240" w:lineRule="auto"/>
            </w:pPr>
            <w:r>
              <w:rPr>
                <w:rFonts w:cs="Times New Roman"/>
                <w:sz w:val="18"/>
              </w:rPr>
              <w:t>kernel config fragment</w:t>
            </w:r>
          </w:p>
        </w:tc>
        <w:tc>
          <w:tcPr>
            <w:tcW w:w="2381" w:type="dxa"/>
          </w:tcPr>
          <w:p w14:paraId="386EC697" w14:textId="77777777" w:rsidR="001E2A14" w:rsidRDefault="00EA2A92">
            <w:pPr>
              <w:spacing w:after="40" w:line="240" w:lineRule="auto"/>
            </w:pPr>
            <w:r>
              <w:rPr>
                <w:rFonts w:cs="Times New Roman"/>
                <w:sz w:val="18"/>
              </w:rPr>
              <w:t>bzImage, initramfs, VM runs</w:t>
            </w:r>
          </w:p>
        </w:tc>
        <w:tc>
          <w:tcPr>
            <w:tcW w:w="1701" w:type="dxa"/>
          </w:tcPr>
          <w:p w14:paraId="0CC54F86" w14:textId="77777777" w:rsidR="001E2A14" w:rsidRDefault="00EA2A92">
            <w:pPr>
              <w:spacing w:after="40" w:line="240" w:lineRule="auto"/>
            </w:pPr>
            <w:r>
              <w:rPr>
                <w:rFonts w:cs="Times New Roman"/>
                <w:sz w:val="18"/>
              </w:rPr>
              <w:t>Abhishek Kumar Singh</w:t>
            </w:r>
          </w:p>
        </w:tc>
      </w:tr>
      <w:tr w:rsidR="001E2A14" w14:paraId="0168ADBC" w14:textId="77777777">
        <w:trPr>
          <w:jc w:val="center"/>
        </w:trPr>
        <w:tc>
          <w:tcPr>
            <w:tcW w:w="2551" w:type="dxa"/>
          </w:tcPr>
          <w:p w14:paraId="75822F5E" w14:textId="77777777" w:rsidR="001E2A14" w:rsidRDefault="00EA2A92">
            <w:pPr>
              <w:spacing w:after="40" w:line="240" w:lineRule="auto"/>
            </w:pPr>
            <w:r>
              <w:rPr>
                <w:rFonts w:cs="Times New Roman"/>
                <w:sz w:val="18"/>
              </w:rPr>
              <w:t>klg-agent (runtime/)</w:t>
            </w:r>
          </w:p>
        </w:tc>
        <w:tc>
          <w:tcPr>
            <w:tcW w:w="2438" w:type="dxa"/>
          </w:tcPr>
          <w:p w14:paraId="1E6012F3" w14:textId="77777777" w:rsidR="001E2A14" w:rsidRDefault="00EA2A92">
            <w:pPr>
              <w:spacing w:after="40" w:line="240" w:lineRule="auto"/>
            </w:pPr>
            <w:r>
              <w:rPr>
                <w:rFonts w:cs="Times New Roman"/>
                <w:sz w:val="18"/>
              </w:rPr>
              <w:t>target routine, fault number</w:t>
            </w:r>
          </w:p>
        </w:tc>
        <w:tc>
          <w:tcPr>
            <w:tcW w:w="2381" w:type="dxa"/>
          </w:tcPr>
          <w:p w14:paraId="66C3BA09" w14:textId="77777777" w:rsidR="001E2A14" w:rsidRDefault="00EA2A92">
            <w:pPr>
              <w:spacing w:after="40" w:line="240" w:lineRule="auto"/>
            </w:pPr>
            <w:r>
              <w:rPr>
                <w:rFonts w:cs="Times New Roman"/>
                <w:sz w:val="18"/>
              </w:rPr>
              <w:t>attempt log with fault stacks</w:t>
            </w:r>
          </w:p>
        </w:tc>
        <w:tc>
          <w:tcPr>
            <w:tcW w:w="1701" w:type="dxa"/>
          </w:tcPr>
          <w:p w14:paraId="7DC4C93A" w14:textId="77777777" w:rsidR="001E2A14" w:rsidRDefault="00EA2A92">
            <w:pPr>
              <w:spacing w:after="40" w:line="240" w:lineRule="auto"/>
            </w:pPr>
            <w:r>
              <w:rPr>
                <w:rFonts w:cs="Times New Roman"/>
                <w:sz w:val="18"/>
              </w:rPr>
              <w:t>Abhishek Kumar Singh</w:t>
            </w:r>
          </w:p>
        </w:tc>
      </w:tr>
      <w:tr w:rsidR="001E2A14" w14:paraId="230BB190" w14:textId="77777777">
        <w:trPr>
          <w:jc w:val="center"/>
        </w:trPr>
        <w:tc>
          <w:tcPr>
            <w:tcW w:w="2551" w:type="dxa"/>
          </w:tcPr>
          <w:p w14:paraId="27DDBBEC" w14:textId="77777777" w:rsidR="001E2A14" w:rsidRDefault="00EA2A92">
            <w:pPr>
              <w:spacing w:after="40" w:line="240" w:lineRule="auto"/>
            </w:pPr>
            <w:r>
              <w:rPr>
                <w:rFonts w:cs="Times New Roman"/>
                <w:sz w:val="18"/>
              </w:rPr>
              <w:t>Verifier (klg/verify.py)</w:t>
            </w:r>
          </w:p>
        </w:tc>
        <w:tc>
          <w:tcPr>
            <w:tcW w:w="2438" w:type="dxa"/>
          </w:tcPr>
          <w:p w14:paraId="007F102D" w14:textId="77777777" w:rsidR="001E2A14" w:rsidRDefault="00EA2A92">
            <w:pPr>
              <w:spacing w:after="40" w:line="240" w:lineRule="auto"/>
            </w:pPr>
            <w:r>
              <w:rPr>
                <w:rFonts w:cs="Times New Roman"/>
                <w:sz w:val="18"/>
              </w:rPr>
              <w:t>candidates, agent logs, kmemleak</w:t>
            </w:r>
          </w:p>
        </w:tc>
        <w:tc>
          <w:tcPr>
            <w:tcW w:w="2381" w:type="dxa"/>
          </w:tcPr>
          <w:p w14:paraId="259C393F" w14:textId="77777777" w:rsidR="001E2A14" w:rsidRDefault="00EA2A92">
            <w:pPr>
              <w:spacing w:after="40" w:line="240" w:lineRule="auto"/>
            </w:pPr>
            <w:r>
              <w:rPr>
                <w:rFonts w:cs="Times New Roman"/>
                <w:sz w:val="18"/>
              </w:rPr>
              <w:t>verdicts with evidence</w:t>
            </w:r>
          </w:p>
        </w:tc>
        <w:tc>
          <w:tcPr>
            <w:tcW w:w="1701" w:type="dxa"/>
          </w:tcPr>
          <w:p w14:paraId="754CEC21" w14:textId="77777777" w:rsidR="001E2A14" w:rsidRDefault="00EA2A92">
            <w:pPr>
              <w:spacing w:after="40" w:line="240" w:lineRule="auto"/>
            </w:pPr>
            <w:r>
              <w:rPr>
                <w:rFonts w:cs="Times New Roman"/>
                <w:sz w:val="18"/>
              </w:rPr>
              <w:t>Aarav Jain</w:t>
            </w:r>
          </w:p>
        </w:tc>
      </w:tr>
      <w:tr w:rsidR="001E2A14" w14:paraId="735FF728" w14:textId="77777777">
        <w:trPr>
          <w:jc w:val="center"/>
        </w:trPr>
        <w:tc>
          <w:tcPr>
            <w:tcW w:w="2551" w:type="dxa"/>
          </w:tcPr>
          <w:p w14:paraId="12A7B9A8" w14:textId="77777777" w:rsidR="001E2A14" w:rsidRDefault="00EA2A92">
            <w:pPr>
              <w:spacing w:after="40" w:line="240" w:lineRule="auto"/>
            </w:pPr>
            <w:r>
              <w:rPr>
                <w:rFonts w:cs="Times New Roman"/>
                <w:sz w:val="18"/>
              </w:rPr>
              <w:t>Evaluation &amp; dashboard</w:t>
            </w:r>
          </w:p>
        </w:tc>
        <w:tc>
          <w:tcPr>
            <w:tcW w:w="2438" w:type="dxa"/>
          </w:tcPr>
          <w:p w14:paraId="478A1B6D" w14:textId="77777777" w:rsidR="001E2A14" w:rsidRDefault="00EA2A92">
            <w:pPr>
              <w:spacing w:after="40" w:line="240" w:lineRule="auto"/>
            </w:pPr>
            <w:r>
              <w:rPr>
                <w:rFonts w:cs="Times New Roman"/>
                <w:sz w:val="18"/>
              </w:rPr>
              <w:t>verdicts, ground truth</w:t>
            </w:r>
          </w:p>
        </w:tc>
        <w:tc>
          <w:tcPr>
            <w:tcW w:w="2381" w:type="dxa"/>
          </w:tcPr>
          <w:p w14:paraId="184B03AF" w14:textId="77777777" w:rsidR="001E2A14" w:rsidRDefault="00EA2A92">
            <w:pPr>
              <w:spacing w:after="40" w:line="240" w:lineRule="auto"/>
            </w:pPr>
            <w:r>
              <w:rPr>
                <w:rFonts w:cs="Times New Roman"/>
                <w:sz w:val="18"/>
              </w:rPr>
              <w:t>metrics, charts, web UI</w:t>
            </w:r>
          </w:p>
        </w:tc>
        <w:tc>
          <w:tcPr>
            <w:tcW w:w="1701" w:type="dxa"/>
          </w:tcPr>
          <w:p w14:paraId="10D9174F" w14:textId="77777777" w:rsidR="001E2A14" w:rsidRDefault="00EA2A92">
            <w:pPr>
              <w:spacing w:after="40" w:line="240" w:lineRule="auto"/>
            </w:pPr>
            <w:r>
              <w:rPr>
                <w:rFonts w:cs="Times New Roman"/>
                <w:sz w:val="18"/>
              </w:rPr>
              <w:t>Aarav Jain</w:t>
            </w:r>
          </w:p>
        </w:tc>
      </w:tr>
    </w:tbl>
    <w:p w14:paraId="4399A1FB" w14:textId="77777777" w:rsidR="001E2A14" w:rsidRDefault="001E2A14">
      <w:pPr>
        <w:spacing w:after="80"/>
      </w:pPr>
    </w:p>
    <w:p w14:paraId="77E7FC1D" w14:textId="77777777" w:rsidR="001E2A14" w:rsidRDefault="00EA2A92">
      <w:pPr>
        <w:jc w:val="both"/>
      </w:pPr>
      <w:r>
        <w:rPr>
          <w:rFonts w:cs="Times New Roman"/>
          <w:b/>
        </w:rPr>
        <w:t>Data storage.</w:t>
      </w:r>
      <w:r>
        <w:rPr>
          <w:rFonts w:cs="Times New Roman"/>
        </w:rPr>
        <w:t xml:space="preserve"> No database is needed. Every stage writes JSON files under results/: static findings per module (results/static/&lt;variant&gt;/&lt;module&gt;.json), verification results with evidence (results/runtime/verification.json) and metrics (results/evaluation.json). A static finding contains the function, allocator, allocation and exit locations, return value, triggers, confidence and path lines.</w:t>
      </w:r>
    </w:p>
    <w:p w14:paraId="19BFCDE3" w14:textId="77777777" w:rsidR="001E2A14" w:rsidRDefault="00EA2A92">
      <w:pPr>
        <w:pStyle w:val="Heading1"/>
        <w:pageBreakBefore/>
        <w:jc w:val="center"/>
      </w:pPr>
      <w:r>
        <w:lastRenderedPageBreak/>
        <w:t>CHAPTER 3: ALGORITHMS AND FLOWCHARTS</w:t>
      </w:r>
    </w:p>
    <w:p w14:paraId="6E4A3FEC" w14:textId="77777777" w:rsidR="001E2A14" w:rsidRDefault="00EA2A92">
      <w:pPr>
        <w:jc w:val="both"/>
      </w:pPr>
      <w:r>
        <w:rPr>
          <w:rFonts w:cs="Times New Roman"/>
          <w:b/>
        </w:rPr>
        <w:t>Static leak detection.</w:t>
      </w:r>
      <w:r>
        <w:rPr>
          <w:rFonts w:cs="Times New Roman"/>
        </w:rPr>
        <w:t xml:space="preserve"> For each allocation the analyser computes the values that may hold the pointer, marks instructions that release it or transfer ownership, and searches paths to every return. The edge on which the allocation failed and paths that contradict an earlier branch decision are pruned; a path reaching a return without a release or transfer is reported with the failing calls that guard it.</w:t>
      </w:r>
    </w:p>
    <w:p w14:paraId="3183455C" w14:textId="77777777" w:rsidR="001E2A14" w:rsidRDefault="00EA2A92">
      <w:pPr>
        <w:shd w:val="clear" w:color="auto" w:fill="F3F3F1"/>
        <w:spacing w:after="0" w:line="240" w:lineRule="auto"/>
        <w:ind w:left="283"/>
      </w:pPr>
      <w:r>
        <w:rPr>
          <w:rFonts w:ascii="Consolas" w:eastAsia="Consolas" w:hAnsi="Consolas" w:cs="Consolas"/>
          <w:sz w:val="16"/>
        </w:rPr>
        <w:t>for each allocation a in F:</w:t>
      </w:r>
    </w:p>
    <w:p w14:paraId="1408A162" w14:textId="77777777" w:rsidR="001E2A14" w:rsidRDefault="00EA2A92">
      <w:pPr>
        <w:shd w:val="clear" w:color="auto" w:fill="F3F3F1"/>
        <w:spacing w:after="0" w:line="240" w:lineRule="auto"/>
        <w:ind w:left="283"/>
      </w:pPr>
      <w:r>
        <w:rPr>
          <w:rFonts w:ascii="Consolas" w:eastAsia="Consolas" w:hAnsi="Consolas" w:cs="Consolas"/>
          <w:sz w:val="16"/>
        </w:rPr>
        <w:t xml:space="preserve">    Alias  := values that may hold a (casts, GEPs, PHIs, stack fields)</w:t>
      </w:r>
    </w:p>
    <w:p w14:paraId="2A23E09A" w14:textId="77777777" w:rsidR="001E2A14" w:rsidRDefault="00EA2A92">
      <w:pPr>
        <w:shd w:val="clear" w:color="auto" w:fill="F3F3F1"/>
        <w:spacing w:after="0" w:line="240" w:lineRule="auto"/>
        <w:ind w:left="283"/>
      </w:pPr>
      <w:r>
        <w:rPr>
          <w:rFonts w:ascii="Consolas" w:eastAsia="Consolas" w:hAnsi="Consolas" w:cs="Consolas"/>
          <w:sz w:val="16"/>
        </w:rPr>
        <w:t xml:space="preserve">    Events := releases (kfree, wrappers) ∪ transfers (non-local store, return, capture)</w:t>
      </w:r>
    </w:p>
    <w:p w14:paraId="3D6C5008" w14:textId="77777777" w:rsidR="001E2A14" w:rsidRDefault="00EA2A92">
      <w:pPr>
        <w:shd w:val="clear" w:color="auto" w:fill="F3F3F1"/>
        <w:spacing w:after="0" w:line="240" w:lineRule="auto"/>
        <w:ind w:left="283"/>
      </w:pPr>
      <w:r>
        <w:rPr>
          <w:rFonts w:ascii="Consolas" w:eastAsia="Consolas" w:hAnsi="Consolas" w:cs="Consolas"/>
          <w:sz w:val="16"/>
        </w:rPr>
        <w:t xml:space="preserve">    DFS from a:  stop at Events; skip "a == NULL" edge; skip contradictory branches</w:t>
      </w:r>
    </w:p>
    <w:p w14:paraId="7F4725CF" w14:textId="77777777" w:rsidR="001E2A14" w:rsidRDefault="00EA2A92">
      <w:pPr>
        <w:shd w:val="clear" w:color="auto" w:fill="F3F3F1"/>
        <w:spacing w:after="0" w:line="240" w:lineRule="auto"/>
        <w:ind w:left="283"/>
      </w:pPr>
      <w:r>
        <w:rPr>
          <w:rFonts w:ascii="Consolas" w:eastAsia="Consolas" w:hAnsi="Consolas" w:cs="Consolas"/>
          <w:sz w:val="16"/>
        </w:rPr>
        <w:t xml:space="preserve">                 at a return → report (alloc, exit, return value, trigger calls)</w:t>
      </w:r>
    </w:p>
    <w:p w14:paraId="67826D68" w14:textId="77777777" w:rsidR="001E2A14" w:rsidRDefault="001E2A14">
      <w:pPr>
        <w:spacing w:after="40"/>
      </w:pPr>
    </w:p>
    <w:p w14:paraId="11AC2EB0" w14:textId="77777777" w:rsidR="001E2A14" w:rsidRDefault="00EA2A92">
      <w:pPr>
        <w:keepNext/>
        <w:jc w:val="center"/>
      </w:pPr>
      <w:r>
        <w:rPr>
          <w:noProof/>
        </w:rPr>
        <w:drawing>
          <wp:inline distT="0" distB="0" distL="0" distR="0" wp14:anchorId="65BD7E55" wp14:editId="31A47F7C">
            <wp:extent cx="4140000" cy="51141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chart.png"/>
                    <pic:cNvPicPr/>
                  </pic:nvPicPr>
                  <pic:blipFill>
                    <a:blip r:embed="rId9"/>
                    <a:stretch>
                      <a:fillRect/>
                    </a:stretch>
                  </pic:blipFill>
                  <pic:spPr>
                    <a:xfrm>
                      <a:off x="0" y="0"/>
                      <a:ext cx="4140000" cy="5114118"/>
                    </a:xfrm>
                    <a:prstGeom prst="rect">
                      <a:avLst/>
                    </a:prstGeom>
                  </pic:spPr>
                </pic:pic>
              </a:graphicData>
            </a:graphic>
          </wp:inline>
        </w:drawing>
      </w:r>
    </w:p>
    <w:p w14:paraId="1587CBBD" w14:textId="77777777" w:rsidR="001E2A14" w:rsidRDefault="00EA2A92">
      <w:pPr>
        <w:jc w:val="center"/>
      </w:pPr>
      <w:r>
        <w:rPr>
          <w:rFonts w:cs="Times New Roman"/>
          <w:b/>
          <w:sz w:val="22"/>
        </w:rPr>
        <w:t>Figure 3.1: Flowchart of runtime verification</w:t>
      </w:r>
    </w:p>
    <w:p w14:paraId="159FD52C" w14:textId="77777777" w:rsidR="001E2A14" w:rsidRDefault="00EA2A92">
      <w:pPr>
        <w:pStyle w:val="Heading1"/>
        <w:pageBreakBefore/>
        <w:jc w:val="center"/>
      </w:pPr>
      <w:r>
        <w:lastRenderedPageBreak/>
        <w:t>CHAPTER 4: IMPLEMENTATION PROGRESS</w:t>
      </w:r>
    </w:p>
    <w:p w14:paraId="2FC1C5B6" w14:textId="77777777" w:rsidR="001E2A14" w:rsidRDefault="00EA2A92">
      <w:pPr>
        <w:keepNext/>
        <w:jc w:val="center"/>
      </w:pPr>
      <w:r>
        <w:rPr>
          <w:rFonts w:cs="Times New Roman"/>
          <w:b/>
          <w:sz w:val="22"/>
        </w:rPr>
        <w:t>Table 4.1: Implementation status at Review-I</w:t>
      </w:r>
    </w:p>
    <w:tbl>
      <w:tblPr>
        <w:tblStyle w:val="TableGrid"/>
        <w:tblW w:w="0" w:type="auto"/>
        <w:jc w:val="center"/>
        <w:tblLook w:val="04A0" w:firstRow="1" w:lastRow="0" w:firstColumn="1" w:lastColumn="0" w:noHBand="0" w:noVBand="1"/>
      </w:tblPr>
      <w:tblGrid>
        <w:gridCol w:w="6758"/>
        <w:gridCol w:w="2258"/>
      </w:tblGrid>
      <w:tr w:rsidR="001E2A14" w14:paraId="18695E3D" w14:textId="77777777">
        <w:trPr>
          <w:jc w:val="center"/>
        </w:trPr>
        <w:tc>
          <w:tcPr>
            <w:tcW w:w="6803" w:type="dxa"/>
            <w:shd w:val="clear" w:color="auto" w:fill="E7E6E1"/>
          </w:tcPr>
          <w:p w14:paraId="37CAB0F5" w14:textId="77777777" w:rsidR="001E2A14" w:rsidRDefault="00EA2A92">
            <w:pPr>
              <w:spacing w:after="40" w:line="240" w:lineRule="auto"/>
            </w:pPr>
            <w:r>
              <w:rPr>
                <w:rFonts w:cs="Times New Roman"/>
                <w:b/>
                <w:sz w:val="20"/>
              </w:rPr>
              <w:t>Component</w:t>
            </w:r>
          </w:p>
        </w:tc>
        <w:tc>
          <w:tcPr>
            <w:tcW w:w="2268" w:type="dxa"/>
            <w:shd w:val="clear" w:color="auto" w:fill="E7E6E1"/>
          </w:tcPr>
          <w:p w14:paraId="75F378AC" w14:textId="77777777" w:rsidR="001E2A14" w:rsidRDefault="00EA2A92">
            <w:pPr>
              <w:spacing w:after="40" w:line="240" w:lineRule="auto"/>
            </w:pPr>
            <w:r>
              <w:rPr>
                <w:rFonts w:cs="Times New Roman"/>
                <w:b/>
                <w:sz w:val="20"/>
              </w:rPr>
              <w:t>Status</w:t>
            </w:r>
          </w:p>
        </w:tc>
      </w:tr>
      <w:tr w:rsidR="001E2A14" w14:paraId="47C21DB6" w14:textId="77777777">
        <w:trPr>
          <w:jc w:val="center"/>
        </w:trPr>
        <w:tc>
          <w:tcPr>
            <w:tcW w:w="6803" w:type="dxa"/>
          </w:tcPr>
          <w:p w14:paraId="1D511876" w14:textId="77777777" w:rsidR="001E2A14" w:rsidRDefault="00EA2A92">
            <w:pPr>
              <w:spacing w:after="40" w:line="240" w:lineRule="auto"/>
            </w:pPr>
            <w:r>
              <w:rPr>
                <w:rFonts w:cs="Times New Roman"/>
                <w:sz w:val="20"/>
              </w:rPr>
              <w:t>Kernel 6.18.55 with kmemleak + fault injection, QEMU/KVM boot (~2 s)</w:t>
            </w:r>
          </w:p>
        </w:tc>
        <w:tc>
          <w:tcPr>
            <w:tcW w:w="2268" w:type="dxa"/>
          </w:tcPr>
          <w:p w14:paraId="4B243996" w14:textId="77777777" w:rsidR="001E2A14" w:rsidRDefault="00EA2A92">
            <w:pPr>
              <w:spacing w:after="40" w:line="240" w:lineRule="auto"/>
            </w:pPr>
            <w:r>
              <w:rPr>
                <w:rFonts w:cs="Times New Roman"/>
                <w:sz w:val="20"/>
              </w:rPr>
              <w:t>Completed</w:t>
            </w:r>
          </w:p>
        </w:tc>
      </w:tr>
      <w:tr w:rsidR="001E2A14" w14:paraId="0266097E" w14:textId="77777777">
        <w:trPr>
          <w:jc w:val="center"/>
        </w:trPr>
        <w:tc>
          <w:tcPr>
            <w:tcW w:w="6803" w:type="dxa"/>
          </w:tcPr>
          <w:p w14:paraId="7CFAB05F" w14:textId="77777777" w:rsidR="001E2A14" w:rsidRDefault="00EA2A92">
            <w:pPr>
              <w:spacing w:after="40" w:line="240" w:lineRule="auto"/>
            </w:pPr>
            <w:r>
              <w:rPr>
                <w:rFonts w:cs="Times New Roman"/>
                <w:sz w:val="20"/>
              </w:rPr>
              <w:t>Benchmark corpus: 32 modules with ground truth</w:t>
            </w:r>
          </w:p>
        </w:tc>
        <w:tc>
          <w:tcPr>
            <w:tcW w:w="2268" w:type="dxa"/>
          </w:tcPr>
          <w:p w14:paraId="384D23E0" w14:textId="77777777" w:rsidR="001E2A14" w:rsidRDefault="00EA2A92">
            <w:pPr>
              <w:spacing w:after="40" w:line="240" w:lineRule="auto"/>
            </w:pPr>
            <w:r>
              <w:rPr>
                <w:rFonts w:cs="Times New Roman"/>
                <w:sz w:val="20"/>
              </w:rPr>
              <w:t>Completed</w:t>
            </w:r>
          </w:p>
        </w:tc>
      </w:tr>
      <w:tr w:rsidR="001E2A14" w14:paraId="33DC92C4" w14:textId="77777777">
        <w:trPr>
          <w:jc w:val="center"/>
        </w:trPr>
        <w:tc>
          <w:tcPr>
            <w:tcW w:w="6803" w:type="dxa"/>
          </w:tcPr>
          <w:p w14:paraId="1F86D455" w14:textId="77777777" w:rsidR="001E2A14" w:rsidRDefault="00EA2A92">
            <w:pPr>
              <w:spacing w:after="40" w:line="240" w:lineRule="auto"/>
            </w:pPr>
            <w:r>
              <w:rPr>
                <w:rFonts w:cs="Times New Roman"/>
                <w:sz w:val="20"/>
              </w:rPr>
              <w:t>Static analyser: aliases, ownership transfer, summaries, path search, triggers</w:t>
            </w:r>
          </w:p>
        </w:tc>
        <w:tc>
          <w:tcPr>
            <w:tcW w:w="2268" w:type="dxa"/>
          </w:tcPr>
          <w:p w14:paraId="128C8525" w14:textId="77777777" w:rsidR="001E2A14" w:rsidRDefault="00EA2A92">
            <w:pPr>
              <w:spacing w:after="40" w:line="240" w:lineRule="auto"/>
            </w:pPr>
            <w:r>
              <w:rPr>
                <w:rFonts w:cs="Times New Roman"/>
                <w:sz w:val="20"/>
              </w:rPr>
              <w:t>Completed</w:t>
            </w:r>
          </w:p>
        </w:tc>
      </w:tr>
      <w:tr w:rsidR="001E2A14" w14:paraId="49F08AE5" w14:textId="77777777">
        <w:trPr>
          <w:jc w:val="center"/>
        </w:trPr>
        <w:tc>
          <w:tcPr>
            <w:tcW w:w="6803" w:type="dxa"/>
          </w:tcPr>
          <w:p w14:paraId="2FF73721" w14:textId="77777777" w:rsidR="001E2A14" w:rsidRDefault="00EA2A92">
            <w:pPr>
              <w:spacing w:after="40" w:line="240" w:lineRule="auto"/>
            </w:pPr>
            <w:r>
              <w:rPr>
                <w:rFonts w:cs="Times New Roman"/>
                <w:sz w:val="20"/>
              </w:rPr>
              <w:t>klg-agent: fail-nth sweep and targeted repeat</w:t>
            </w:r>
          </w:p>
        </w:tc>
        <w:tc>
          <w:tcPr>
            <w:tcW w:w="2268" w:type="dxa"/>
          </w:tcPr>
          <w:p w14:paraId="3A0AC33B" w14:textId="77777777" w:rsidR="001E2A14" w:rsidRDefault="00EA2A92">
            <w:pPr>
              <w:spacing w:after="40" w:line="240" w:lineRule="auto"/>
            </w:pPr>
            <w:r>
              <w:rPr>
                <w:rFonts w:cs="Times New Roman"/>
                <w:sz w:val="20"/>
              </w:rPr>
              <w:t>Completed</w:t>
            </w:r>
          </w:p>
        </w:tc>
      </w:tr>
      <w:tr w:rsidR="001E2A14" w14:paraId="3F778C11" w14:textId="77777777">
        <w:trPr>
          <w:jc w:val="center"/>
        </w:trPr>
        <w:tc>
          <w:tcPr>
            <w:tcW w:w="6803" w:type="dxa"/>
          </w:tcPr>
          <w:p w14:paraId="2C0D5294" w14:textId="77777777" w:rsidR="001E2A14" w:rsidRDefault="00EA2A92">
            <w:pPr>
              <w:spacing w:after="40" w:line="240" w:lineRule="auto"/>
            </w:pPr>
            <w:r>
              <w:rPr>
                <w:rFonts w:cs="Times New Roman"/>
                <w:sz w:val="20"/>
              </w:rPr>
              <w:t>Fault-point to source-line mapping (faddr2line)</w:t>
            </w:r>
          </w:p>
        </w:tc>
        <w:tc>
          <w:tcPr>
            <w:tcW w:w="2268" w:type="dxa"/>
          </w:tcPr>
          <w:p w14:paraId="1625B403" w14:textId="77777777" w:rsidR="001E2A14" w:rsidRDefault="00EA2A92">
            <w:pPr>
              <w:spacing w:after="40" w:line="240" w:lineRule="auto"/>
            </w:pPr>
            <w:r>
              <w:rPr>
                <w:rFonts w:cs="Times New Roman"/>
                <w:sz w:val="20"/>
              </w:rPr>
              <w:t>Completed</w:t>
            </w:r>
          </w:p>
        </w:tc>
      </w:tr>
      <w:tr w:rsidR="001E2A14" w14:paraId="3B3D7C7D" w14:textId="77777777">
        <w:trPr>
          <w:jc w:val="center"/>
        </w:trPr>
        <w:tc>
          <w:tcPr>
            <w:tcW w:w="6803" w:type="dxa"/>
          </w:tcPr>
          <w:p w14:paraId="68452BC2" w14:textId="77777777" w:rsidR="001E2A14" w:rsidRDefault="00EA2A92">
            <w:pPr>
              <w:spacing w:after="40" w:line="240" w:lineRule="auto"/>
            </w:pPr>
            <w:r>
              <w:rPr>
                <w:rFonts w:cs="Times New Roman"/>
                <w:sz w:val="20"/>
              </w:rPr>
              <w:t>Targeted confirmation with kmemleak and verdicts</w:t>
            </w:r>
          </w:p>
        </w:tc>
        <w:tc>
          <w:tcPr>
            <w:tcW w:w="2268" w:type="dxa"/>
          </w:tcPr>
          <w:p w14:paraId="40ACAB89" w14:textId="77777777" w:rsidR="001E2A14" w:rsidRDefault="00EA2A92">
            <w:pPr>
              <w:spacing w:after="40" w:line="240" w:lineRule="auto"/>
            </w:pPr>
            <w:r>
              <w:rPr>
                <w:rFonts w:cs="Times New Roman"/>
                <w:sz w:val="20"/>
              </w:rPr>
              <w:t>Working prototype</w:t>
            </w:r>
          </w:p>
        </w:tc>
      </w:tr>
      <w:tr w:rsidR="001E2A14" w14:paraId="2609637F" w14:textId="77777777">
        <w:trPr>
          <w:jc w:val="center"/>
        </w:trPr>
        <w:tc>
          <w:tcPr>
            <w:tcW w:w="6803" w:type="dxa"/>
          </w:tcPr>
          <w:p w14:paraId="40DD9975" w14:textId="77777777" w:rsidR="001E2A14" w:rsidRDefault="00EA2A92">
            <w:pPr>
              <w:spacing w:after="40" w:line="240" w:lineRule="auto"/>
            </w:pPr>
            <w:r>
              <w:rPr>
                <w:rFonts w:cs="Times New Roman"/>
                <w:sz w:val="20"/>
              </w:rPr>
              <w:t>Dynamic baselines, ablation, repeated runs</w:t>
            </w:r>
          </w:p>
        </w:tc>
        <w:tc>
          <w:tcPr>
            <w:tcW w:w="2268" w:type="dxa"/>
          </w:tcPr>
          <w:p w14:paraId="1054F360" w14:textId="77777777" w:rsidR="001E2A14" w:rsidRDefault="00EA2A92">
            <w:pPr>
              <w:spacing w:after="40" w:line="240" w:lineRule="auto"/>
            </w:pPr>
            <w:r>
              <w:rPr>
                <w:rFonts w:cs="Times New Roman"/>
                <w:sz w:val="20"/>
              </w:rPr>
              <w:t>In progress (Review II)</w:t>
            </w:r>
          </w:p>
        </w:tc>
      </w:tr>
      <w:tr w:rsidR="001E2A14" w14:paraId="1CEA0EFD" w14:textId="77777777">
        <w:trPr>
          <w:jc w:val="center"/>
        </w:trPr>
        <w:tc>
          <w:tcPr>
            <w:tcW w:w="6803" w:type="dxa"/>
          </w:tcPr>
          <w:p w14:paraId="513ACCC3" w14:textId="77777777" w:rsidR="001E2A14" w:rsidRDefault="00EA2A92">
            <w:pPr>
              <w:spacing w:after="40" w:line="240" w:lineRule="auto"/>
            </w:pPr>
            <w:r>
              <w:rPr>
                <w:rFonts w:cs="Times New Roman"/>
                <w:sz w:val="20"/>
              </w:rPr>
              <w:t>Dashboard, report, user manual, presentation</w:t>
            </w:r>
          </w:p>
        </w:tc>
        <w:tc>
          <w:tcPr>
            <w:tcW w:w="2268" w:type="dxa"/>
          </w:tcPr>
          <w:p w14:paraId="57CE3592" w14:textId="77777777" w:rsidR="001E2A14" w:rsidRDefault="00EA2A92">
            <w:pPr>
              <w:spacing w:after="40" w:line="240" w:lineRule="auto"/>
            </w:pPr>
            <w:r>
              <w:rPr>
                <w:rFonts w:cs="Times New Roman"/>
                <w:sz w:val="20"/>
              </w:rPr>
              <w:t>In progress (Review II)</w:t>
            </w:r>
          </w:p>
        </w:tc>
      </w:tr>
    </w:tbl>
    <w:p w14:paraId="5A4DB76E" w14:textId="77777777" w:rsidR="001E2A14" w:rsidRDefault="001E2A14">
      <w:pPr>
        <w:spacing w:after="80"/>
      </w:pPr>
    </w:p>
    <w:p w14:paraId="7282E7A6" w14:textId="77777777" w:rsidR="001E2A14" w:rsidRDefault="00EA2A92">
      <w:pPr>
        <w:jc w:val="both"/>
      </w:pPr>
      <w:r>
        <w:rPr>
          <w:rFonts w:cs="Times New Roman"/>
        </w:rPr>
        <w:t xml:space="preserve">The core functionality is executable end to end: </w:t>
      </w:r>
      <w:r>
        <w:rPr>
          <w:rFonts w:ascii="Consolas" w:eastAsia="Consolas" w:hAnsi="Consolas" w:cs="Consolas"/>
          <w:sz w:val="22"/>
        </w:rPr>
        <w:t>python3 -m klg all</w:t>
      </w:r>
      <w:r>
        <w:rPr>
          <w:rFonts w:cs="Times New Roman"/>
        </w:rPr>
        <w:t xml:space="preserve"> builds the corpus, runs the analyser and verifies the warnings inside the virtual machine.</w:t>
      </w:r>
    </w:p>
    <w:p w14:paraId="22FDD2B4" w14:textId="77777777" w:rsidR="001E2A14" w:rsidRDefault="00EA2A92">
      <w:pPr>
        <w:pStyle w:val="Heading2"/>
      </w:pPr>
      <w:r>
        <w:t>Screenshots</w:t>
      </w:r>
    </w:p>
    <w:p w14:paraId="7E88FF8E" w14:textId="77777777" w:rsidR="001E2A14" w:rsidRDefault="00EA2A92">
      <w:pPr>
        <w:keepNext/>
        <w:jc w:val="center"/>
      </w:pPr>
      <w:r>
        <w:rPr>
          <w:noProof/>
        </w:rPr>
        <w:drawing>
          <wp:inline distT="0" distB="0" distL="0" distR="0" wp14:anchorId="0EBB9483" wp14:editId="4D3D1E9C">
            <wp:extent cx="5760000" cy="29224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ipeline.png"/>
                    <pic:cNvPicPr/>
                  </pic:nvPicPr>
                  <pic:blipFill>
                    <a:blip r:embed="rId10"/>
                    <a:stretch>
                      <a:fillRect/>
                    </a:stretch>
                  </pic:blipFill>
                  <pic:spPr>
                    <a:xfrm>
                      <a:off x="0" y="0"/>
                      <a:ext cx="5760000" cy="2922428"/>
                    </a:xfrm>
                    <a:prstGeom prst="rect">
                      <a:avLst/>
                    </a:prstGeom>
                  </pic:spPr>
                </pic:pic>
              </a:graphicData>
            </a:graphic>
          </wp:inline>
        </w:drawing>
      </w:r>
    </w:p>
    <w:p w14:paraId="68C0E551" w14:textId="77777777" w:rsidR="001E2A14" w:rsidRDefault="00EA2A92">
      <w:pPr>
        <w:jc w:val="center"/>
      </w:pPr>
      <w:r>
        <w:rPr>
          <w:rFonts w:cs="Times New Roman"/>
          <w:b/>
          <w:sz w:val="22"/>
        </w:rPr>
        <w:t>Figure 4.1: Running the complete pipeline</w:t>
      </w:r>
    </w:p>
    <w:p w14:paraId="4B2A42A5" w14:textId="77777777" w:rsidR="001E2A14" w:rsidRDefault="00EA2A92">
      <w:pPr>
        <w:keepNext/>
        <w:jc w:val="center"/>
      </w:pPr>
      <w:r>
        <w:rPr>
          <w:noProof/>
        </w:rPr>
        <w:lastRenderedPageBreak/>
        <w:drawing>
          <wp:inline distT="0" distB="0" distL="0" distR="0" wp14:anchorId="3CCC2947" wp14:editId="7F586421">
            <wp:extent cx="5760000" cy="3694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indings.png"/>
                    <pic:cNvPicPr/>
                  </pic:nvPicPr>
                  <pic:blipFill>
                    <a:blip r:embed="rId11"/>
                    <a:stretch>
                      <a:fillRect/>
                    </a:stretch>
                  </pic:blipFill>
                  <pic:spPr>
                    <a:xfrm>
                      <a:off x="0" y="0"/>
                      <a:ext cx="5760000" cy="3694845"/>
                    </a:xfrm>
                    <a:prstGeom prst="rect">
                      <a:avLst/>
                    </a:prstGeom>
                  </pic:spPr>
                </pic:pic>
              </a:graphicData>
            </a:graphic>
          </wp:inline>
        </w:drawing>
      </w:r>
    </w:p>
    <w:p w14:paraId="2F4B9533" w14:textId="77777777" w:rsidR="001E2A14" w:rsidRDefault="00EA2A92">
      <w:pPr>
        <w:jc w:val="center"/>
      </w:pPr>
      <w:r>
        <w:rPr>
          <w:rFonts w:cs="Times New Roman"/>
          <w:b/>
          <w:sz w:val="22"/>
        </w:rPr>
        <w:t>Figure 4.2: Findings with runtime verdicts</w:t>
      </w:r>
    </w:p>
    <w:p w14:paraId="01A79687" w14:textId="77777777" w:rsidR="001E2A14" w:rsidRDefault="00EA2A92">
      <w:pPr>
        <w:keepNext/>
        <w:jc w:val="center"/>
      </w:pPr>
      <w:r>
        <w:rPr>
          <w:noProof/>
        </w:rPr>
        <w:drawing>
          <wp:inline distT="0" distB="0" distL="0" distR="0" wp14:anchorId="7D062FEF" wp14:editId="7169DE08">
            <wp:extent cx="5760000" cy="3146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gent.png"/>
                    <pic:cNvPicPr/>
                  </pic:nvPicPr>
                  <pic:blipFill>
                    <a:blip r:embed="rId12"/>
                    <a:stretch>
                      <a:fillRect/>
                    </a:stretch>
                  </pic:blipFill>
                  <pic:spPr>
                    <a:xfrm>
                      <a:off x="0" y="0"/>
                      <a:ext cx="5760000" cy="3146253"/>
                    </a:xfrm>
                    <a:prstGeom prst="rect">
                      <a:avLst/>
                    </a:prstGeom>
                  </pic:spPr>
                </pic:pic>
              </a:graphicData>
            </a:graphic>
          </wp:inline>
        </w:drawing>
      </w:r>
    </w:p>
    <w:p w14:paraId="15467A15" w14:textId="77777777" w:rsidR="001E2A14" w:rsidRDefault="00EA2A92">
      <w:pPr>
        <w:jc w:val="center"/>
      </w:pPr>
      <w:r>
        <w:rPr>
          <w:rFonts w:cs="Times New Roman"/>
          <w:b/>
          <w:sz w:val="22"/>
        </w:rPr>
        <w:t>Figure 4.3: klg-agent injecting a failure inside the guest</w:t>
      </w:r>
    </w:p>
    <w:p w14:paraId="4BC64495" w14:textId="77777777" w:rsidR="001E2A14" w:rsidRDefault="00EA2A92">
      <w:pPr>
        <w:keepNext/>
        <w:jc w:val="center"/>
      </w:pPr>
      <w:r>
        <w:rPr>
          <w:noProof/>
        </w:rPr>
        <w:lastRenderedPageBreak/>
        <w:drawing>
          <wp:inline distT="0" distB="0" distL="0" distR="0" wp14:anchorId="0577BCA4" wp14:editId="5D8C8A10">
            <wp:extent cx="5760000" cy="20934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kmemleak.png"/>
                    <pic:cNvPicPr/>
                  </pic:nvPicPr>
                  <pic:blipFill>
                    <a:blip r:embed="rId13"/>
                    <a:stretch>
                      <a:fillRect/>
                    </a:stretch>
                  </pic:blipFill>
                  <pic:spPr>
                    <a:xfrm>
                      <a:off x="0" y="0"/>
                      <a:ext cx="5760000" cy="2093437"/>
                    </a:xfrm>
                    <a:prstGeom prst="rect">
                      <a:avLst/>
                    </a:prstGeom>
                  </pic:spPr>
                </pic:pic>
              </a:graphicData>
            </a:graphic>
          </wp:inline>
        </w:drawing>
      </w:r>
    </w:p>
    <w:p w14:paraId="1041DC04" w14:textId="77777777" w:rsidR="001E2A14" w:rsidRDefault="00EA2A92">
      <w:pPr>
        <w:jc w:val="center"/>
      </w:pPr>
      <w:r>
        <w:rPr>
          <w:rFonts w:cs="Times New Roman"/>
          <w:b/>
          <w:sz w:val="22"/>
        </w:rPr>
        <w:t>Figure 4.4: kmemleak reporting the leaked object</w:t>
      </w:r>
    </w:p>
    <w:p w14:paraId="49A23302" w14:textId="77777777" w:rsidR="001E2A14" w:rsidRDefault="00EA2A92">
      <w:pPr>
        <w:pStyle w:val="Heading1"/>
        <w:pageBreakBefore/>
        <w:jc w:val="center"/>
      </w:pPr>
      <w:r>
        <w:lastRenderedPageBreak/>
        <w:t>CHAPTER 5: CHALLENGES FACED</w:t>
      </w:r>
    </w:p>
    <w:p w14:paraId="6E8BBE59" w14:textId="77777777" w:rsidR="001E2A14" w:rsidRDefault="00EA2A92">
      <w:pPr>
        <w:keepNext/>
        <w:jc w:val="center"/>
      </w:pPr>
      <w:r>
        <w:rPr>
          <w:rFonts w:cs="Times New Roman"/>
          <w:b/>
          <w:sz w:val="22"/>
        </w:rPr>
        <w:t>Table 5.1: Challenges and solutions</w:t>
      </w:r>
    </w:p>
    <w:tbl>
      <w:tblPr>
        <w:tblStyle w:val="TableGrid"/>
        <w:tblW w:w="0" w:type="auto"/>
        <w:jc w:val="center"/>
        <w:tblLook w:val="04A0" w:firstRow="1" w:lastRow="0" w:firstColumn="1" w:lastColumn="0" w:noHBand="0" w:noVBand="1"/>
      </w:tblPr>
      <w:tblGrid>
        <w:gridCol w:w="2416"/>
        <w:gridCol w:w="3218"/>
        <w:gridCol w:w="3382"/>
      </w:tblGrid>
      <w:tr w:rsidR="001E2A14" w14:paraId="4F1BB684" w14:textId="77777777">
        <w:trPr>
          <w:jc w:val="center"/>
        </w:trPr>
        <w:tc>
          <w:tcPr>
            <w:tcW w:w="2438" w:type="dxa"/>
            <w:shd w:val="clear" w:color="auto" w:fill="E7E6E1"/>
          </w:tcPr>
          <w:p w14:paraId="02124862" w14:textId="77777777" w:rsidR="001E2A14" w:rsidRDefault="00EA2A92">
            <w:pPr>
              <w:spacing w:after="40" w:line="240" w:lineRule="auto"/>
            </w:pPr>
            <w:r>
              <w:rPr>
                <w:rFonts w:cs="Times New Roman"/>
                <w:b/>
                <w:sz w:val="18"/>
              </w:rPr>
              <w:t>Challenge</w:t>
            </w:r>
          </w:p>
        </w:tc>
        <w:tc>
          <w:tcPr>
            <w:tcW w:w="3231" w:type="dxa"/>
            <w:shd w:val="clear" w:color="auto" w:fill="E7E6E1"/>
          </w:tcPr>
          <w:p w14:paraId="126F8862" w14:textId="77777777" w:rsidR="001E2A14" w:rsidRDefault="00EA2A92">
            <w:pPr>
              <w:spacing w:after="40" w:line="240" w:lineRule="auto"/>
            </w:pPr>
            <w:r>
              <w:rPr>
                <w:rFonts w:cs="Times New Roman"/>
                <w:b/>
                <w:sz w:val="18"/>
              </w:rPr>
              <w:t>Cause</w:t>
            </w:r>
          </w:p>
        </w:tc>
        <w:tc>
          <w:tcPr>
            <w:tcW w:w="3402" w:type="dxa"/>
            <w:shd w:val="clear" w:color="auto" w:fill="E7E6E1"/>
          </w:tcPr>
          <w:p w14:paraId="5BCFD498" w14:textId="77777777" w:rsidR="001E2A14" w:rsidRDefault="00EA2A92">
            <w:pPr>
              <w:spacing w:after="40" w:line="240" w:lineRule="auto"/>
            </w:pPr>
            <w:r>
              <w:rPr>
                <w:rFonts w:cs="Times New Roman"/>
                <w:b/>
                <w:sz w:val="18"/>
              </w:rPr>
              <w:t>Solution</w:t>
            </w:r>
          </w:p>
        </w:tc>
      </w:tr>
      <w:tr w:rsidR="001E2A14" w14:paraId="6F18DDA9" w14:textId="77777777">
        <w:trPr>
          <w:jc w:val="center"/>
        </w:trPr>
        <w:tc>
          <w:tcPr>
            <w:tcW w:w="2438" w:type="dxa"/>
          </w:tcPr>
          <w:p w14:paraId="7535C3FC" w14:textId="77777777" w:rsidR="001E2A14" w:rsidRDefault="00EA2A92">
            <w:pPr>
              <w:spacing w:after="40" w:line="240" w:lineRule="auto"/>
            </w:pPr>
            <w:r>
              <w:rPr>
                <w:rFonts w:cs="Times New Roman"/>
                <w:sz w:val="18"/>
              </w:rPr>
              <w:t>Every kmalloc() appeared twice in the IR</w:t>
            </w:r>
          </w:p>
        </w:tc>
        <w:tc>
          <w:tcPr>
            <w:tcW w:w="3231" w:type="dxa"/>
          </w:tcPr>
          <w:p w14:paraId="2AAC992D" w14:textId="77777777" w:rsidR="001E2A14" w:rsidRDefault="00EA2A92">
            <w:pPr>
              <w:spacing w:after="40" w:line="240" w:lineRule="auto"/>
            </w:pPr>
            <w:r>
              <w:rPr>
                <w:rFonts w:cs="Times New Roman"/>
                <w:sz w:val="18"/>
              </w:rPr>
              <w:t>kmalloc's macro tests mem_alloc_profiling_enabled() even when profiling is off</w:t>
            </w:r>
          </w:p>
        </w:tc>
        <w:tc>
          <w:tcPr>
            <w:tcW w:w="3402" w:type="dxa"/>
          </w:tcPr>
          <w:p w14:paraId="3A7D2C4A" w14:textId="77777777" w:rsidR="001E2A14" w:rsidRDefault="00EA2A92">
            <w:pPr>
              <w:spacing w:after="40" w:line="240" w:lineRule="auto"/>
            </w:pPr>
            <w:r>
              <w:rPr>
                <w:rFonts w:cs="Times New Roman"/>
                <w:sz w:val="18"/>
              </w:rPr>
              <w:t>Fold constant-returning stubs and remove dead branches before analysis</w:t>
            </w:r>
          </w:p>
        </w:tc>
      </w:tr>
      <w:tr w:rsidR="001E2A14" w14:paraId="60895174" w14:textId="77777777">
        <w:trPr>
          <w:jc w:val="center"/>
        </w:trPr>
        <w:tc>
          <w:tcPr>
            <w:tcW w:w="2438" w:type="dxa"/>
          </w:tcPr>
          <w:p w14:paraId="27FC80E0" w14:textId="77777777" w:rsidR="001E2A14" w:rsidRDefault="00EA2A92">
            <w:pPr>
              <w:spacing w:after="40" w:line="240" w:lineRule="auto"/>
            </w:pPr>
            <w:r>
              <w:rPr>
                <w:rFonts w:cs="Times New Roman"/>
                <w:sz w:val="18"/>
              </w:rPr>
              <w:t>Correlated conditions reported as leaks</w:t>
            </w:r>
          </w:p>
        </w:tc>
        <w:tc>
          <w:tcPr>
            <w:tcW w:w="3231" w:type="dxa"/>
          </w:tcPr>
          <w:p w14:paraId="1CE8DB2F" w14:textId="77777777" w:rsidR="001E2A14" w:rsidRDefault="00EA2A92">
            <w:pPr>
              <w:spacing w:after="40" w:line="240" w:lineRule="auto"/>
            </w:pPr>
            <w:r>
              <w:rPr>
                <w:rFonts w:cs="Times New Roman"/>
                <w:sz w:val="18"/>
              </w:rPr>
              <w:t>Path search started at the allocation and ignored the guarding condition</w:t>
            </w:r>
          </w:p>
        </w:tc>
        <w:tc>
          <w:tcPr>
            <w:tcW w:w="3402" w:type="dxa"/>
          </w:tcPr>
          <w:p w14:paraId="2C2D4A54" w14:textId="77777777" w:rsidR="001E2A14" w:rsidRDefault="00EA2A92">
            <w:pPr>
              <w:spacing w:after="40" w:line="240" w:lineRule="auto"/>
            </w:pPr>
            <w:r>
              <w:rPr>
                <w:rFonts w:cs="Times New Roman"/>
                <w:sz w:val="18"/>
              </w:rPr>
              <w:t>Seed the search with dominating branch decisions</w:t>
            </w:r>
          </w:p>
        </w:tc>
      </w:tr>
      <w:tr w:rsidR="001E2A14" w14:paraId="61E90F90" w14:textId="77777777">
        <w:trPr>
          <w:jc w:val="center"/>
        </w:trPr>
        <w:tc>
          <w:tcPr>
            <w:tcW w:w="2438" w:type="dxa"/>
          </w:tcPr>
          <w:p w14:paraId="0F06C049" w14:textId="77777777" w:rsidR="001E2A14" w:rsidRDefault="00EA2A92">
            <w:pPr>
              <w:spacing w:after="40" w:line="240" w:lineRule="auto"/>
            </w:pPr>
            <w:r>
              <w:rPr>
                <w:rFonts w:cs="Times New Roman"/>
                <w:sz w:val="18"/>
              </w:rPr>
              <w:t>Loop leak missed</w:t>
            </w:r>
          </w:p>
        </w:tc>
        <w:tc>
          <w:tcPr>
            <w:tcW w:w="3231" w:type="dxa"/>
          </w:tcPr>
          <w:p w14:paraId="110B6EA3" w14:textId="77777777" w:rsidR="001E2A14" w:rsidRDefault="00EA2A92">
            <w:pPr>
              <w:spacing w:after="40" w:line="240" w:lineRule="auto"/>
            </w:pPr>
            <w:r>
              <w:rPr>
                <w:rFonts w:cs="Times New Roman"/>
                <w:sz w:val="18"/>
              </w:rPr>
              <w:t>Decisions from iteration 1 applied to iteration 2</w:t>
            </w:r>
          </w:p>
        </w:tc>
        <w:tc>
          <w:tcPr>
            <w:tcW w:w="3402" w:type="dxa"/>
          </w:tcPr>
          <w:p w14:paraId="7EA02CF1" w14:textId="77777777" w:rsidR="001E2A14" w:rsidRDefault="00EA2A92">
            <w:pPr>
              <w:spacing w:after="40" w:line="240" w:lineRule="auto"/>
            </w:pPr>
            <w:r>
              <w:rPr>
                <w:rFonts w:cs="Times New Roman"/>
                <w:sz w:val="18"/>
              </w:rPr>
              <w:t>Mark decisions stale when a path goes round a loop again</w:t>
            </w:r>
          </w:p>
        </w:tc>
      </w:tr>
      <w:tr w:rsidR="001E2A14" w14:paraId="0778E24A" w14:textId="77777777">
        <w:trPr>
          <w:jc w:val="center"/>
        </w:trPr>
        <w:tc>
          <w:tcPr>
            <w:tcW w:w="2438" w:type="dxa"/>
          </w:tcPr>
          <w:p w14:paraId="4506E473" w14:textId="77777777" w:rsidR="001E2A14" w:rsidRDefault="00EA2A92">
            <w:pPr>
              <w:spacing w:after="40" w:line="240" w:lineRule="auto"/>
            </w:pPr>
            <w:r>
              <w:rPr>
                <w:rFonts w:cs="Times New Roman"/>
                <w:sz w:val="18"/>
              </w:rPr>
              <w:t>fail_function ignored fail-nth</w:t>
            </w:r>
          </w:p>
        </w:tc>
        <w:tc>
          <w:tcPr>
            <w:tcW w:w="3231" w:type="dxa"/>
          </w:tcPr>
          <w:p w14:paraId="3476E127" w14:textId="77777777" w:rsidR="001E2A14" w:rsidRDefault="00EA2A92">
            <w:pPr>
              <w:spacing w:after="40" w:line="240" w:lineRule="auto"/>
            </w:pPr>
            <w:r>
              <w:rPr>
                <w:rFonts w:cs="Times New Roman"/>
                <w:sz w:val="18"/>
              </w:rPr>
              <w:t>int3 kprobe handlers run in NMI-like context where in_task() is false</w:t>
            </w:r>
          </w:p>
        </w:tc>
        <w:tc>
          <w:tcPr>
            <w:tcW w:w="3402" w:type="dxa"/>
          </w:tcPr>
          <w:p w14:paraId="4FA852AF" w14:textId="77777777" w:rsidR="001E2A14" w:rsidRDefault="00EA2A92">
            <w:pPr>
              <w:spacing w:after="40" w:line="240" w:lineRule="auto"/>
            </w:pPr>
            <w:r>
              <w:rPr>
                <w:rFonts w:cs="Times New Roman"/>
                <w:sz w:val="18"/>
              </w:rPr>
              <w:t>Enable ftrace-based kprobes (KPROBES_ON_FTRACE)</w:t>
            </w:r>
          </w:p>
        </w:tc>
      </w:tr>
      <w:tr w:rsidR="001E2A14" w14:paraId="5C2D6738" w14:textId="77777777">
        <w:trPr>
          <w:jc w:val="center"/>
        </w:trPr>
        <w:tc>
          <w:tcPr>
            <w:tcW w:w="2438" w:type="dxa"/>
          </w:tcPr>
          <w:p w14:paraId="438DD4C6" w14:textId="77777777" w:rsidR="001E2A14" w:rsidRDefault="00EA2A92">
            <w:pPr>
              <w:spacing w:after="40" w:line="240" w:lineRule="auto"/>
            </w:pPr>
            <w:r>
              <w:rPr>
                <w:rFonts w:cs="Times New Roman"/>
                <w:sz w:val="18"/>
              </w:rPr>
              <w:t>Guest kernel panic in random baseline</w:t>
            </w:r>
          </w:p>
        </w:tc>
        <w:tc>
          <w:tcPr>
            <w:tcW w:w="3231" w:type="dxa"/>
          </w:tcPr>
          <w:p w14:paraId="332889FF" w14:textId="77777777" w:rsidR="001E2A14" w:rsidRDefault="00EA2A92">
            <w:pPr>
              <w:spacing w:after="40" w:line="240" w:lineRule="auto"/>
            </w:pPr>
            <w:r>
              <w:rPr>
                <w:rFonts w:cs="Times New Roman"/>
                <w:sz w:val="18"/>
              </w:rPr>
              <w:t>Probability raised before task filter, faulting PID 1</w:t>
            </w:r>
          </w:p>
        </w:tc>
        <w:tc>
          <w:tcPr>
            <w:tcW w:w="3402" w:type="dxa"/>
          </w:tcPr>
          <w:p w14:paraId="3542BBDA" w14:textId="77777777" w:rsidR="001E2A14" w:rsidRDefault="00EA2A92">
            <w:pPr>
              <w:spacing w:after="40" w:line="240" w:lineRule="auto"/>
            </w:pPr>
            <w:r>
              <w:rPr>
                <w:rFonts w:cs="Times New Roman"/>
                <w:sz w:val="18"/>
              </w:rPr>
              <w:t>Enable task-filter first; agent enables faults only around the target syscall</w:t>
            </w:r>
          </w:p>
        </w:tc>
      </w:tr>
      <w:tr w:rsidR="001E2A14" w14:paraId="1B4FCCF3" w14:textId="77777777">
        <w:trPr>
          <w:jc w:val="center"/>
        </w:trPr>
        <w:tc>
          <w:tcPr>
            <w:tcW w:w="2438" w:type="dxa"/>
          </w:tcPr>
          <w:p w14:paraId="54DDC50E" w14:textId="77777777" w:rsidR="001E2A14" w:rsidRDefault="00EA2A92">
            <w:pPr>
              <w:spacing w:after="40" w:line="240" w:lineRule="auto"/>
            </w:pPr>
            <w:r>
              <w:rPr>
                <w:rFonts w:cs="Times New Roman"/>
                <w:sz w:val="18"/>
              </w:rPr>
              <w:t>Fault sites not symbolised</w:t>
            </w:r>
          </w:p>
        </w:tc>
        <w:tc>
          <w:tcPr>
            <w:tcW w:w="3231" w:type="dxa"/>
          </w:tcPr>
          <w:p w14:paraId="5ADD91A3" w14:textId="77777777" w:rsidR="001E2A14" w:rsidRDefault="00EA2A92">
            <w:pPr>
              <w:spacing w:after="40" w:line="240" w:lineRule="auto"/>
            </w:pPr>
            <w:r>
              <w:rPr>
                <w:rFonts w:cs="Times New Roman"/>
                <w:sz w:val="18"/>
              </w:rPr>
              <w:t>faddr2line rejects frames whose kallsyms size includes padding</w:t>
            </w:r>
          </w:p>
        </w:tc>
        <w:tc>
          <w:tcPr>
            <w:tcW w:w="3402" w:type="dxa"/>
          </w:tcPr>
          <w:p w14:paraId="0128F51B" w14:textId="77777777" w:rsidR="001E2A14" w:rsidRDefault="00EA2A92">
            <w:pPr>
              <w:spacing w:after="40" w:line="240" w:lineRule="auto"/>
            </w:pPr>
            <w:r>
              <w:rPr>
                <w:rFonts w:cs="Times New Roman"/>
                <w:sz w:val="18"/>
              </w:rPr>
              <w:t>Pass func+offset without size</w:t>
            </w:r>
          </w:p>
        </w:tc>
      </w:tr>
      <w:tr w:rsidR="001E2A14" w14:paraId="07D2E4F1" w14:textId="77777777">
        <w:trPr>
          <w:jc w:val="center"/>
        </w:trPr>
        <w:tc>
          <w:tcPr>
            <w:tcW w:w="2438" w:type="dxa"/>
          </w:tcPr>
          <w:p w14:paraId="5F764C56" w14:textId="77777777" w:rsidR="001E2A14" w:rsidRDefault="00EA2A92">
            <w:pPr>
              <w:spacing w:after="40" w:line="240" w:lineRule="auto"/>
            </w:pPr>
            <w:r>
              <w:rPr>
                <w:rFonts w:cs="Times New Roman"/>
                <w:sz w:val="18"/>
              </w:rPr>
              <w:t>Unrolled loop frames had no source line</w:t>
            </w:r>
          </w:p>
        </w:tc>
        <w:tc>
          <w:tcPr>
            <w:tcW w:w="3231" w:type="dxa"/>
          </w:tcPr>
          <w:p w14:paraId="585B5E36" w14:textId="77777777" w:rsidR="001E2A14" w:rsidRDefault="00EA2A92">
            <w:pPr>
              <w:spacing w:after="40" w:line="240" w:lineRule="auto"/>
            </w:pPr>
            <w:r>
              <w:rPr>
                <w:rFonts w:cs="Times New Roman"/>
                <w:sz w:val="18"/>
              </w:rPr>
              <w:t>Merged debug locations</w:t>
            </w:r>
          </w:p>
        </w:tc>
        <w:tc>
          <w:tcPr>
            <w:tcW w:w="3402" w:type="dxa"/>
          </w:tcPr>
          <w:p w14:paraId="443A3368" w14:textId="77777777" w:rsidR="001E2A14" w:rsidRDefault="00EA2A92">
            <w:pPr>
              <w:spacing w:after="40" w:line="240" w:lineRule="auto"/>
            </w:pPr>
            <w:r>
              <w:rPr>
                <w:rFonts w:cs="Times New Roman"/>
                <w:sz w:val="18"/>
              </w:rPr>
              <w:t>Fall back to the function's single allocation site</w:t>
            </w:r>
          </w:p>
        </w:tc>
      </w:tr>
      <w:tr w:rsidR="001E2A14" w14:paraId="53E3146C" w14:textId="77777777">
        <w:trPr>
          <w:jc w:val="center"/>
        </w:trPr>
        <w:tc>
          <w:tcPr>
            <w:tcW w:w="2438" w:type="dxa"/>
          </w:tcPr>
          <w:p w14:paraId="40A5A1F4" w14:textId="77777777" w:rsidR="001E2A14" w:rsidRDefault="00EA2A92">
            <w:pPr>
              <w:spacing w:after="40" w:line="240" w:lineRule="auto"/>
            </w:pPr>
            <w:r>
              <w:rPr>
                <w:rFonts w:cs="Times New Roman"/>
                <w:sz w:val="18"/>
              </w:rPr>
              <w:t>Leak hidden in some runs (klg_l17)</w:t>
            </w:r>
          </w:p>
        </w:tc>
        <w:tc>
          <w:tcPr>
            <w:tcW w:w="3231" w:type="dxa"/>
          </w:tcPr>
          <w:p w14:paraId="2D42F485" w14:textId="77777777" w:rsidR="001E2A14" w:rsidRDefault="00EA2A92">
            <w:pPr>
              <w:spacing w:after="40" w:line="240" w:lineRule="auto"/>
            </w:pPr>
            <w:r>
              <w:rPr>
                <w:rFonts w:cs="Times New Roman"/>
                <w:sz w:val="18"/>
              </w:rPr>
              <w:t>Stale pointer copies on reused stacks and in reused slab objects</w:t>
            </w:r>
          </w:p>
        </w:tc>
        <w:tc>
          <w:tcPr>
            <w:tcW w:w="3402" w:type="dxa"/>
          </w:tcPr>
          <w:p w14:paraId="7CAB54D9" w14:textId="77777777" w:rsidR="001E2A14" w:rsidRDefault="00EA2A92">
            <w:pPr>
              <w:spacing w:after="40" w:line="240" w:lineRule="auto"/>
            </w:pPr>
            <w:r>
              <w:rPr>
                <w:rFonts w:cs="Times New Roman"/>
                <w:sz w:val="18"/>
              </w:rPr>
              <w:t>KSTACK_ERASE, no task-stack scan, init_on_alloc/init_on_free</w:t>
            </w:r>
          </w:p>
        </w:tc>
      </w:tr>
    </w:tbl>
    <w:p w14:paraId="49935C5C" w14:textId="77777777" w:rsidR="001E2A14" w:rsidRDefault="001E2A14">
      <w:pPr>
        <w:spacing w:after="80"/>
      </w:pPr>
    </w:p>
    <w:sectPr w:rsidR="001E2A14">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43EB0" w14:textId="77777777" w:rsidR="00EA2A92" w:rsidRDefault="00EA2A92">
      <w:pPr>
        <w:spacing w:after="0" w:line="240" w:lineRule="auto"/>
      </w:pPr>
      <w:r>
        <w:separator/>
      </w:r>
    </w:p>
  </w:endnote>
  <w:endnote w:type="continuationSeparator" w:id="0">
    <w:p w14:paraId="161C01A0" w14:textId="77777777" w:rsidR="00EA2A92" w:rsidRDefault="00EA2A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D9C3" w14:textId="77777777" w:rsidR="001E2A14" w:rsidRDefault="00EA2A92">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DA499" w14:textId="77777777" w:rsidR="00EA2A92" w:rsidRDefault="00EA2A92">
      <w:pPr>
        <w:spacing w:after="0" w:line="240" w:lineRule="auto"/>
      </w:pPr>
      <w:r>
        <w:separator/>
      </w:r>
    </w:p>
  </w:footnote>
  <w:footnote w:type="continuationSeparator" w:id="0">
    <w:p w14:paraId="4F431523" w14:textId="77777777" w:rsidR="00EA2A92" w:rsidRDefault="00EA2A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1E2A14"/>
    <w:rsid w:val="00242CED"/>
    <w:rsid w:val="00375787"/>
    <w:rsid w:val="004347F4"/>
    <w:rsid w:val="0046741A"/>
    <w:rsid w:val="004E39DA"/>
    <w:rsid w:val="00507762"/>
    <w:rsid w:val="005221EC"/>
    <w:rsid w:val="005D1E91"/>
    <w:rsid w:val="00611719"/>
    <w:rsid w:val="0063400C"/>
    <w:rsid w:val="006C689B"/>
    <w:rsid w:val="00746A8F"/>
    <w:rsid w:val="00777F0F"/>
    <w:rsid w:val="007C74D6"/>
    <w:rsid w:val="00825421"/>
    <w:rsid w:val="00842606"/>
    <w:rsid w:val="00885DC9"/>
    <w:rsid w:val="00930709"/>
    <w:rsid w:val="00A10F7A"/>
    <w:rsid w:val="00B36789"/>
    <w:rsid w:val="00BF7570"/>
    <w:rsid w:val="00C51296"/>
    <w:rsid w:val="00CD1459"/>
    <w:rsid w:val="00CF0A8B"/>
    <w:rsid w:val="00D44334"/>
    <w:rsid w:val="00E43544"/>
    <w:rsid w:val="00EA2A92"/>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75552E"/>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707</Words>
  <Characters>4302</Characters>
  <Application>Microsoft Office Word</Application>
  <DocSecurity>0</DocSecurity>
  <Lines>165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2026-10-20T17:02:00Z</cp:lastPrinted>
  <dcterms:created xsi:type="dcterms:W3CDTF">2026-08-04T07:13:00Z</dcterms:created>
  <dcterms:modified xsi:type="dcterms:W3CDTF">2026-10-20T17:02:00Z</dcterms:modified>
</cp:coreProperties>
</file>