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Master Cloud - Escopo do Projeto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Julho de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Bárbara Ribeiro, Danniel Castro, Hilary Santos, Marcela Sousa, Roberta Santos e Vinicius Reis.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Accademia Infra Cloud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Após a pandemia do coronavírus, o distanciamento social e a agilidade se tornaram uma necessidade. Portanto, para uma franquia em constante crescimento como a VIP 's Food (empresa fictícia), o auxílio da tecnologia foi essencial. O objetivo desse projeto é desenvolver um sistema web de cardápio para que os usuários não precisem compartilhar o cardápio comum que normalmente existe no local. Além disso, também é diminuído o contato garçom-cliente, influenciando em uma menor movimentação de pessoas nos restaurantes ao redor do mundo.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Detalhamento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sistema com arquitetura em cloud para a VIP’s Food inclui: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multi cloud;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 para acompanhar o crescimento da franquia;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Possibilidades de atualizações futuras, como um programa de fidelidade e integração com outros aplicativos;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Groups definidos para acesso cliente e acesso funcionário.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Propor soluções de IaaS para o sistema;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Provedores de nuvem utilizados: Azure e AWS;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6 Instâncias de computação em nuvem;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Serviço de dados: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Requisitos de rede e segurança;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Requisitos de alta disponibilidade e tolerância à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Desenho da Arquitetura do Projeto na multi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Prazos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20/07/2021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26/07/2021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