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3E" w:rsidRPr="002563D4" w:rsidRDefault="003B7905" w:rsidP="002563D4">
      <w:pPr>
        <w:pStyle w:val="Tytu"/>
        <w:rPr>
          <w:rStyle w:val="Uwydatnienie"/>
        </w:rPr>
      </w:pPr>
      <w:r w:rsidRPr="002563D4">
        <w:rPr>
          <w:rStyle w:val="Uwydatnienie"/>
        </w:rPr>
        <w:t>Wykresy liniowe</w:t>
      </w:r>
    </w:p>
    <w:p w:rsidR="003B7905" w:rsidRPr="002563D4" w:rsidRDefault="003B7905">
      <w:pPr>
        <w:rPr>
          <w:sz w:val="24"/>
        </w:rPr>
      </w:pPr>
      <w:r w:rsidRPr="002563D4">
        <w:rPr>
          <w:sz w:val="24"/>
        </w:rPr>
        <w:t>Wykresy liniowe są generowane przy analizie trendów. Przy ich pomocy można zwizualizować zmiany salda budżetu domowego w czasie. Wyniki można filtrować po użytkownikach i zakresach dat (zakres musi być walidowany).</w:t>
      </w:r>
    </w:p>
    <w:p w:rsidR="00933BBE" w:rsidRPr="002563D4" w:rsidRDefault="00933BBE" w:rsidP="00933BBE">
      <w:pPr>
        <w:keepNext/>
        <w:rPr>
          <w:sz w:val="24"/>
        </w:rPr>
      </w:pPr>
      <w:r w:rsidRPr="002563D4">
        <w:rPr>
          <w:sz w:val="24"/>
        </w:rPr>
        <w:drawing>
          <wp:inline distT="0" distB="0" distL="0" distR="0" wp14:anchorId="1A39D8CB" wp14:editId="383EA10A">
            <wp:extent cx="5760720" cy="36868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05" w:rsidRPr="002563D4" w:rsidRDefault="00933BBE" w:rsidP="00933BBE">
      <w:pPr>
        <w:pStyle w:val="Legenda"/>
        <w:rPr>
          <w:sz w:val="20"/>
        </w:rPr>
      </w:pPr>
      <w:r w:rsidRPr="002563D4">
        <w:rPr>
          <w:sz w:val="20"/>
        </w:rPr>
        <w:t xml:space="preserve">Rysunek </w:t>
      </w:r>
      <w:r w:rsidRPr="002563D4">
        <w:rPr>
          <w:sz w:val="20"/>
        </w:rPr>
        <w:fldChar w:fldCharType="begin"/>
      </w:r>
      <w:r w:rsidRPr="002563D4">
        <w:rPr>
          <w:sz w:val="20"/>
        </w:rPr>
        <w:instrText xml:space="preserve"> SEQ Rysunek \* ARABIC </w:instrText>
      </w:r>
      <w:r w:rsidRPr="002563D4">
        <w:rPr>
          <w:sz w:val="20"/>
        </w:rPr>
        <w:fldChar w:fldCharType="separate"/>
      </w:r>
      <w:r w:rsidR="001D5E6E" w:rsidRPr="002563D4">
        <w:rPr>
          <w:noProof/>
          <w:sz w:val="20"/>
        </w:rPr>
        <w:t>1</w:t>
      </w:r>
      <w:r w:rsidRPr="002563D4">
        <w:rPr>
          <w:sz w:val="20"/>
        </w:rPr>
        <w:fldChar w:fldCharType="end"/>
      </w:r>
      <w:r w:rsidRPr="002563D4">
        <w:rPr>
          <w:sz w:val="20"/>
        </w:rPr>
        <w:t xml:space="preserve"> Przykładowy wykres trendu salda za 2018 rok.</w:t>
      </w:r>
    </w:p>
    <w:p w:rsidR="00933BBE" w:rsidRPr="002563D4" w:rsidRDefault="00933BBE" w:rsidP="002563D4">
      <w:pPr>
        <w:pStyle w:val="Tytu"/>
        <w:rPr>
          <w:rStyle w:val="Uwydatnienie"/>
        </w:rPr>
      </w:pPr>
      <w:r w:rsidRPr="002563D4">
        <w:rPr>
          <w:rStyle w:val="Uwydatnienie"/>
        </w:rPr>
        <w:t>Wykresy kołowe</w:t>
      </w:r>
    </w:p>
    <w:p w:rsidR="00933BBE" w:rsidRPr="002563D4" w:rsidRDefault="00933BBE" w:rsidP="00933BBE">
      <w:pPr>
        <w:rPr>
          <w:color w:val="FF0000"/>
          <w:sz w:val="24"/>
        </w:rPr>
      </w:pPr>
      <w:r w:rsidRPr="002563D4">
        <w:rPr>
          <w:sz w:val="24"/>
        </w:rPr>
        <w:t xml:space="preserve">Wykresy kołowe służą prezentowaniu podziału budżetu. Można analizować budżet z podziałem na użytkowników lub z podziałem na kategorie wydatków/przychodów. Wyniki można filtrować po użytkownikach, </w:t>
      </w:r>
      <w:r w:rsidR="00A50E00" w:rsidRPr="002563D4">
        <w:rPr>
          <w:sz w:val="24"/>
        </w:rPr>
        <w:t>kategoriach przychodów/wydatków oraz</w:t>
      </w:r>
      <w:r w:rsidRPr="002563D4">
        <w:rPr>
          <w:sz w:val="24"/>
        </w:rPr>
        <w:t xml:space="preserve"> zakresach dat</w:t>
      </w:r>
      <w:r w:rsidR="00A50E00" w:rsidRPr="002563D4">
        <w:rPr>
          <w:sz w:val="24"/>
        </w:rPr>
        <w:t xml:space="preserve">. </w:t>
      </w:r>
      <w:r w:rsidR="00A50E00" w:rsidRPr="002563D4">
        <w:rPr>
          <w:color w:val="FF0000"/>
          <w:sz w:val="24"/>
        </w:rPr>
        <w:t>Przy analizie budżetu wymuszany jest tryb analizy tylko wydatków albo tylko przychodów.</w:t>
      </w:r>
    </w:p>
    <w:p w:rsidR="00672C67" w:rsidRPr="002563D4" w:rsidRDefault="00672C67" w:rsidP="00672C67">
      <w:pPr>
        <w:keepNext/>
        <w:rPr>
          <w:sz w:val="24"/>
        </w:rPr>
      </w:pPr>
      <w:r w:rsidRPr="002563D4">
        <w:rPr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5B4C670" wp14:editId="132D8D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48225" cy="3102610"/>
            <wp:effectExtent l="0" t="0" r="9525" b="254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E00" w:rsidRDefault="00672C67" w:rsidP="00672C67">
      <w:pPr>
        <w:pStyle w:val="Legenda"/>
        <w:rPr>
          <w:sz w:val="20"/>
        </w:rPr>
      </w:pPr>
      <w:r w:rsidRPr="002563D4">
        <w:rPr>
          <w:sz w:val="20"/>
        </w:rPr>
        <w:t xml:space="preserve">Rysunek </w:t>
      </w:r>
      <w:r w:rsidRPr="002563D4">
        <w:rPr>
          <w:sz w:val="20"/>
        </w:rPr>
        <w:fldChar w:fldCharType="begin"/>
      </w:r>
      <w:r w:rsidRPr="002563D4">
        <w:rPr>
          <w:sz w:val="20"/>
        </w:rPr>
        <w:instrText xml:space="preserve"> SEQ Rysunek \* ARABIC </w:instrText>
      </w:r>
      <w:r w:rsidRPr="002563D4">
        <w:rPr>
          <w:sz w:val="20"/>
        </w:rPr>
        <w:fldChar w:fldCharType="separate"/>
      </w:r>
      <w:r w:rsidR="001D5E6E" w:rsidRPr="002563D4">
        <w:rPr>
          <w:noProof/>
          <w:sz w:val="20"/>
        </w:rPr>
        <w:t>2</w:t>
      </w:r>
      <w:r w:rsidRPr="002563D4">
        <w:rPr>
          <w:sz w:val="20"/>
        </w:rPr>
        <w:fldChar w:fldCharType="end"/>
      </w:r>
      <w:r w:rsidRPr="002563D4">
        <w:rPr>
          <w:sz w:val="20"/>
        </w:rPr>
        <w:t xml:space="preserve"> Przykładowy wykres wydatków użytkowników.</w:t>
      </w:r>
    </w:p>
    <w:p w:rsidR="002563D4" w:rsidRDefault="002563D4" w:rsidP="002563D4"/>
    <w:p w:rsidR="002563D4" w:rsidRDefault="002563D4" w:rsidP="002563D4"/>
    <w:p w:rsidR="002563D4" w:rsidRDefault="002563D4" w:rsidP="002563D4"/>
    <w:p w:rsidR="002563D4" w:rsidRDefault="002563D4" w:rsidP="002563D4"/>
    <w:p w:rsidR="002563D4" w:rsidRDefault="002563D4" w:rsidP="002563D4"/>
    <w:p w:rsidR="002563D4" w:rsidRDefault="002563D4" w:rsidP="002563D4"/>
    <w:p w:rsidR="002563D4" w:rsidRPr="002563D4" w:rsidRDefault="002563D4" w:rsidP="002563D4">
      <w:r w:rsidRPr="002563D4">
        <w:rPr>
          <w:sz w:val="24"/>
        </w:rPr>
        <w:drawing>
          <wp:anchor distT="0" distB="0" distL="114300" distR="114300" simplePos="0" relativeHeight="251659264" behindDoc="0" locked="0" layoutInCell="1" allowOverlap="1" wp14:anchorId="67D16DF4" wp14:editId="6874116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867275" cy="3114675"/>
            <wp:effectExtent l="0" t="0" r="9525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2C67" w:rsidRPr="002563D4" w:rsidRDefault="00672C67" w:rsidP="002563D4">
      <w:pPr>
        <w:keepNext/>
        <w:rPr>
          <w:sz w:val="24"/>
        </w:rPr>
      </w:pPr>
    </w:p>
    <w:p w:rsidR="00A50E00" w:rsidRPr="002563D4" w:rsidRDefault="00672C67" w:rsidP="00672C67">
      <w:pPr>
        <w:pStyle w:val="Legenda"/>
        <w:rPr>
          <w:sz w:val="20"/>
        </w:rPr>
      </w:pPr>
      <w:r w:rsidRPr="002563D4">
        <w:rPr>
          <w:sz w:val="20"/>
        </w:rPr>
        <w:t xml:space="preserve">Rysunek </w:t>
      </w:r>
      <w:r w:rsidRPr="002563D4">
        <w:rPr>
          <w:sz w:val="20"/>
        </w:rPr>
        <w:fldChar w:fldCharType="begin"/>
      </w:r>
      <w:r w:rsidRPr="002563D4">
        <w:rPr>
          <w:sz w:val="20"/>
        </w:rPr>
        <w:instrText xml:space="preserve"> SEQ Rysunek \* ARABIC </w:instrText>
      </w:r>
      <w:r w:rsidRPr="002563D4">
        <w:rPr>
          <w:sz w:val="20"/>
        </w:rPr>
        <w:fldChar w:fldCharType="separate"/>
      </w:r>
      <w:r w:rsidR="001D5E6E" w:rsidRPr="002563D4">
        <w:rPr>
          <w:noProof/>
          <w:sz w:val="20"/>
        </w:rPr>
        <w:t>3</w:t>
      </w:r>
      <w:r w:rsidRPr="002563D4">
        <w:rPr>
          <w:sz w:val="20"/>
        </w:rPr>
        <w:fldChar w:fldCharType="end"/>
      </w:r>
      <w:r w:rsidR="001D5E6E" w:rsidRPr="002563D4">
        <w:rPr>
          <w:sz w:val="20"/>
        </w:rPr>
        <w:t xml:space="preserve"> Przykładowy wykres wydatków z podziałem na kategorie.</w:t>
      </w:r>
    </w:p>
    <w:p w:rsidR="002563D4" w:rsidRPr="002563D4" w:rsidRDefault="002563D4" w:rsidP="001D5E6E">
      <w:pPr>
        <w:rPr>
          <w:sz w:val="24"/>
        </w:rPr>
      </w:pPr>
    </w:p>
    <w:p w:rsidR="002563D4" w:rsidRPr="002563D4" w:rsidRDefault="002563D4" w:rsidP="001D5E6E">
      <w:pPr>
        <w:rPr>
          <w:sz w:val="24"/>
        </w:rPr>
      </w:pPr>
    </w:p>
    <w:p w:rsidR="002563D4" w:rsidRPr="002563D4" w:rsidRDefault="002563D4" w:rsidP="001D5E6E">
      <w:pPr>
        <w:rPr>
          <w:sz w:val="24"/>
        </w:rPr>
      </w:pPr>
    </w:p>
    <w:p w:rsidR="002563D4" w:rsidRPr="002563D4" w:rsidRDefault="002563D4" w:rsidP="001D5E6E">
      <w:pPr>
        <w:rPr>
          <w:sz w:val="24"/>
        </w:rPr>
      </w:pPr>
    </w:p>
    <w:p w:rsidR="002563D4" w:rsidRPr="002563D4" w:rsidRDefault="002563D4" w:rsidP="001D5E6E">
      <w:pPr>
        <w:rPr>
          <w:sz w:val="24"/>
        </w:rPr>
      </w:pPr>
      <w:bookmarkStart w:id="0" w:name="_GoBack"/>
      <w:bookmarkEnd w:id="0"/>
    </w:p>
    <w:p w:rsidR="002563D4" w:rsidRPr="002563D4" w:rsidRDefault="002563D4" w:rsidP="001D5E6E">
      <w:pPr>
        <w:rPr>
          <w:sz w:val="24"/>
        </w:rPr>
      </w:pPr>
    </w:p>
    <w:p w:rsidR="002563D4" w:rsidRPr="002563D4" w:rsidRDefault="002563D4" w:rsidP="001D5E6E">
      <w:pPr>
        <w:rPr>
          <w:sz w:val="24"/>
        </w:rPr>
      </w:pPr>
    </w:p>
    <w:p w:rsidR="001D5E6E" w:rsidRPr="002563D4" w:rsidRDefault="001D5E6E" w:rsidP="002563D4">
      <w:pPr>
        <w:pStyle w:val="Tytu"/>
        <w:rPr>
          <w:rStyle w:val="Uwydatnienie"/>
        </w:rPr>
      </w:pPr>
      <w:r w:rsidRPr="002563D4">
        <w:rPr>
          <w:rStyle w:val="Uwydatnienie"/>
        </w:rPr>
        <w:t>Wykresy kolumnowe</w:t>
      </w:r>
    </w:p>
    <w:p w:rsidR="001D5E6E" w:rsidRPr="002563D4" w:rsidRDefault="001D5E6E" w:rsidP="001D5E6E">
      <w:pPr>
        <w:rPr>
          <w:color w:val="FF0000"/>
          <w:sz w:val="24"/>
        </w:rPr>
      </w:pPr>
      <w:r w:rsidRPr="002563D4">
        <w:rPr>
          <w:sz w:val="24"/>
        </w:rPr>
        <w:t xml:space="preserve">Wykresy kolumnowe służą do analizy wydatków bądź przychodów w porównywalnych okresach czasu. Okresy mogą być miesięczne lub roczne. Wyniki można filtrować po użytkownikach, kategoriach wydatków/przychodów i/lub zakresach dat. </w:t>
      </w:r>
      <w:r w:rsidRPr="002563D4">
        <w:rPr>
          <w:color w:val="FF0000"/>
          <w:sz w:val="24"/>
        </w:rPr>
        <w:t>Przy analizie budżetu wymuszany jest tryb analizy tylko wydatków albo tylko przychodów.</w:t>
      </w:r>
    </w:p>
    <w:p w:rsidR="001D5E6E" w:rsidRPr="002563D4" w:rsidRDefault="001D5E6E" w:rsidP="001D5E6E">
      <w:pPr>
        <w:keepNext/>
        <w:rPr>
          <w:sz w:val="24"/>
        </w:rPr>
      </w:pPr>
      <w:r w:rsidRPr="002563D4">
        <w:rPr>
          <w:sz w:val="24"/>
        </w:rPr>
        <w:lastRenderedPageBreak/>
        <w:drawing>
          <wp:inline distT="0" distB="0" distL="0" distR="0" wp14:anchorId="346E0D85" wp14:editId="7D09711E">
            <wp:extent cx="5760720" cy="368681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6E" w:rsidRPr="002563D4" w:rsidRDefault="001D5E6E" w:rsidP="001D5E6E">
      <w:pPr>
        <w:pStyle w:val="Legenda"/>
        <w:rPr>
          <w:sz w:val="20"/>
        </w:rPr>
      </w:pPr>
      <w:r w:rsidRPr="002563D4">
        <w:rPr>
          <w:sz w:val="20"/>
        </w:rPr>
        <w:t xml:space="preserve">Rysunek </w:t>
      </w:r>
      <w:r w:rsidRPr="002563D4">
        <w:rPr>
          <w:sz w:val="20"/>
        </w:rPr>
        <w:fldChar w:fldCharType="begin"/>
      </w:r>
      <w:r w:rsidRPr="002563D4">
        <w:rPr>
          <w:sz w:val="20"/>
        </w:rPr>
        <w:instrText xml:space="preserve"> SEQ Rysunek \* ARABIC </w:instrText>
      </w:r>
      <w:r w:rsidRPr="002563D4">
        <w:rPr>
          <w:sz w:val="20"/>
        </w:rPr>
        <w:fldChar w:fldCharType="separate"/>
      </w:r>
      <w:r w:rsidRPr="002563D4">
        <w:rPr>
          <w:noProof/>
          <w:sz w:val="20"/>
        </w:rPr>
        <w:t>4</w:t>
      </w:r>
      <w:r w:rsidRPr="002563D4">
        <w:rPr>
          <w:sz w:val="20"/>
        </w:rPr>
        <w:fldChar w:fldCharType="end"/>
      </w:r>
      <w:r w:rsidRPr="002563D4">
        <w:rPr>
          <w:sz w:val="20"/>
        </w:rPr>
        <w:t xml:space="preserve"> Przykładowy wykres wydatków w okresach rocznych.</w:t>
      </w:r>
    </w:p>
    <w:sectPr w:rsidR="001D5E6E" w:rsidRPr="00256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05"/>
    <w:rsid w:val="001D5E6E"/>
    <w:rsid w:val="002563D4"/>
    <w:rsid w:val="002B073E"/>
    <w:rsid w:val="003B7905"/>
    <w:rsid w:val="00672C67"/>
    <w:rsid w:val="00933BBE"/>
    <w:rsid w:val="00A5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B877"/>
  <w15:chartTrackingRefBased/>
  <w15:docId w15:val="{933CA7F9-170B-46BE-895C-3C6C10E8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933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56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256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Krawczyk</dc:creator>
  <cp:keywords/>
  <dc:description/>
  <cp:lastModifiedBy>Dawid Krawczyk</cp:lastModifiedBy>
  <cp:revision>1</cp:revision>
  <dcterms:created xsi:type="dcterms:W3CDTF">2019-11-13T20:04:00Z</dcterms:created>
  <dcterms:modified xsi:type="dcterms:W3CDTF">2019-11-13T21:13:00Z</dcterms:modified>
</cp:coreProperties>
</file>