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股票数据字典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股票代码 fn_stock_code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code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股票代码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name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股票名称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type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股票类型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 上证</w:t>
            </w:r>
          </w:p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 深证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股票日数据 fn_stock_code_day_data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open_date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开盘日期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open_price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开盘价格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close_price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收盘价格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top_price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最高价格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low_price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最低价格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final_percent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涨跌幅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num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成交量(手)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amount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成交金额(亿)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change_hand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换手率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stock_code_id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慢牛股汇聚 fn_rise_stock_code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stock_code_id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rise_param_id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汇聚参数方案id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days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最大天数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beta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斜率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r2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方差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越接近1越好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慢牛股汇聚参数配置方案 fn_rise_params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r2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方差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5.4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days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天数最小值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beta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斜率最小值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基金代码 fn_fund_code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code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基金代码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name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基金名称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type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基金类型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 股票型</w:t>
            </w:r>
          </w:p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 混合型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基金收益排行 fn_fund_ranking</w:t>
      </w:r>
    </w:p>
    <w:tbl>
      <w:tblPr>
        <w:tblStyle w:val="5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fund_code_id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基金代码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uq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worth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基金净值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one_day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一天累计涨幅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one_week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一周累计涨幅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one_month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一个月累计涨幅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="Times New Roman" w:hAnsi="Times New Roman" w:cs="Times New Roman" w:eastAsiaTheme="minorEastAsia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three_month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三个月累计涨幅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 w:asciiTheme="minorHAnsi" w:eastAsiaTheme="minorEastAsia" w:cstheme="minorBidi"/>
                <w:bCs w:val="0"/>
                <w:caps w:val="0"/>
                <w:color w:val="000000" w:themeColor="text1"/>
                <w:kern w:val="2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 w:asciiTheme="minorHAnsi" w:eastAsiaTheme="minorEastAsia" w:cstheme="minorBidi"/>
                <w:bCs w:val="0"/>
                <w:caps w:val="0"/>
                <w:color w:val="000000" w:themeColor="text1"/>
                <w:kern w:val="2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Theme="minorHAnsi" w:hAnsiTheme="minorHAnsi" w:eastAsiaTheme="minorEastAsia" w:cstheme="minorBidi"/>
                <w:color w:val="000000" w:themeColor="text1"/>
                <w:kern w:val="2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six_month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六个月累计涨幅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one_year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一年累计涨幅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基金持仓 fn_fund_holdings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438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fund_code_id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基金id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stock_code_id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day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公布时间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percent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持股占比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stock_num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股票数量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单位:万股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stock_worth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股票总值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update_time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更新时间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False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股票投资者 fn_stock_code_investor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235"/>
        <w:gridCol w:w="1033"/>
        <w:gridCol w:w="1134"/>
        <w:gridCol w:w="1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属性</w:t>
            </w:r>
          </w:p>
        </w:tc>
        <w:tc>
          <w:tcPr>
            <w:tcW w:w="198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描述</w:t>
            </w:r>
          </w:p>
        </w:tc>
        <w:tc>
          <w:tcPr>
            <w:tcW w:w="1235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ascii="宋体" w:hAnsi="宋体" w:cs="Calibri"/>
                <w:szCs w:val="21"/>
              </w:rPr>
              <w:t>类型</w:t>
            </w:r>
          </w:p>
        </w:tc>
        <w:tc>
          <w:tcPr>
            <w:tcW w:w="1033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必填</w:t>
            </w:r>
          </w:p>
        </w:tc>
        <w:tc>
          <w:tcPr>
            <w:tcW w:w="1438" w:type="dxa"/>
            <w:shd w:val="clear" w:color="auto" w:fill="D0CECE"/>
          </w:tcPr>
          <w:p>
            <w:pPr>
              <w:jc w:val="center"/>
              <w:rPr>
                <w:rFonts w:ascii="宋体" w:hAnsi="宋体" w:cs="Calibri"/>
                <w:szCs w:val="21"/>
              </w:rPr>
            </w:pPr>
            <w:r>
              <w:rPr>
                <w:rFonts w:hint="eastAsia" w:ascii="宋体" w:hAnsi="宋体" w:cs="Calibri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stock_code_id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股票id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Ansi="Times New Roman"/>
                <w:bCs w:val="0"/>
                <w:caps w:val="0"/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investor_name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投资者名称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 w:eastAsiaTheme="minorEastAsia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color w:val="000000" w:themeColor="text1"/>
                <w:sz w:val="21"/>
                <w:szCs w:val="21"/>
                <w:lang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invertor_type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机构类型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eastAsiaTheme="minor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bidi="en-US"/>
                <w14:textFill>
                  <w14:solidFill>
                    <w14:schemeClr w14:val="tx1"/>
                  </w14:solidFill>
                </w14:textFill>
              </w:rPr>
              <w:t>1:基金</w:t>
            </w:r>
            <w:r>
              <w:rPr>
                <w:rFonts w:hint="eastAsia"/>
                <w:color w:val="000000" w:themeColor="text1"/>
                <w:sz w:val="15"/>
                <w:szCs w:val="15"/>
                <w:lang w:bidi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5"/>
                <w:szCs w:val="15"/>
                <w:lang w:bidi="en-US"/>
                <w14:textFill>
                  <w14:solidFill>
                    <w14:schemeClr w14:val="tx1"/>
                  </w14:solidFill>
                </w14:textFill>
              </w:rPr>
              <w:t>2:保险公司3:一般法人4:信托公司5:社保基金6:QFII 7:券商</w:t>
            </w:r>
            <w:r>
              <w:rPr>
                <w:rFonts w:hint="eastAsia"/>
                <w:color w:val="000000" w:themeColor="text1"/>
                <w:sz w:val="15"/>
                <w:szCs w:val="15"/>
                <w:lang w:bidi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5"/>
                <w:szCs w:val="15"/>
                <w:lang w:bidi="en-US"/>
                <w14:textFill>
                  <w14:solidFill>
                    <w14:schemeClr w14:val="tx1"/>
                  </w14:solidFill>
                </w14:textFill>
              </w:rPr>
              <w:t>8:券商集合理财</w:t>
            </w:r>
            <w:r>
              <w:rPr>
                <w:rFonts w:hint="eastAsia"/>
                <w:color w:val="000000" w:themeColor="text1"/>
                <w:sz w:val="15"/>
                <w:szCs w:val="15"/>
                <w:lang w:bidi="en-US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5"/>
                <w:szCs w:val="15"/>
                <w:lang w:bidi="en-US"/>
                <w14:textFill>
                  <w14:solidFill>
                    <w14:schemeClr w14:val="tx1"/>
                  </w14:solidFill>
                </w14:textFill>
              </w:rPr>
              <w:t>9:企业年金</w:t>
            </w:r>
            <w:r>
              <w:rPr>
                <w:rFonts w:hint="eastAsia"/>
                <w:color w:val="000000" w:themeColor="text1"/>
                <w:sz w:val="15"/>
                <w:szCs w:val="15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20其他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day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公布时间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percent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持股占比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5.2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stock_num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股票数量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单位:万股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stock_worth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股票总值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Number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10.2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单位:万元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comment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增持情况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2"/>
                <w:sz w:val="21"/>
                <w:szCs w:val="21"/>
                <w:lang w:val="en-US" w:eastAsia="zh-CN" w:bidi="en-US"/>
              </w:rPr>
              <w:t>create_time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  <w:tc>
          <w:tcPr>
            <w:tcW w:w="1235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imestamp</w:t>
            </w:r>
          </w:p>
        </w:tc>
        <w:tc>
          <w:tcPr>
            <w:tcW w:w="1033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Times New Roman"/>
                <w:bCs w:val="0"/>
                <w:caps w:val="0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default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  <w:t>True</w:t>
            </w:r>
          </w:p>
        </w:tc>
        <w:tc>
          <w:tcPr>
            <w:tcW w:w="1438" w:type="dxa"/>
            <w:vAlign w:val="center"/>
          </w:tcPr>
          <w:p>
            <w:pPr>
              <w:pStyle w:val="4"/>
              <w:spacing w:line="240" w:lineRule="auto"/>
              <w:ind w:left="0" w:leftChars="0"/>
              <w:jc w:val="left"/>
              <w:rPr>
                <w:rFonts w:hint="eastAsia"/>
                <w:color w:val="000000" w:themeColor="text1"/>
                <w:sz w:val="21"/>
                <w:szCs w:val="21"/>
                <w:lang w:val="en-US" w:eastAsia="zh-CN" w:bidi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97504"/>
    <w:multiLevelType w:val="multilevel"/>
    <w:tmpl w:val="425975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33CB3"/>
    <w:rsid w:val="1AC87C88"/>
    <w:rsid w:val="1DD22AD6"/>
    <w:rsid w:val="1EF433D2"/>
    <w:rsid w:val="20BE2D32"/>
    <w:rsid w:val="22BF76E8"/>
    <w:rsid w:val="2339170A"/>
    <w:rsid w:val="2DB04261"/>
    <w:rsid w:val="324F0002"/>
    <w:rsid w:val="37891481"/>
    <w:rsid w:val="38C32583"/>
    <w:rsid w:val="428A547C"/>
    <w:rsid w:val="47B90957"/>
    <w:rsid w:val="5B0856DC"/>
    <w:rsid w:val="5BF917E2"/>
    <w:rsid w:val="639A605C"/>
    <w:rsid w:val="69C1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3"/>
    <w:basedOn w:val="1"/>
    <w:qFormat/>
    <w:uiPriority w:val="0"/>
    <w:pPr>
      <w:spacing w:line="440" w:lineRule="exact"/>
    </w:pPr>
    <w:rPr>
      <w:sz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2019-12-01T10:57:00Z</dcterms:created>
  <dc:creator>53224</dc:creator>
  <cp:lastModifiedBy>53224</cp:lastModifiedBy>
  <dcterms:modified xsi:type="dcterms:W3CDTF">2019-12-26T15:09:53Z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