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9"/>
        <w:gridCol w:w="2871"/>
        <w:gridCol w:w="213"/>
        <w:gridCol w:w="223"/>
        <w:gridCol w:w="1213"/>
        <w:gridCol w:w="450"/>
        <w:gridCol w:w="1650"/>
        <w:gridCol w:w="2303"/>
      </w:tblGrid>
      <w:tr w:rsidR="00F32C52" w14:paraId="2BEBA2E9" w14:textId="77777777" w:rsidTr="00C26F96">
        <w:trPr>
          <w:trHeight w:val="1011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AC093F" w14:textId="77777777" w:rsidR="00F32C52" w:rsidRPr="00C16BDA" w:rsidRDefault="00F32C52" w:rsidP="00390AE9">
            <w:pPr>
              <w:pStyle w:val="ittablehdr"/>
              <w:rPr>
                <w:rStyle w:val="13"/>
              </w:rPr>
            </w:pPr>
            <w:bookmarkStart w:id="0" w:name="_GoBack"/>
            <w:bookmarkEnd w:id="0"/>
            <w:r>
              <w:rPr>
                <w:rStyle w:val="13"/>
              </w:rPr>
              <w:t xml:space="preserve">Заявка на </w:t>
            </w:r>
            <w:r w:rsidRPr="00D33EAA">
              <w:rPr>
                <w:rStyle w:val="13"/>
              </w:rPr>
              <w:t xml:space="preserve">согласование права использования ЕСИА </w:t>
            </w:r>
            <w:r>
              <w:rPr>
                <w:rStyle w:val="13"/>
              </w:rPr>
              <w:t xml:space="preserve">и на подключение ИС к тестовой ЕСИА </w:t>
            </w:r>
            <w:r w:rsidRPr="003C08EF">
              <w:rPr>
                <w:rStyle w:val="13"/>
              </w:rPr>
              <w:t>с целью использования программных интерфейсов ЕСИА</w:t>
            </w:r>
            <w:r w:rsidR="00390AE9">
              <w:rPr>
                <w:rStyle w:val="13"/>
              </w:rPr>
              <w:t xml:space="preserve"> для идентификации и аутентификации заявителей</w:t>
            </w:r>
          </w:p>
        </w:tc>
      </w:tr>
      <w:tr w:rsidR="00F32C52" w:rsidRPr="00CD3905" w14:paraId="5F149BEC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9D58323" w14:textId="77777777" w:rsidR="00F32C52" w:rsidRPr="00CD3905" w:rsidRDefault="00F32C52" w:rsidP="00C26F96">
            <w:pPr>
              <w:pStyle w:val="ittablemainbold"/>
            </w:pPr>
            <w:r w:rsidRPr="00CD3905">
              <w:t>Данные о</w:t>
            </w:r>
            <w:r>
              <w:t>б Операторе ИС</w:t>
            </w:r>
          </w:p>
        </w:tc>
      </w:tr>
      <w:tr w:rsidR="00F32C52" w:rsidRPr="00044020" w14:paraId="52FD58F3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8E24" w14:textId="77777777" w:rsidR="00F32C52" w:rsidRPr="006B56DE" w:rsidRDefault="00F32C52" w:rsidP="00C26F96">
            <w:pPr>
              <w:pStyle w:val="ittablemain"/>
            </w:pPr>
            <w:r>
              <w:t>Полное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843F" w14:textId="14DA35C5" w:rsidR="002531E8" w:rsidRPr="0003186C" w:rsidRDefault="002D66BE" w:rsidP="0003186C">
            <w:r>
              <w:t>…</w:t>
            </w:r>
          </w:p>
        </w:tc>
      </w:tr>
      <w:tr w:rsidR="00F32C52" w:rsidRPr="00044020" w14:paraId="7977CDB2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49FA" w14:textId="77777777" w:rsidR="00F32C52" w:rsidRDefault="00F32C52" w:rsidP="00C26F96">
            <w:pPr>
              <w:pStyle w:val="ittablemain"/>
            </w:pPr>
            <w:r>
              <w:t>Краткое наименование Оператора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6C34" w14:textId="1624A6E1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  <w:tr w:rsidR="00F32C52" w:rsidRPr="00044020" w14:paraId="6FE854A3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1875" w14:textId="77777777" w:rsidR="00F32C52" w:rsidRDefault="00F32C52" w:rsidP="00C26F96">
            <w:pPr>
              <w:pStyle w:val="ittablemain"/>
            </w:pPr>
            <w:r>
              <w:t>ОГРН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23C1" w14:textId="5281C917" w:rsidR="00F32C52" w:rsidRPr="0003186C" w:rsidRDefault="002D66BE" w:rsidP="0003186C">
            <w:r>
              <w:t>…</w:t>
            </w:r>
          </w:p>
        </w:tc>
      </w:tr>
      <w:tr w:rsidR="00390AE9" w:rsidRPr="00044020" w14:paraId="4BE3F0AF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69D1" w14:textId="021B40FA" w:rsidR="00161000" w:rsidRPr="0003186C" w:rsidRDefault="00390AE9" w:rsidP="0003186C">
            <w:pPr>
              <w:pStyle w:val="ittablemain"/>
            </w:pPr>
            <w:r>
              <w:t>Тип организации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AE17" w14:textId="49B3A802" w:rsidR="00390AE9" w:rsidRDefault="002D66BE" w:rsidP="0003186C">
            <w:r>
              <w:t>…</w:t>
            </w:r>
          </w:p>
          <w:p w14:paraId="663CF731" w14:textId="18478067" w:rsidR="002D66BE" w:rsidRPr="002D66BE" w:rsidRDefault="002D66BE" w:rsidP="0003186C">
            <w:pPr>
              <w:rPr>
                <w:rFonts w:eastAsia="Times New Roman"/>
              </w:rPr>
            </w:pPr>
            <w:r w:rsidRPr="002D66BE">
              <w:rPr>
                <w:rFonts w:eastAsia="Times New Roman"/>
                <w:color w:val="FF0000"/>
              </w:rPr>
              <w:t xml:space="preserve">(Федеральный орган исполнительной власти/ Орган исполнительной власти субъекта РФ/ Государственное учреждение/ Муниципальное учреждение/ Орган местного самоуправления/ Государственный внебюджетный фонд/ Многофункциональный центр/ Почта России/ другое) </w:t>
            </w:r>
          </w:p>
        </w:tc>
      </w:tr>
      <w:tr w:rsidR="00F32C52" w14:paraId="36B4C3BC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55A45" w14:textId="77777777" w:rsidR="00F32C52" w:rsidRDefault="00F32C52" w:rsidP="00C26F96">
            <w:pPr>
              <w:pStyle w:val="ittablemainbold"/>
            </w:pPr>
          </w:p>
        </w:tc>
      </w:tr>
      <w:tr w:rsidR="00F32C52" w14:paraId="760C0184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C5E5C1" w14:textId="77777777" w:rsidR="00F32C52" w:rsidRPr="006B56DE" w:rsidRDefault="00F32C52" w:rsidP="00C26F96">
            <w:pPr>
              <w:pStyle w:val="ittablemainbold"/>
            </w:pPr>
            <w:r>
              <w:t>Данные об информационной системе</w:t>
            </w:r>
          </w:p>
        </w:tc>
      </w:tr>
      <w:tr w:rsidR="00F32C52" w14:paraId="1DD220D3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0E14" w14:textId="77777777" w:rsidR="00F32C52" w:rsidRDefault="00F32C52" w:rsidP="00CC7C7E">
            <w:pPr>
              <w:pStyle w:val="ittablemain"/>
            </w:pPr>
            <w:r w:rsidRPr="00161000">
              <w:t>Уникальный номер</w:t>
            </w:r>
            <w:r w:rsidR="00CC7C7E">
              <w:t xml:space="preserve"> (мнемоника)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BAD4" w14:textId="555AA5A1" w:rsidR="00CC7C7E" w:rsidRPr="002D66BE" w:rsidRDefault="002D66BE" w:rsidP="00CC7C7E">
            <w:r w:rsidRPr="002D66BE">
              <w:rPr>
                <w:lang w:val="en-US"/>
              </w:rPr>
              <w:t>…</w:t>
            </w:r>
          </w:p>
        </w:tc>
      </w:tr>
      <w:tr w:rsidR="00F32C52" w14:paraId="68293C7C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EEE9" w14:textId="77777777" w:rsidR="00F32C52" w:rsidRPr="008A3A29" w:rsidRDefault="00F32C52" w:rsidP="00C26F96">
            <w:pPr>
              <w:pStyle w:val="ittablemain"/>
            </w:pPr>
            <w:r>
              <w:t>Количество одновременно  обслуживаемых пользователей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1338" w14:textId="77777777" w:rsidR="00F32C52" w:rsidRPr="008A3A29" w:rsidRDefault="00F32C52" w:rsidP="00C26F96">
            <w:pPr>
              <w:pStyle w:val="ittablemain"/>
              <w:rPr>
                <w:sz w:val="16"/>
                <w:szCs w:val="16"/>
              </w:rPr>
            </w:pPr>
          </w:p>
        </w:tc>
      </w:tr>
      <w:tr w:rsidR="00F32C52" w:rsidRPr="00C26F96" w14:paraId="713FD73B" w14:textId="77777777" w:rsidTr="00454B15">
        <w:trPr>
          <w:trHeight w:val="295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245AE" w14:textId="77777777" w:rsidR="00F32C52" w:rsidRPr="008A3A29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7D584" w14:textId="77777777" w:rsidR="00F32C52" w:rsidRPr="00C26F96" w:rsidRDefault="00F32C52" w:rsidP="00C26F96">
            <w:pPr>
              <w:pStyle w:val="ittablemain"/>
            </w:pPr>
            <w:r w:rsidRPr="00C26F96">
              <w:t>среднее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F05C" w14:textId="71EECA58" w:rsidR="00F32C52" w:rsidRPr="00C26F96" w:rsidRDefault="002D66BE" w:rsidP="008628F4">
            <w:r>
              <w:t>…</w:t>
            </w:r>
          </w:p>
        </w:tc>
      </w:tr>
      <w:tr w:rsidR="00F32C52" w:rsidRPr="00C26F96" w14:paraId="62E2BDD8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0DC28" w14:textId="77777777" w:rsidR="00F32C52" w:rsidRPr="00C26F96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ACFC3" w14:textId="77777777" w:rsidR="00F32C52" w:rsidRPr="00C26F96" w:rsidRDefault="00F32C52" w:rsidP="00C26F96">
            <w:pPr>
              <w:pStyle w:val="ittablemain"/>
            </w:pPr>
            <w:r w:rsidRPr="00C26F96">
              <w:t>максимальное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2E86" w14:textId="3DB0149E" w:rsidR="00F32C52" w:rsidRPr="00C26F96" w:rsidRDefault="002D66BE" w:rsidP="008628F4">
            <w:r>
              <w:t>…</w:t>
            </w:r>
          </w:p>
        </w:tc>
      </w:tr>
      <w:tr w:rsidR="00F32C52" w14:paraId="170A7D01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E847" w14:textId="77777777" w:rsidR="00F32C52" w:rsidRPr="00C26F96" w:rsidRDefault="00F32C52" w:rsidP="00C26F96">
            <w:pPr>
              <w:pStyle w:val="ittablemain"/>
            </w:pPr>
            <w:r w:rsidRPr="00C26F96">
              <w:rPr>
                <w:lang w:val="en-US"/>
              </w:rPr>
              <w:t xml:space="preserve">URL </w:t>
            </w:r>
            <w:r w:rsidRPr="00C26F96">
              <w:t>главной страницы ИС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3EBD" w14:textId="32EE234F" w:rsidR="00F32C52" w:rsidRPr="002D66BE" w:rsidRDefault="002D66BE" w:rsidP="002D66BE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http</w:t>
            </w:r>
            <w:r w:rsidR="00C26F96" w:rsidRPr="002D66BE">
              <w:rPr>
                <w:rFonts w:eastAsiaTheme="minorHAnsi"/>
              </w:rPr>
              <w:t>://</w:t>
            </w:r>
            <w:r w:rsidRPr="002D66BE"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5148DBE2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4684" w14:textId="77777777" w:rsidR="00F32C52" w:rsidRPr="006B56DE" w:rsidRDefault="00F32C52" w:rsidP="00C26F96">
            <w:pPr>
              <w:pStyle w:val="ittablemain"/>
            </w:pPr>
            <w:r>
              <w:t>Комментарии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839" w14:textId="77777777" w:rsidR="00F32C52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  <w:p w14:paraId="117F0754" w14:textId="584DA012" w:rsidR="002D66BE" w:rsidRPr="002D66BE" w:rsidRDefault="002D66BE" w:rsidP="002D66BE">
            <w:r w:rsidRPr="002D66BE">
              <w:rPr>
                <w:color w:val="FF0000"/>
              </w:rPr>
              <w:t>не обязательно заполнять</w:t>
            </w:r>
          </w:p>
        </w:tc>
      </w:tr>
      <w:tr w:rsidR="00CC7C7E" w14:paraId="77C6A74A" w14:textId="77777777" w:rsidTr="00C26F96">
        <w:trPr>
          <w:trHeight w:val="250"/>
        </w:trPr>
        <w:tc>
          <w:tcPr>
            <w:tcW w:w="1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5A0B" w14:textId="77777777" w:rsidR="00CC7C7E" w:rsidRDefault="00CC7C7E" w:rsidP="00C26F96">
            <w:pPr>
              <w:pStyle w:val="ittablemain"/>
            </w:pPr>
            <w:r>
              <w:t>Использование системных групп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B671" w14:textId="0C1F44C4" w:rsidR="002D66BE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  <w:p w14:paraId="6E135C3E" w14:textId="16CC0746" w:rsidR="00CC7C7E" w:rsidRPr="002D66BE" w:rsidRDefault="002D66BE" w:rsidP="00C26F96">
            <w:pPr>
              <w:pStyle w:val="ittablemain"/>
              <w:rPr>
                <w:rFonts w:eastAsiaTheme="minorHAnsi"/>
              </w:rPr>
            </w:pPr>
            <w:r w:rsidRPr="002D66BE">
              <w:rPr>
                <w:rFonts w:eastAsiaTheme="minorHAnsi"/>
                <w:color w:val="FF0000"/>
              </w:rPr>
              <w:t>Да</w:t>
            </w:r>
            <w:r w:rsidRPr="002D66BE">
              <w:rPr>
                <w:rFonts w:eastAsiaTheme="minorHAnsi"/>
                <w:color w:val="FF0000"/>
                <w:lang w:val="en-US"/>
              </w:rPr>
              <w:t>/</w:t>
            </w:r>
            <w:r w:rsidRPr="002D66BE">
              <w:rPr>
                <w:rFonts w:eastAsiaTheme="minorHAnsi"/>
                <w:color w:val="FF0000"/>
              </w:rPr>
              <w:t>Нет</w:t>
            </w:r>
          </w:p>
        </w:tc>
      </w:tr>
      <w:tr w:rsidR="00F32C52" w14:paraId="4FE10162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B0CA9F6" w14:textId="77777777" w:rsidR="00F32C52" w:rsidRPr="00CD371D" w:rsidRDefault="00F32C52" w:rsidP="00C26F96">
            <w:pPr>
              <w:pStyle w:val="ittablemain"/>
              <w:rPr>
                <w:b/>
                <w:sz w:val="16"/>
                <w:szCs w:val="16"/>
              </w:rPr>
            </w:pPr>
            <w:r w:rsidRPr="00CD371D">
              <w:rPr>
                <w:b/>
              </w:rPr>
              <w:t>Данные об ответственном за эксплуатацию ИС</w:t>
            </w:r>
          </w:p>
        </w:tc>
      </w:tr>
      <w:tr w:rsidR="00F32C52" w14:paraId="037E6D92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FEDD3A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9BEA2" w14:textId="77777777" w:rsidR="00F32C52" w:rsidRDefault="00F32C52" w:rsidP="00C26F96">
            <w:pPr>
              <w:pStyle w:val="ittablemain"/>
            </w:pPr>
            <w:r>
              <w:t>фамилия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7ADE" w14:textId="1F67E0C7" w:rsidR="00F32C52" w:rsidRPr="0003186C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1E6A9340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3E2221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00647" w14:textId="77777777" w:rsidR="00F32C52" w:rsidRDefault="00F32C52" w:rsidP="00C26F96">
            <w:pPr>
              <w:pStyle w:val="ittablemain"/>
            </w:pPr>
            <w:r>
              <w:t>имя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A06E" w14:textId="64CE3D2A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544FF9AC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FB851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EF2DC" w14:textId="77777777" w:rsidR="00F32C52" w:rsidRDefault="00F32C52" w:rsidP="00C26F96">
            <w:pPr>
              <w:pStyle w:val="ittablemain"/>
            </w:pPr>
            <w:r>
              <w:t>отчество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55E4" w14:textId="51241654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1FDEF056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A2044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48FF1" w14:textId="77777777" w:rsidR="00F32C52" w:rsidRDefault="00F32C52" w:rsidP="00C26F96">
            <w:pPr>
              <w:pStyle w:val="ittablemain"/>
            </w:pPr>
            <w:r>
              <w:t>должность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3BD4" w14:textId="65AD075C" w:rsidR="00F32C52" w:rsidRPr="0003186C" w:rsidRDefault="002D66BE" w:rsidP="00C26F96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4585635B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6CF2F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723E6" w14:textId="77777777" w:rsidR="00F32C52" w:rsidRDefault="00F32C52" w:rsidP="00C26F96">
            <w:pPr>
              <w:pStyle w:val="ittablemain"/>
            </w:pPr>
            <w:r>
              <w:t>рабочий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4441" w14:textId="767E92BD" w:rsidR="00F32C52" w:rsidRPr="0003186C" w:rsidRDefault="002D66BE" w:rsidP="002D66BE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  <w:tr w:rsidR="00F32C52" w14:paraId="11715E8E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41698F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B6213" w14:textId="77777777" w:rsidR="00F32C52" w:rsidRDefault="00F32C52" w:rsidP="00C26F96">
            <w:pPr>
              <w:pStyle w:val="ittablemain"/>
            </w:pPr>
            <w:r>
              <w:t>мобильный телефон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F31C" w14:textId="2F6B7F3A" w:rsidR="00F32C52" w:rsidRPr="0003186C" w:rsidRDefault="002D66BE" w:rsidP="0003186C">
            <w:pPr>
              <w:pStyle w:val="ittablemain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78CA425F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4517D8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0A465" w14:textId="77777777" w:rsidR="00F32C52" w:rsidRDefault="00F32C52" w:rsidP="00C26F96">
            <w:pPr>
              <w:pStyle w:val="ittablemain"/>
            </w:pPr>
            <w:r>
              <w:t>адрес электронной почты (</w:t>
            </w:r>
            <w:r w:rsidRPr="00E50CF0">
              <w:t>для переписки по вопросам информационно-технологического взаимодействия ИС с ЕСИА</w:t>
            </w:r>
            <w:r>
              <w:t>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D7FA" w14:textId="6A0F9C78" w:rsidR="00F32C52" w:rsidRPr="002D66BE" w:rsidRDefault="002D66BE" w:rsidP="0003186C">
            <w:pPr>
              <w:pStyle w:val="ittablemain"/>
              <w:rPr>
                <w:rFonts w:eastAsiaTheme="minorHAnsi"/>
              </w:rPr>
            </w:pPr>
            <w:r w:rsidRPr="002D66BE">
              <w:rPr>
                <w:rFonts w:eastAsiaTheme="minorHAnsi"/>
                <w:lang w:val="en-US"/>
              </w:rPr>
              <w:t>…</w:t>
            </w:r>
          </w:p>
        </w:tc>
      </w:tr>
      <w:tr w:rsidR="00F32C52" w14:paraId="654A9E0C" w14:textId="77777777" w:rsidTr="00C26F96">
        <w:trPr>
          <w:trHeight w:val="25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B54" w14:textId="77777777" w:rsidR="00F32C52" w:rsidRDefault="00F32C52" w:rsidP="00C26F96">
            <w:pPr>
              <w:pStyle w:val="ittablemain"/>
              <w:keepNext/>
              <w:ind w:left="-737" w:firstLine="737"/>
              <w:rPr>
                <w:b/>
              </w:rPr>
            </w:pPr>
            <w:r w:rsidRPr="00C10E41">
              <w:rPr>
                <w:b/>
              </w:rPr>
              <w:t>Планируемые к использованию программные интерфейсы</w:t>
            </w:r>
          </w:p>
          <w:p w14:paraId="64C7EFE2" w14:textId="77777777" w:rsidR="00F32C52" w:rsidRPr="00603332" w:rsidRDefault="00F32C52" w:rsidP="00C26F96">
            <w:r w:rsidRPr="008A3A29">
              <w:rPr>
                <w:sz w:val="16"/>
                <w:szCs w:val="16"/>
              </w:rPr>
              <w:t>(обязательно</w:t>
            </w:r>
            <w:r w:rsidRPr="006033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должен быть отмечен, как минимум, один планируемый программный интерфейс</w:t>
            </w:r>
            <w:r w:rsidRPr="008A3A29">
              <w:rPr>
                <w:sz w:val="16"/>
                <w:szCs w:val="16"/>
              </w:rPr>
              <w:t>)</w:t>
            </w:r>
          </w:p>
        </w:tc>
      </w:tr>
      <w:tr w:rsidR="00F32C52" w14:paraId="208E785C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9E273F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48384" w14:textId="77777777" w:rsidR="00F32C52" w:rsidRPr="00C10E41" w:rsidRDefault="00F32C52" w:rsidP="00C26F96">
            <w:pPr>
              <w:pStyle w:val="ittablemain"/>
            </w:pPr>
            <w:r>
              <w:t xml:space="preserve">Идентификация и аутентификация пользователей с использованием </w:t>
            </w:r>
            <w:r>
              <w:rPr>
                <w:lang w:val="en-US"/>
              </w:rPr>
              <w:t>SAML</w:t>
            </w:r>
            <w:r w:rsidRPr="000E65F5">
              <w:t xml:space="preserve"> 2.0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A85" w14:textId="0C8B142C" w:rsidR="00454B15" w:rsidRPr="002D66BE" w:rsidRDefault="0003186C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</w:t>
            </w:r>
            <w:r w:rsidR="00454B15" w:rsidRPr="002D66BE">
              <w:rPr>
                <w:rFonts w:eastAsiaTheme="minorHAnsi"/>
                <w:color w:val="FF0000"/>
              </w:rPr>
              <w:t>а</w:t>
            </w:r>
            <w:r w:rsidR="002D66BE">
              <w:rPr>
                <w:rFonts w:eastAsiaTheme="minorHAnsi"/>
                <w:color w:val="FF0000"/>
                <w:lang w:val="en-US"/>
              </w:rPr>
              <w:t>/</w:t>
            </w:r>
            <w:r w:rsidR="002D66BE">
              <w:rPr>
                <w:rFonts w:eastAsiaTheme="minorHAnsi"/>
                <w:color w:val="FF0000"/>
              </w:rPr>
              <w:t>Нет</w:t>
            </w:r>
          </w:p>
          <w:p w14:paraId="4D7449AA" w14:textId="77777777" w:rsidR="00454B15" w:rsidRPr="002D66BE" w:rsidRDefault="00454B15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перечень приложенных файлов метаданных:</w:t>
            </w:r>
          </w:p>
          <w:p w14:paraId="4BCD5DA6" w14:textId="31CDF1DC" w:rsidR="00F32C52" w:rsidRPr="0003186C" w:rsidRDefault="00553523" w:rsidP="0003186C">
            <w:pPr>
              <w:pStyle w:val="ittablemain"/>
              <w:jc w:val="left"/>
              <w:rPr>
                <w:rFonts w:eastAsiaTheme="minorHAnsi"/>
                <w:b/>
              </w:rPr>
            </w:pPr>
            <w:r w:rsidRPr="002D66BE">
              <w:rPr>
                <w:rFonts w:eastAsiaTheme="minorHAnsi"/>
                <w:b/>
                <w:color w:val="FF0000"/>
              </w:rPr>
              <w:t>SPMetadata.xml</w:t>
            </w:r>
          </w:p>
        </w:tc>
      </w:tr>
      <w:tr w:rsidR="00F32C52" w14:paraId="4BF6CD4D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C1234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311E2" w14:textId="77777777" w:rsidR="00F32C52" w:rsidRPr="00C10E41" w:rsidRDefault="00F32C52" w:rsidP="00C26F96">
            <w:pPr>
              <w:pStyle w:val="ittablemain"/>
            </w:pPr>
            <w:r>
              <w:t xml:space="preserve">Идентификация и аутентификация пользователей с использованием модели </w:t>
            </w:r>
            <w:proofErr w:type="spellStart"/>
            <w:r>
              <w:rPr>
                <w:lang w:val="en-US"/>
              </w:rPr>
              <w:t>OAuth</w:t>
            </w:r>
            <w:proofErr w:type="spellEnd"/>
            <w:r w:rsidRPr="000E65F5">
              <w:t xml:space="preserve"> 2.0</w:t>
            </w:r>
            <w:r>
              <w:t xml:space="preserve"> / </w:t>
            </w:r>
            <w:proofErr w:type="spellStart"/>
            <w:r>
              <w:rPr>
                <w:lang w:val="en-US"/>
              </w:rPr>
              <w:t>OpenID</w:t>
            </w:r>
            <w:proofErr w:type="spellEnd"/>
            <w:r w:rsidRPr="00E417C7">
              <w:t xml:space="preserve"> </w:t>
            </w:r>
            <w:r>
              <w:rPr>
                <w:lang w:val="en-US"/>
              </w:rPr>
              <w:t>Connect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DF66" w14:textId="426FE592" w:rsidR="008628F4" w:rsidRPr="002D66BE" w:rsidRDefault="0003186C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</w:t>
            </w:r>
            <w:r w:rsidR="00C26F96" w:rsidRPr="002D66BE">
              <w:rPr>
                <w:rFonts w:eastAsiaTheme="minorHAnsi"/>
                <w:color w:val="FF0000"/>
              </w:rPr>
              <w:t>а</w:t>
            </w:r>
            <w:r w:rsidR="002D66BE">
              <w:rPr>
                <w:rFonts w:eastAsiaTheme="minorHAnsi"/>
                <w:color w:val="FF0000"/>
                <w:lang w:val="en-US"/>
              </w:rPr>
              <w:t>/</w:t>
            </w:r>
            <w:r w:rsidR="002D66BE">
              <w:rPr>
                <w:rFonts w:eastAsiaTheme="minorHAnsi"/>
                <w:color w:val="FF0000"/>
              </w:rPr>
              <w:t>Нет</w:t>
            </w:r>
          </w:p>
          <w:p w14:paraId="6E5B9F2F" w14:textId="39E36AEB" w:rsidR="00F32C52" w:rsidRPr="0003186C" w:rsidRDefault="00790447" w:rsidP="002D66BE">
            <w:r w:rsidRPr="002D66BE">
              <w:rPr>
                <w:color w:val="FF0000"/>
              </w:rPr>
              <w:t xml:space="preserve">перечень приложенных файлов сертификатов: </w:t>
            </w:r>
            <w:r w:rsidR="002D66BE" w:rsidRPr="002D66BE">
              <w:rPr>
                <w:b/>
                <w:color w:val="FF0000"/>
                <w:lang w:val="en-US"/>
              </w:rPr>
              <w:t>filename</w:t>
            </w:r>
            <w:r w:rsidR="00C26F96" w:rsidRPr="002D66BE">
              <w:rPr>
                <w:b/>
                <w:color w:val="FF0000"/>
              </w:rPr>
              <w:t>.</w:t>
            </w:r>
            <w:proofErr w:type="spellStart"/>
            <w:r w:rsidR="00C26F96" w:rsidRPr="002D66BE">
              <w:rPr>
                <w:b/>
                <w:color w:val="FF0000"/>
                <w:lang w:val="en-US"/>
              </w:rPr>
              <w:t>crt</w:t>
            </w:r>
            <w:proofErr w:type="spellEnd"/>
          </w:p>
        </w:tc>
      </w:tr>
      <w:tr w:rsidR="00F32C52" w14:paraId="1B65158E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EED4B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24CC8" w14:textId="77777777" w:rsidR="00F32C52" w:rsidRPr="00C10E41" w:rsidRDefault="00F32C52" w:rsidP="00C26F96">
            <w:pPr>
              <w:pStyle w:val="ittablemain"/>
            </w:pPr>
            <w:r>
              <w:t xml:space="preserve">Получение данных из регистров ЕСИА через программные интерфейсы </w:t>
            </w:r>
            <w:proofErr w:type="spellStart"/>
            <w:r>
              <w:rPr>
                <w:lang w:val="en-US"/>
              </w:rPr>
              <w:t>OAuth</w:t>
            </w:r>
            <w:proofErr w:type="spellEnd"/>
            <w:r w:rsidRPr="006C1EA7">
              <w:t xml:space="preserve"> 2.0 / </w:t>
            </w:r>
            <w:r>
              <w:rPr>
                <w:lang w:val="en-US"/>
              </w:rPr>
              <w:t>REST</w:t>
            </w:r>
            <w:r w:rsidRPr="006C1EA7">
              <w:t>-</w:t>
            </w:r>
            <w:r>
              <w:rPr>
                <w:lang w:val="en-US"/>
              </w:rPr>
              <w:t>API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7C22" w14:textId="418D0ECE" w:rsidR="008628F4" w:rsidRPr="002D66BE" w:rsidRDefault="0003186C" w:rsidP="00C26F96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</w:t>
            </w:r>
            <w:r w:rsidR="00C26F96" w:rsidRPr="002D66BE">
              <w:rPr>
                <w:rFonts w:eastAsiaTheme="minorHAnsi"/>
                <w:color w:val="FF0000"/>
              </w:rPr>
              <w:t>а</w:t>
            </w:r>
            <w:r w:rsidR="002D66BE" w:rsidRPr="002D66BE">
              <w:rPr>
                <w:rFonts w:eastAsiaTheme="minorHAnsi"/>
                <w:color w:val="FF0000"/>
                <w:lang w:val="en-US"/>
              </w:rPr>
              <w:t>/</w:t>
            </w:r>
            <w:r w:rsidR="002D66BE" w:rsidRPr="002D66BE">
              <w:rPr>
                <w:rFonts w:eastAsiaTheme="minorHAnsi"/>
                <w:color w:val="FF0000"/>
              </w:rPr>
              <w:t>Нет</w:t>
            </w:r>
          </w:p>
          <w:p w14:paraId="369EF846" w14:textId="19A8FB74" w:rsidR="00C26F96" w:rsidRPr="002D66BE" w:rsidRDefault="00790447" w:rsidP="00C26F96">
            <w:pPr>
              <w:rPr>
                <w:color w:val="FF0000"/>
              </w:rPr>
            </w:pPr>
            <w:r w:rsidRPr="002D66BE">
              <w:rPr>
                <w:color w:val="FF0000"/>
              </w:rPr>
              <w:t xml:space="preserve">перечень приложенных файлов сертификатов: </w:t>
            </w:r>
            <w:r w:rsidR="002D66BE" w:rsidRPr="002D66BE">
              <w:rPr>
                <w:b/>
                <w:color w:val="FF0000"/>
                <w:lang w:val="en-US"/>
              </w:rPr>
              <w:t>filename</w:t>
            </w:r>
            <w:r w:rsidR="002D66BE" w:rsidRPr="002D66BE">
              <w:rPr>
                <w:b/>
                <w:color w:val="FF0000"/>
              </w:rPr>
              <w:t>.</w:t>
            </w:r>
            <w:proofErr w:type="spellStart"/>
            <w:r w:rsidR="002D66BE" w:rsidRPr="002D66BE">
              <w:rPr>
                <w:b/>
                <w:color w:val="FF0000"/>
                <w:lang w:val="en-US"/>
              </w:rPr>
              <w:t>crt</w:t>
            </w:r>
            <w:proofErr w:type="spellEnd"/>
          </w:p>
          <w:p w14:paraId="0BA759B1" w14:textId="77777777" w:rsidR="00790447" w:rsidRPr="002D66BE" w:rsidRDefault="00790447" w:rsidP="00C26F96">
            <w:pPr>
              <w:rPr>
                <w:color w:val="FF0000"/>
              </w:rPr>
            </w:pPr>
            <w:r w:rsidRPr="002D66BE">
              <w:rPr>
                <w:color w:val="FF0000"/>
              </w:rPr>
              <w:t xml:space="preserve">перечень </w:t>
            </w:r>
            <w:r w:rsidRPr="002D66BE">
              <w:rPr>
                <w:color w:val="FF0000"/>
                <w:lang w:val="en-US"/>
              </w:rPr>
              <w:t>scope</w:t>
            </w:r>
            <w:r w:rsidRPr="002D66BE">
              <w:rPr>
                <w:color w:val="FF0000"/>
              </w:rPr>
              <w:t>, которые система планирует запрашивать:</w:t>
            </w:r>
          </w:p>
          <w:p w14:paraId="67B4BA89" w14:textId="730EF348" w:rsidR="00F32C52" w:rsidRPr="0003186C" w:rsidRDefault="00790447" w:rsidP="0003186C">
            <w:pPr>
              <w:rPr>
                <w:b/>
                <w:lang w:val="en-US"/>
              </w:rPr>
            </w:pPr>
            <w:proofErr w:type="spellStart"/>
            <w:r w:rsidRPr="002D66BE">
              <w:rPr>
                <w:b/>
                <w:color w:val="FF0000"/>
                <w:lang w:val="en-US"/>
              </w:rPr>
              <w:t>openid</w:t>
            </w:r>
            <w:proofErr w:type="spellEnd"/>
            <w:r w:rsidR="0003186C" w:rsidRPr="002D66BE">
              <w:rPr>
                <w:b/>
                <w:color w:val="FF0000"/>
                <w:lang w:val="en-US"/>
              </w:rPr>
              <w:t xml:space="preserve"> </w:t>
            </w:r>
            <w:r w:rsidR="002D66BE" w:rsidRPr="002D66BE">
              <w:rPr>
                <w:b/>
                <w:color w:val="FF0000"/>
                <w:lang w:val="en-US"/>
              </w:rPr>
              <w:t>http://esia.gosuslugi.ru/usr_inf …</w:t>
            </w:r>
          </w:p>
        </w:tc>
      </w:tr>
      <w:tr w:rsidR="00F32C52" w14:paraId="29B4710C" w14:textId="77777777" w:rsidTr="00C26F96">
        <w:trPr>
          <w:trHeight w:val="25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F89EC3" w14:textId="77777777" w:rsidR="00F32C52" w:rsidRDefault="00F32C52" w:rsidP="00C26F96">
            <w:pPr>
              <w:pStyle w:val="ittablemain"/>
            </w:pPr>
          </w:p>
        </w:tc>
        <w:tc>
          <w:tcPr>
            <w:tcW w:w="15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F5ED4" w14:textId="77777777" w:rsidR="00F32C52" w:rsidRPr="00CC7C7E" w:rsidRDefault="00CC7C7E" w:rsidP="00CC7C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Внесения записи в технический регистр хранения информации о выданных аккредитованными удостоверяющими центрами квалифицированных сертификатов ключа проверки электронной подписи (КЭП) (сервис на СМЭВ)</w:t>
            </w:r>
          </w:p>
        </w:tc>
        <w:tc>
          <w:tcPr>
            <w:tcW w:w="30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ABB3" w14:textId="77777777" w:rsidR="002D66BE" w:rsidRDefault="002D66BE" w:rsidP="002D66BE">
            <w:pPr>
              <w:pStyle w:val="ittablemain"/>
              <w:rPr>
                <w:rFonts w:eastAsiaTheme="minorHAnsi"/>
                <w:color w:val="FF0000"/>
              </w:rPr>
            </w:pPr>
            <w:r w:rsidRPr="002D66BE">
              <w:rPr>
                <w:rFonts w:eastAsiaTheme="minorHAnsi"/>
                <w:color w:val="FF0000"/>
              </w:rPr>
              <w:t>Да</w:t>
            </w:r>
            <w:r w:rsidRPr="002D66BE">
              <w:rPr>
                <w:rFonts w:eastAsiaTheme="minorHAnsi"/>
                <w:color w:val="FF0000"/>
                <w:lang w:val="en-US"/>
              </w:rPr>
              <w:t>/</w:t>
            </w:r>
            <w:r w:rsidRPr="002D66BE">
              <w:rPr>
                <w:rFonts w:eastAsiaTheme="minorHAnsi"/>
                <w:color w:val="FF0000"/>
              </w:rPr>
              <w:t>Нет</w:t>
            </w:r>
          </w:p>
          <w:p w14:paraId="56090A13" w14:textId="73901C7C" w:rsidR="0015217E" w:rsidRPr="0015217E" w:rsidRDefault="0015217E" w:rsidP="0015217E">
            <w:pPr>
              <w:rPr>
                <w:color w:val="FF0000"/>
              </w:rPr>
            </w:pPr>
            <w:r w:rsidRPr="002D66BE">
              <w:rPr>
                <w:color w:val="FF0000"/>
              </w:rPr>
              <w:t xml:space="preserve">перечень приложенных файлов сертификатов: </w:t>
            </w:r>
            <w:r w:rsidRPr="002D66BE">
              <w:rPr>
                <w:b/>
                <w:color w:val="FF0000"/>
                <w:lang w:val="en-US"/>
              </w:rPr>
              <w:t>filename</w:t>
            </w:r>
            <w:r w:rsidRPr="002D66BE">
              <w:rPr>
                <w:b/>
                <w:color w:val="FF0000"/>
              </w:rPr>
              <w:t>.</w:t>
            </w:r>
            <w:proofErr w:type="spellStart"/>
            <w:r w:rsidRPr="002D66BE">
              <w:rPr>
                <w:b/>
                <w:color w:val="FF0000"/>
                <w:lang w:val="en-US"/>
              </w:rPr>
              <w:t>crt</w:t>
            </w:r>
            <w:proofErr w:type="spellEnd"/>
          </w:p>
          <w:p w14:paraId="37E00F37" w14:textId="659969AB" w:rsidR="00F32C52" w:rsidRPr="006C1EA7" w:rsidRDefault="00F32C52" w:rsidP="00C26F96">
            <w:pPr>
              <w:pStyle w:val="ittablemain"/>
              <w:rPr>
                <w:sz w:val="16"/>
                <w:szCs w:val="16"/>
              </w:rPr>
            </w:pPr>
          </w:p>
        </w:tc>
      </w:tr>
      <w:tr w:rsidR="00F32C52" w14:paraId="28A4F165" w14:textId="77777777" w:rsidTr="002D66BE">
        <w:trPr>
          <w:trHeight w:val="2939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619874" w14:textId="26D2BA46" w:rsidR="00F32C52" w:rsidRDefault="00F32C52" w:rsidP="00C26F96">
            <w:pPr>
              <w:pStyle w:val="itmain"/>
              <w:spacing w:before="120"/>
            </w:pPr>
            <w:r w:rsidRPr="0081481E">
              <w:t>Прошу</w:t>
            </w:r>
            <w:r w:rsidR="00000708">
              <w:t xml:space="preserve"> рассмотреть возм</w:t>
            </w:r>
            <w:r>
              <w:t>ожность подключения</w:t>
            </w:r>
            <w:r w:rsidR="00000708" w:rsidRPr="00000708">
              <w:t xml:space="preserve"> </w:t>
            </w:r>
            <w:r w:rsidR="002D66BE">
              <w:t xml:space="preserve">информационной </w:t>
            </w:r>
            <w:r w:rsidR="00000708" w:rsidRPr="00000708">
              <w:t xml:space="preserve">системы </w:t>
            </w:r>
            <w:r w:rsidR="002D66BE" w:rsidRPr="002D66BE">
              <w:rPr>
                <w:color w:val="FF0000"/>
              </w:rPr>
              <w:t>«</w:t>
            </w:r>
            <w:r w:rsidR="002D66BE">
              <w:rPr>
                <w:color w:val="FF0000"/>
              </w:rPr>
              <w:t>Н</w:t>
            </w:r>
            <w:r w:rsidR="002D66BE" w:rsidRPr="002D66BE">
              <w:rPr>
                <w:color w:val="FF0000"/>
              </w:rPr>
              <w:t>азвание</w:t>
            </w:r>
            <w:r w:rsidR="002D66BE">
              <w:rPr>
                <w:color w:val="FF0000"/>
              </w:rPr>
              <w:t xml:space="preserve"> системы»</w:t>
            </w:r>
            <w:r>
              <w:t xml:space="preserve"> к Единой системе идентификации и аутентификации с целью </w:t>
            </w:r>
            <w:r w:rsidR="0015217E" w:rsidRPr="0015217E">
              <w:rPr>
                <w:color w:val="FF0000"/>
              </w:rPr>
              <w:t>&lt;указать цель подключения ИС к ЕСИА&gt;</w:t>
            </w:r>
            <w:r>
              <w:t xml:space="preserve"> и подключения информационной системы к тестовой среде ЕСИА. Получаемые ИС из Единой системы идентификации и аутентификации данные буду</w:t>
            </w:r>
            <w:r w:rsidR="00000708">
              <w:t xml:space="preserve">т использованы ИС исключительно </w:t>
            </w:r>
            <w:r w:rsidR="00443937">
              <w:t xml:space="preserve">в </w:t>
            </w:r>
            <w:r w:rsidR="002D66BE">
              <w:t xml:space="preserve">следующих </w:t>
            </w:r>
            <w:r w:rsidR="00443937">
              <w:t>целях</w:t>
            </w:r>
            <w:r w:rsidR="002D66BE">
              <w:rPr>
                <w:lang w:val="en-US"/>
              </w:rPr>
              <w:t xml:space="preserve">: </w:t>
            </w:r>
            <w:r w:rsidR="002D66BE" w:rsidRPr="002D66BE">
              <w:rPr>
                <w:color w:val="FF0000"/>
                <w:lang w:val="en-US"/>
              </w:rPr>
              <w:t>&lt;</w:t>
            </w:r>
            <w:r w:rsidR="002D66BE" w:rsidRPr="002D66BE">
              <w:rPr>
                <w:color w:val="FF0000"/>
              </w:rPr>
              <w:t>пояснить, для чего подключается система к ЕСИА, дать ссылки на нормативные документы</w:t>
            </w:r>
            <w:r w:rsidR="002D66BE" w:rsidRPr="002D66BE">
              <w:rPr>
                <w:color w:val="FF0000"/>
                <w:lang w:val="en-US"/>
              </w:rPr>
              <w:t>&gt;</w:t>
            </w:r>
            <w:r w:rsidRPr="002D66BE">
              <w:rPr>
                <w:color w:val="000000" w:themeColor="text1"/>
              </w:rPr>
              <w:t>.</w:t>
            </w:r>
          </w:p>
          <w:p w14:paraId="5D224B5E" w14:textId="77777777" w:rsidR="00F32C52" w:rsidRDefault="00F32C52" w:rsidP="00C26F96">
            <w:pPr>
              <w:pStyle w:val="itmain"/>
              <w:spacing w:before="120"/>
            </w:pPr>
            <w:r>
              <w:t>Подачей заявки подтверждаю исполнение требований законодательства по использованию ЕСИА, в том числе следующих нормативно-правовых актов:</w:t>
            </w:r>
          </w:p>
          <w:p w14:paraId="07B23BF4" w14:textId="77777777" w:rsidR="00F32C52" w:rsidRDefault="00F32C52" w:rsidP="00F32C52">
            <w:pPr>
              <w:pStyle w:val="itmain"/>
              <w:numPr>
                <w:ilvl w:val="0"/>
                <w:numId w:val="2"/>
              </w:numPr>
              <w:spacing w:before="120"/>
            </w:pPr>
            <w:r w:rsidRPr="0067319D">
              <w:t>Федеральный закон от 27</w:t>
            </w:r>
            <w:r>
              <w:t xml:space="preserve"> июля </w:t>
            </w:r>
            <w:r w:rsidRPr="0067319D">
              <w:t xml:space="preserve">2006 </w:t>
            </w:r>
            <w:r>
              <w:t xml:space="preserve">г. № </w:t>
            </w:r>
            <w:r w:rsidRPr="0067319D">
              <w:t xml:space="preserve">152-ФЗ </w:t>
            </w:r>
            <w:r>
              <w:t>«</w:t>
            </w:r>
            <w:r w:rsidRPr="0067319D">
              <w:t>О персональных данных</w:t>
            </w:r>
            <w:r>
              <w:t>».</w:t>
            </w:r>
          </w:p>
          <w:p w14:paraId="5BB2BB35" w14:textId="77777777" w:rsidR="00F32C52" w:rsidRDefault="00F32C52" w:rsidP="00F32C52">
            <w:pPr>
              <w:pStyle w:val="itmain"/>
              <w:numPr>
                <w:ilvl w:val="0"/>
                <w:numId w:val="2"/>
              </w:numPr>
              <w:spacing w:before="120"/>
            </w:pPr>
            <w:r w:rsidRPr="00EB40AE">
              <w:t>Постановление Правительства Российской Федерации от 10 июля 2013 г. № 584 «Об использовании федеральной государственной информационной системы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форме».</w:t>
            </w:r>
          </w:p>
          <w:p w14:paraId="72C4C99A" w14:textId="77777777" w:rsidR="00F32C52" w:rsidRDefault="00F32C52" w:rsidP="00F32C52">
            <w:pPr>
              <w:pStyle w:val="itmain"/>
              <w:numPr>
                <w:ilvl w:val="0"/>
                <w:numId w:val="2"/>
              </w:numPr>
              <w:spacing w:before="120"/>
            </w:pPr>
            <w:r w:rsidRPr="00EB40AE">
              <w:t>Постановление Правительства Российской Федерации от 25 января 2013 г. № 33 «Об использовании простой электронной подписи при оказании государственных и муниципальных услуг».</w:t>
            </w:r>
          </w:p>
          <w:p w14:paraId="027701A0" w14:textId="77777777" w:rsidR="00F32C52" w:rsidRDefault="00F32C52" w:rsidP="00F32C52">
            <w:pPr>
              <w:pStyle w:val="itmain"/>
              <w:numPr>
                <w:ilvl w:val="0"/>
                <w:numId w:val="2"/>
              </w:numPr>
              <w:spacing w:before="120"/>
            </w:pPr>
            <w:r w:rsidRPr="00EB40AE">
              <w:t>Постановление Правительства Российской Федерации от 28 ноября 2011 г. № 977 «О 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форме».</w:t>
            </w:r>
          </w:p>
          <w:p w14:paraId="2A860129" w14:textId="77777777" w:rsidR="00F32C52" w:rsidRPr="00EF3C9A" w:rsidRDefault="00F32C52" w:rsidP="00F32C52">
            <w:pPr>
              <w:pStyle w:val="itmain"/>
              <w:numPr>
                <w:ilvl w:val="0"/>
                <w:numId w:val="2"/>
              </w:numPr>
              <w:spacing w:before="120"/>
            </w:pPr>
            <w:r w:rsidRPr="00EB40AE">
              <w:t xml:space="preserve">Положение «О 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форме», утверждённое приказом </w:t>
            </w:r>
            <w:proofErr w:type="spellStart"/>
            <w:r w:rsidRPr="00EB40AE">
              <w:t>Минкомсвязи</w:t>
            </w:r>
            <w:proofErr w:type="spellEnd"/>
            <w:r w:rsidRPr="00EB40AE">
              <w:t xml:space="preserve"> России от 13 апреля 2012 г. № 107.</w:t>
            </w:r>
          </w:p>
          <w:p w14:paraId="71E757E9" w14:textId="0052D8E7" w:rsidR="00F32C52" w:rsidRDefault="00F32C52" w:rsidP="00C26F96">
            <w:pPr>
              <w:pStyle w:val="itmain"/>
              <w:spacing w:before="120"/>
            </w:pPr>
            <w:r>
              <w:t xml:space="preserve">Подачей заявки обязуюсь </w:t>
            </w:r>
            <w:r w:rsidRPr="0067319D">
              <w:t>не использовать ЕСИА в целях</w:t>
            </w:r>
            <w:r>
              <w:t>,</w:t>
            </w:r>
            <w:r w:rsidRPr="0067319D">
              <w:t xml:space="preserve"> не соответствующих целям, указанным в данной заявке, а также не предоставлять подключение к ЕСИА, </w:t>
            </w:r>
            <w:r w:rsidRPr="0067319D">
              <w:lastRenderedPageBreak/>
              <w:t xml:space="preserve">предоставленной мне </w:t>
            </w:r>
            <w:proofErr w:type="spellStart"/>
            <w:r w:rsidRPr="0067319D">
              <w:t>Минкомсвязью</w:t>
            </w:r>
            <w:proofErr w:type="spellEnd"/>
            <w:r w:rsidRPr="0067319D">
              <w:t>, д</w:t>
            </w:r>
            <w:r w:rsidR="002D66BE">
              <w:t>ля использования третьим лицам.</w:t>
            </w:r>
          </w:p>
          <w:p w14:paraId="53248A91" w14:textId="77777777" w:rsidR="00F32C52" w:rsidRDefault="00F32C52" w:rsidP="00C26F96">
            <w:pPr>
              <w:pStyle w:val="itmain"/>
              <w:spacing w:before="120"/>
            </w:pPr>
            <w:r>
              <w:t>В</w:t>
            </w:r>
            <w:r w:rsidRPr="0067319D">
              <w:t xml:space="preserve"> случае нарушения принятых нами обязательств проинформирован, что ИС будет отключена от ЕСИА.</w:t>
            </w:r>
          </w:p>
          <w:p w14:paraId="3BE4BF82" w14:textId="77777777" w:rsidR="00F32C52" w:rsidRDefault="00F32C52" w:rsidP="00C26F96">
            <w:pPr>
              <w:pStyle w:val="itmain"/>
              <w:keepLines/>
              <w:spacing w:before="120"/>
            </w:pPr>
            <w:r>
              <w:t>В случае согласия прошу оформить и выдать разрешение на проведение тестового обмена указанной информационной системы с единой системой идентификации и аутентификации.</w:t>
            </w:r>
          </w:p>
          <w:p w14:paraId="5193A81B" w14:textId="77777777" w:rsidR="00F32C52" w:rsidRPr="00CA5C35" w:rsidRDefault="00F32C52" w:rsidP="00C26F96">
            <w:pPr>
              <w:pStyle w:val="itmain"/>
            </w:pPr>
          </w:p>
        </w:tc>
      </w:tr>
      <w:tr w:rsidR="00F32C52" w14:paraId="6E50A52D" w14:textId="77777777" w:rsidTr="00C26F96">
        <w:trPr>
          <w:trHeight w:val="232"/>
        </w:trPr>
        <w:tc>
          <w:tcPr>
            <w:tcW w:w="18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D8482" w14:textId="77777777" w:rsidR="00F32C52" w:rsidRPr="00454B15" w:rsidRDefault="00F32C52" w:rsidP="00C26F96">
            <w:pPr>
              <w:pStyle w:val="ittablemain"/>
              <w:jc w:val="center"/>
              <w:rPr>
                <w:szCs w:val="16"/>
                <w:highlight w:val="yellow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160BF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939FB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0DC22DAD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  <w:tc>
          <w:tcPr>
            <w:tcW w:w="20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F101" w14:textId="77777777" w:rsidR="00F32C52" w:rsidRPr="00454B15" w:rsidRDefault="00F32C52" w:rsidP="00C26F96">
            <w:pPr>
              <w:pStyle w:val="ittablemain"/>
              <w:rPr>
                <w:szCs w:val="16"/>
                <w:highlight w:val="yellow"/>
              </w:rPr>
            </w:pPr>
          </w:p>
        </w:tc>
      </w:tr>
      <w:tr w:rsidR="00F32C52" w:rsidRPr="0003186C" w14:paraId="74077252" w14:textId="77777777" w:rsidTr="00C26F96">
        <w:trPr>
          <w:trHeight w:val="484"/>
        </w:trPr>
        <w:tc>
          <w:tcPr>
            <w:tcW w:w="18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DAC41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 w:rsidRPr="0003186C">
              <w:rPr>
                <w:szCs w:val="16"/>
                <w:vertAlign w:val="superscript"/>
                <w:lang w:val="en-US"/>
              </w:rPr>
              <w:t>(</w:t>
            </w:r>
            <w:r w:rsidRPr="0003186C">
              <w:rPr>
                <w:szCs w:val="16"/>
                <w:vertAlign w:val="superscript"/>
              </w:rPr>
              <w:t>должность</w:t>
            </w:r>
            <w:r w:rsidRPr="0003186C"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260BA9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  <w:lang w:val="en-US"/>
              </w:rPr>
            </w:pPr>
            <w:r w:rsidRPr="0003186C">
              <w:rPr>
                <w:szCs w:val="16"/>
                <w:vertAlign w:val="superscript"/>
                <w:lang w:val="en-US"/>
              </w:rPr>
              <w:t>(</w:t>
            </w:r>
            <w:r w:rsidRPr="0003186C">
              <w:rPr>
                <w:szCs w:val="16"/>
                <w:vertAlign w:val="superscript"/>
              </w:rPr>
              <w:t>подпись</w:t>
            </w:r>
            <w:r w:rsidRPr="0003186C">
              <w:rPr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20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A2843" w14:textId="77777777" w:rsidR="00F32C52" w:rsidRPr="0003186C" w:rsidRDefault="00F32C52" w:rsidP="00C26F96">
            <w:pPr>
              <w:pStyle w:val="ittablemain"/>
              <w:jc w:val="center"/>
              <w:rPr>
                <w:lang w:val="en-US"/>
              </w:rPr>
            </w:pPr>
            <w:r w:rsidRPr="0003186C">
              <w:rPr>
                <w:szCs w:val="16"/>
                <w:vertAlign w:val="superscript"/>
              </w:rPr>
              <w:t>(расшифровка подписи)</w:t>
            </w:r>
          </w:p>
        </w:tc>
      </w:tr>
      <w:tr w:rsidR="00F32C52" w:rsidRPr="0003186C" w14:paraId="21B251EC" w14:textId="77777777" w:rsidTr="00C26F96">
        <w:trPr>
          <w:trHeight w:val="301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9A7C7" w14:textId="77777777" w:rsidR="00F32C52" w:rsidRPr="0003186C" w:rsidRDefault="00F32C52" w:rsidP="00C26F96">
            <w:pPr>
              <w:pStyle w:val="ittablemain"/>
            </w:pP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665E06" w14:textId="77777777" w:rsidR="00F32C52" w:rsidRPr="0003186C" w:rsidRDefault="00F32C52" w:rsidP="00C26F96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4731F920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F1E82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  <w:r w:rsidRPr="0003186C">
              <w:rPr>
                <w:szCs w:val="16"/>
              </w:rPr>
              <w:t xml:space="preserve">     .     .20</w:t>
            </w:r>
          </w:p>
        </w:tc>
      </w:tr>
      <w:tr w:rsidR="00F32C52" w14:paraId="2B20D635" w14:textId="77777777" w:rsidTr="002D66BE">
        <w:trPr>
          <w:trHeight w:val="267"/>
        </w:trPr>
        <w:tc>
          <w:tcPr>
            <w:tcW w:w="187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D8567" w14:textId="77777777" w:rsidR="00F32C52" w:rsidRPr="0003186C" w:rsidRDefault="00F32C52" w:rsidP="00C26F96">
            <w:pPr>
              <w:pStyle w:val="ittablemain"/>
              <w:jc w:val="center"/>
              <w:rPr>
                <w:vertAlign w:val="superscript"/>
              </w:rPr>
            </w:pPr>
            <w:proofErr w:type="spellStart"/>
            <w:r w:rsidRPr="0003186C">
              <w:rPr>
                <w:vertAlign w:val="superscript"/>
              </w:rPr>
              <w:t>м.п</w:t>
            </w:r>
            <w:proofErr w:type="spellEnd"/>
            <w:r w:rsidRPr="0003186C">
              <w:rPr>
                <w:vertAlign w:val="superscript"/>
              </w:rPr>
              <w:t>.</w:t>
            </w:r>
          </w:p>
        </w:tc>
        <w:tc>
          <w:tcPr>
            <w:tcW w:w="10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F3A2E0" w14:textId="77777777" w:rsidR="00F32C52" w:rsidRPr="0003186C" w:rsidRDefault="00F32C52" w:rsidP="00C26F96">
            <w:pPr>
              <w:pStyle w:val="ittablemain"/>
              <w:rPr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</w:tcPr>
          <w:p w14:paraId="25BC38C7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AF61F" w14:textId="77777777" w:rsidR="00F32C52" w:rsidRPr="0003186C" w:rsidRDefault="00F32C52" w:rsidP="00C26F96">
            <w:pPr>
              <w:pStyle w:val="ittablemain"/>
              <w:jc w:val="center"/>
              <w:rPr>
                <w:szCs w:val="16"/>
                <w:vertAlign w:val="superscript"/>
              </w:rPr>
            </w:pPr>
            <w:r w:rsidRPr="0003186C">
              <w:rPr>
                <w:szCs w:val="16"/>
                <w:vertAlign w:val="superscript"/>
              </w:rPr>
              <w:t>(дата)</w:t>
            </w:r>
          </w:p>
        </w:tc>
      </w:tr>
    </w:tbl>
    <w:p w14:paraId="25C68C04" w14:textId="77777777" w:rsidR="00C26F96" w:rsidRPr="00553523" w:rsidRDefault="00C26F96">
      <w:pPr>
        <w:rPr>
          <w:lang w:val="en-US"/>
        </w:rPr>
      </w:pPr>
    </w:p>
    <w:sectPr w:rsidR="00C26F96" w:rsidRPr="00553523" w:rsidSect="00F32C52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75CF7" w14:textId="77777777" w:rsidR="00D4466D" w:rsidRDefault="00D4466D" w:rsidP="00F32C52">
      <w:r>
        <w:separator/>
      </w:r>
    </w:p>
  </w:endnote>
  <w:endnote w:type="continuationSeparator" w:id="0">
    <w:p w14:paraId="5162877D" w14:textId="77777777" w:rsidR="00D4466D" w:rsidRDefault="00D4466D" w:rsidP="00F3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52782" w14:textId="77777777" w:rsidR="00D4466D" w:rsidRDefault="00D4466D" w:rsidP="00F32C52">
      <w:r>
        <w:separator/>
      </w:r>
    </w:p>
  </w:footnote>
  <w:footnote w:type="continuationSeparator" w:id="0">
    <w:p w14:paraId="1904CB1D" w14:textId="77777777" w:rsidR="00D4466D" w:rsidRDefault="00D4466D" w:rsidP="00F3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556CB"/>
    <w:multiLevelType w:val="multilevel"/>
    <w:tmpl w:val="CC765DCC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284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"/>
      <w:lvlJc w:val="left"/>
      <w:pPr>
        <w:ind w:left="2978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73C52401"/>
    <w:multiLevelType w:val="hybridMultilevel"/>
    <w:tmpl w:val="ED009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52"/>
    <w:rsid w:val="00000708"/>
    <w:rsid w:val="0003186C"/>
    <w:rsid w:val="0015217E"/>
    <w:rsid w:val="00156165"/>
    <w:rsid w:val="00161000"/>
    <w:rsid w:val="001D13F5"/>
    <w:rsid w:val="002531E8"/>
    <w:rsid w:val="002D66BE"/>
    <w:rsid w:val="00336D24"/>
    <w:rsid w:val="003826F0"/>
    <w:rsid w:val="0038491A"/>
    <w:rsid w:val="00390AE9"/>
    <w:rsid w:val="004039CF"/>
    <w:rsid w:val="00443937"/>
    <w:rsid w:val="00454B15"/>
    <w:rsid w:val="00523788"/>
    <w:rsid w:val="00553523"/>
    <w:rsid w:val="006006A4"/>
    <w:rsid w:val="007419E6"/>
    <w:rsid w:val="00756D35"/>
    <w:rsid w:val="0079043D"/>
    <w:rsid w:val="00790447"/>
    <w:rsid w:val="007C34E6"/>
    <w:rsid w:val="0083791B"/>
    <w:rsid w:val="008628F4"/>
    <w:rsid w:val="008644CE"/>
    <w:rsid w:val="008A4B41"/>
    <w:rsid w:val="00AC69AD"/>
    <w:rsid w:val="00B716B9"/>
    <w:rsid w:val="00C26F96"/>
    <w:rsid w:val="00C6600C"/>
    <w:rsid w:val="00C7280B"/>
    <w:rsid w:val="00CC7C7E"/>
    <w:rsid w:val="00D402CA"/>
    <w:rsid w:val="00D4466D"/>
    <w:rsid w:val="00D569F3"/>
    <w:rsid w:val="00E37706"/>
    <w:rsid w:val="00E40EEE"/>
    <w:rsid w:val="00F01C39"/>
    <w:rsid w:val="00F3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BEF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C7E"/>
    <w:rPr>
      <w:rFonts w:ascii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32C52"/>
    <w:pPr>
      <w:keepNext/>
      <w:keepLines/>
      <w:widowControl w:val="0"/>
      <w:autoSpaceDN w:val="0"/>
      <w:adjustRightInd w:val="0"/>
      <w:spacing w:before="240" w:line="360" w:lineRule="atLeast"/>
      <w:jc w:val="both"/>
      <w:textAlignment w:val="baseline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"/>
    <w:basedOn w:val="a"/>
    <w:next w:val="a"/>
    <w:link w:val="20"/>
    <w:uiPriority w:val="9"/>
    <w:qFormat/>
    <w:rsid w:val="00F32C52"/>
    <w:pPr>
      <w:keepNext/>
      <w:widowControl w:val="0"/>
      <w:numPr>
        <w:ilvl w:val="1"/>
        <w:numId w:val="1"/>
      </w:numP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eastAsia="Times New Roman"/>
      <w:b/>
      <w:bCs/>
      <w:iCs/>
      <w:sz w:val="28"/>
      <w:szCs w:val="28"/>
      <w:lang w:val="x-none" w:eastAsia="x-none"/>
    </w:rPr>
  </w:style>
  <w:style w:type="paragraph" w:styleId="3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"/>
    <w:basedOn w:val="a"/>
    <w:next w:val="a"/>
    <w:link w:val="30"/>
    <w:uiPriority w:val="9"/>
    <w:qFormat/>
    <w:rsid w:val="00F32C52"/>
    <w:pPr>
      <w:keepNext/>
      <w:widowControl w:val="0"/>
      <w:numPr>
        <w:ilvl w:val="2"/>
        <w:numId w:val="1"/>
      </w:numP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eastAsia="Times New Roman"/>
      <w:b/>
      <w:bCs/>
      <w:sz w:val="26"/>
      <w:szCs w:val="26"/>
      <w:lang w:val="x-none" w:eastAsia="x-none"/>
    </w:rPr>
  </w:style>
  <w:style w:type="paragraph" w:styleId="4">
    <w:name w:val="heading 4"/>
    <w:aliases w:val="Знак8"/>
    <w:basedOn w:val="a"/>
    <w:next w:val="a"/>
    <w:link w:val="40"/>
    <w:qFormat/>
    <w:rsid w:val="00F32C52"/>
    <w:pPr>
      <w:keepNext/>
      <w:widowControl w:val="0"/>
      <w:numPr>
        <w:ilvl w:val="3"/>
        <w:numId w:val="1"/>
      </w:numPr>
      <w:tabs>
        <w:tab w:val="left" w:pos="993"/>
      </w:tabs>
      <w:autoSpaceDN w:val="0"/>
      <w:adjustRightInd w:val="0"/>
      <w:spacing w:before="120" w:after="120" w:line="360" w:lineRule="atLeast"/>
      <w:jc w:val="both"/>
      <w:textAlignment w:val="baseline"/>
      <w:outlineLvl w:val="3"/>
    </w:pPr>
    <w:rPr>
      <w:rFonts w:eastAsia="Times New Roman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basedOn w:val="a0"/>
    <w:link w:val="2"/>
    <w:uiPriority w:val="9"/>
    <w:rsid w:val="00F32C52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basedOn w:val="a0"/>
    <w:link w:val="3"/>
    <w:uiPriority w:val="9"/>
    <w:rsid w:val="00F32C52"/>
    <w:rPr>
      <w:rFonts w:ascii="Times New Roman" w:eastAsia="Times New Roman" w:hAnsi="Times New Roman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Знак8 Знак"/>
    <w:basedOn w:val="a0"/>
    <w:link w:val="4"/>
    <w:rsid w:val="00F32C52"/>
    <w:rPr>
      <w:rFonts w:ascii="Times New Roman" w:eastAsia="Times New Roman" w:hAnsi="Times New Roman" w:cs="Times New Roman"/>
      <w:b/>
      <w:bCs/>
      <w:sz w:val="26"/>
      <w:szCs w:val="26"/>
      <w:lang w:val="x-none" w:eastAsia="x-none"/>
    </w:rPr>
  </w:style>
  <w:style w:type="paragraph" w:customStyle="1" w:styleId="1">
    <w:name w:val="_Заголовок 1"/>
    <w:basedOn w:val="10"/>
    <w:next w:val="a"/>
    <w:link w:val="12"/>
    <w:qFormat/>
    <w:rsid w:val="00F32C52"/>
    <w:pPr>
      <w:pageBreakBefore/>
      <w:widowControl/>
      <w:numPr>
        <w:numId w:val="1"/>
      </w:numPr>
      <w:autoSpaceDN/>
      <w:adjustRightInd/>
      <w:spacing w:before="200" w:after="200" w:line="240" w:lineRule="auto"/>
      <w:textAlignment w:val="auto"/>
    </w:pPr>
    <w:rPr>
      <w:rFonts w:ascii="Times New Roman" w:eastAsia="Times New Roman" w:hAnsi="Times New Roman" w:cs="Times New Roman"/>
      <w:b/>
      <w:bCs/>
      <w:caps/>
      <w:color w:val="auto"/>
      <w:kern w:val="32"/>
      <w:lang w:val="x-none" w:eastAsia="x-none"/>
    </w:rPr>
  </w:style>
  <w:style w:type="character" w:customStyle="1" w:styleId="12">
    <w:name w:val="_Заголовок 1 Знак"/>
    <w:link w:val="1"/>
    <w:locked/>
    <w:rsid w:val="00F32C52"/>
    <w:rPr>
      <w:rFonts w:ascii="Times New Roman" w:eastAsia="Times New Roman" w:hAnsi="Times New Roman" w:cs="Times New Roman"/>
      <w:b/>
      <w:bCs/>
      <w:caps/>
      <w:kern w:val="32"/>
      <w:sz w:val="32"/>
      <w:szCs w:val="32"/>
      <w:lang w:val="x-none" w:eastAsia="x-none"/>
    </w:rPr>
  </w:style>
  <w:style w:type="character" w:styleId="a3">
    <w:name w:val="footnote reference"/>
    <w:uiPriority w:val="99"/>
    <w:rsid w:val="00F32C52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F32C52"/>
    <w:pPr>
      <w:widowControl w:val="0"/>
      <w:autoSpaceDN w:val="0"/>
      <w:adjustRightInd w:val="0"/>
      <w:spacing w:line="360" w:lineRule="atLeast"/>
      <w:jc w:val="both"/>
      <w:textAlignment w:val="baseline"/>
    </w:pPr>
    <w:rPr>
      <w:rFonts w:eastAsia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F32C5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13">
    <w:name w:val="Основной текст 1"/>
    <w:rsid w:val="00F32C52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"/>
    <w:qFormat/>
    <w:rsid w:val="00F32C52"/>
    <w:pPr>
      <w:keepNext/>
      <w:spacing w:before="120" w:after="120"/>
      <w:jc w:val="center"/>
    </w:pPr>
    <w:rPr>
      <w:rFonts w:eastAsia="Times New Roman"/>
      <w:b/>
    </w:rPr>
  </w:style>
  <w:style w:type="paragraph" w:customStyle="1" w:styleId="ittablemain">
    <w:name w:val="it_table_main"/>
    <w:basedOn w:val="a"/>
    <w:next w:val="a"/>
    <w:qFormat/>
    <w:rsid w:val="00F32C52"/>
    <w:pPr>
      <w:jc w:val="both"/>
    </w:pPr>
    <w:rPr>
      <w:rFonts w:eastAsia="Times New Roman"/>
    </w:rPr>
  </w:style>
  <w:style w:type="paragraph" w:customStyle="1" w:styleId="itmain">
    <w:name w:val="it_main"/>
    <w:basedOn w:val="a"/>
    <w:qFormat/>
    <w:rsid w:val="00F32C52"/>
    <w:pPr>
      <w:ind w:firstLine="720"/>
      <w:jc w:val="both"/>
    </w:pPr>
    <w:rPr>
      <w:rFonts w:eastAsia="Times New Roman"/>
    </w:rPr>
  </w:style>
  <w:style w:type="paragraph" w:customStyle="1" w:styleId="ittablemainbold">
    <w:name w:val="it_table_main_bold"/>
    <w:basedOn w:val="ittablemain"/>
    <w:qFormat/>
    <w:rsid w:val="00F32C52"/>
    <w:rPr>
      <w:b/>
    </w:rPr>
  </w:style>
  <w:style w:type="character" w:customStyle="1" w:styleId="11">
    <w:name w:val="Заголовок 1 Знак"/>
    <w:basedOn w:val="a0"/>
    <w:link w:val="10"/>
    <w:uiPriority w:val="9"/>
    <w:rsid w:val="00F32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C26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540</Words>
  <Characters>4009</Characters>
  <Application>Microsoft Macintosh Word</Application>
  <DocSecurity>0</DocSecurity>
  <Lines>174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reaxoft.ru</Company>
  <LinksUpToDate>false</LinksUpToDate>
  <CharactersWithSpaces>4464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Vanin</dc:creator>
  <cp:keywords/>
  <dc:description/>
  <cp:lastModifiedBy>Mikhail Vanin</cp:lastModifiedBy>
  <cp:revision>6</cp:revision>
  <dcterms:created xsi:type="dcterms:W3CDTF">2016-03-29T14:36:00Z</dcterms:created>
  <dcterms:modified xsi:type="dcterms:W3CDTF">2016-03-29T15:39:00Z</dcterms:modified>
  <cp:category/>
</cp:coreProperties>
</file>