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[JUDICIAL MAGISTRATE FIRST CLASS], [PLACE]</w:t>
      </w:r>
    </w:p>
    <w:p>
      <w:pPr>
        <w:jc w:val="center"/>
      </w:pPr>
      <w:r>
        <w:rPr>
          <w:b w:val="0"/>
          <w:i w:val="0"/>
          <w:u w:val="none"/>
        </w:rPr>
        <w:t>Complaint / Application No. ____ of 20__</w:t>
      </w:r>
    </w:p>
    <w:p>
      <w:pPr>
        <w:jc w:val="center"/>
      </w:pPr>
      <w:r>
        <w:rPr>
          <w:b/>
          <w:i w:val="0"/>
          <w:u w:val="single"/>
        </w:rPr>
        <w:t>MEMO OF PARTIES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AGGRIEVED PERSON], [S/o / D/o / W/o] [NAME OF FATHER / HUSBAND], aged about [__] years, resident of [FULL ADDRESS WITH PIN CODE]</w:t>
      </w:r>
      <w:r>
        <w:rPr>
          <w:b/>
        </w:rPr>
        <w:tab/>
        <w:t>… Aggrieved Person / Applicant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1. [NAME OF RESPONDENT No. 1], [S/o / D/o / W/o] [NAME OF FATHER / HUSBAND], aged about [__] years, resident of [FULL ADDRESS WITH PIN CODE]; 2. [NAME OF RESPONDENT No. 2, if any], [PARTICULARS]</w:t>
      </w:r>
      <w:r>
        <w:rPr>
          <w:b/>
        </w:rPr>
        <w:tab/>
        <w:t>… Respondent(s)</w:t>
      </w:r>
    </w:p>
    <w:p>
      <w:pPr>
        <w:jc w:val="center"/>
      </w:pPr>
      <w:r>
        <w:rPr>
          <w:b/>
          <w:i w:val="0"/>
          <w:u w:val="single"/>
        </w:rPr>
        <w:t>APPLICATION UNDER SECTION 12 OF THE PROTECTION OF WOMEN FROM DOMESTIC VIOLENCE ACT, 2005 FOR RELIEFS UNDER SECTIONS 18, 19, 20, 21 AND 22 OF THE ACT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applicant is an aggrieved person within the meaning of Section 2(a) of the Act. She is / was in a domestic relationship with the respondent(s) as [WIFE / DAUGHTER-IN-LAW / OTHER], and lived with them in the shared household at [ADDRESS].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respondent(s) subjected the applicant to domestic violence within the meaning of Section 3 of the Act, namely [PHYSICAL / SEXUAL / VERBAL AND EMOTIONAL / ECONOMIC ABUSE]. The specific incidents are: (a) on [DATE], [INCIDENT]; (b) on [DATE], [INCIDENT]; (c) [__].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[a Domestic Incident Report was prepared by the Protection Officer on __ / the applicant approached __ on __] (Annexure A-__).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the applicant has [been dispossessed from the shared household on __ / is apprehensive of dispossession], and has no means to maintain herself [and the child(ren)].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5.</w:t>
        <w:tab/>
        <w:t>That this Court has jurisdiction under Section 27 of the Act, as the applicant [permanently or temporarily resides / the respondent resides / the cause of action arose] at [PLACE].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6.</w:t>
        <w:tab/>
        <w:t>That [no other proceedings are pending / the following proceedings are pending between the parties: __].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this Hon'ble Court may kindly grant: (a) a protection order under Section 18; (b) a residence order under Section 19; (c) monetary relief of ₹[__] per month and [OTHER EXPENSES] under Section 20; (d) temporary custody of the child(ren) under Section 21; (e) compensation of ₹[__] under Section 22; and (f) interim and ex parte orders under Section 23 of the Act, along with any other relief this Hon'ble Court deems fit.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AGGRIEVED PERSON / APPLICANT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application are true and correct to my knowledge, the contents of paragraphs [__] to [__] are based on information received and legal advice, which I believe to be true, and the last paragraph is the prayer to this Hon'ble Court.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APPLICANT</w:t>
      </w:r>
    </w:p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[JUDICIAL MAGISTRATE FIRST CLASS], [PLACE]</w:t>
      </w:r>
    </w:p>
    <w:p>
      <w:pPr>
        <w:jc w:val="center"/>
      </w:pPr>
      <w:r>
        <w:rPr>
          <w:b w:val="0"/>
          <w:i w:val="0"/>
          <w:u w:val="none"/>
        </w:rPr>
        <w:t>Complaint / Application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AGGRIEVED PERSON]</w:t>
      </w:r>
      <w:r>
        <w:rPr>
          <w:b/>
        </w:rPr>
        <w:tab/>
        <w:t>… Aggrieved Person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RESPONDENT(S)]</w:t>
      </w:r>
      <w:r>
        <w:rPr>
          <w:b/>
        </w:rPr>
        <w:tab/>
        <w:t>… Respondent(s)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/ aggrieved person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this affidavit is also filed in support of the prayer for interim and ex parte relief under Section 23(2) of the Act.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Complaint under the Domestic Violence Act, Section 12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