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D2" w:rsidRDefault="002902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5776D2" w:rsidRDefault="002902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2902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Menu Inventory</w:t>
      </w:r>
    </w:p>
    <w:p w:rsidR="005776D2" w:rsidRDefault="002902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Sub Menu inventory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sub menu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:rsidR="005776D2" w:rsidRDefault="005776D2">
      <w:pPr>
        <w:pStyle w:val="ListParagraph"/>
      </w:pPr>
      <w:r>
        <w:object w:dxaOrig="8051" w:dyaOrig="2408">
          <v:shape id="ole_rId2" o:spid="_x0000_i1025" style="width:402.75pt;height:120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Visio.Drawing.11" ShapeID="ole_rId2" DrawAspect="Content" ObjectID="_1671426190" r:id="rId6"/>
        </w:object>
      </w:r>
    </w:p>
    <w:p w:rsidR="005776D2" w:rsidRDefault="005776D2">
      <w:pPr>
        <w:pStyle w:val="ListParagraph"/>
      </w:pPr>
    </w:p>
    <w:p w:rsidR="005776D2" w:rsidRDefault="00290208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Awal</w:t>
      </w:r>
      <w:proofErr w:type="spellEnd"/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ERP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5776D2" w:rsidRDefault="00290208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:</w:t>
      </w:r>
    </w:p>
    <w:p w:rsidR="005776D2" w:rsidRDefault="001E757C">
      <w:pPr>
        <w:ind w:left="1080"/>
        <w:rPr>
          <w:sz w:val="24"/>
          <w:szCs w:val="24"/>
        </w:rPr>
      </w:pPr>
      <w:r>
        <w:object w:dxaOrig="8051" w:dyaOrig="4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2.75pt;height:180pt" o:ole="" o:preferrelative="f" filled="t">
            <v:imagedata r:id="rId7" o:title=""/>
            <o:lock v:ext="edit" aspectratio="f"/>
          </v:shape>
          <o:OLEObject Type="Embed" ProgID="Visio.Drawing.11" ShapeID="_x0000_i1026" DrawAspect="Content" ObjectID="_1671426191" r:id="rId8"/>
        </w:object>
      </w:r>
    </w:p>
    <w:p w:rsidR="005776D2" w:rsidRDefault="00290208">
      <w:pPr>
        <w:ind w:left="108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insert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p_stok_awal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update data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p_barang.stok_akhir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 (</w:t>
      </w:r>
      <w:r>
        <w:rPr>
          <w:b/>
          <w:bCs/>
          <w:sz w:val="24"/>
          <w:szCs w:val="24"/>
        </w:rPr>
        <w:t>trigger insert).</w:t>
      </w:r>
    </w:p>
    <w:p w:rsidR="00CD4269" w:rsidRPr="00CD4269" w:rsidRDefault="00CD4269">
      <w:pPr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HPP </w:t>
      </w:r>
      <w:proofErr w:type="spellStart"/>
      <w:r>
        <w:rPr>
          <w:b/>
          <w:bCs/>
          <w:sz w:val="24"/>
          <w:szCs w:val="24"/>
        </w:rPr>
        <w:t>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ambil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p_barang.hpp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disabled edit.</w:t>
      </w:r>
    </w:p>
    <w:p w:rsidR="005776D2" w:rsidRDefault="005776D2">
      <w:pPr>
        <w:ind w:left="1080"/>
        <w:rPr>
          <w:sz w:val="24"/>
          <w:szCs w:val="24"/>
        </w:rPr>
      </w:pP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.</w:t>
      </w:r>
    </w:p>
    <w:p w:rsidR="005776D2" w:rsidRDefault="000F0011">
      <w:pPr>
        <w:ind w:left="1080"/>
      </w:pPr>
      <w:r>
        <w:object w:dxaOrig="8051" w:dyaOrig="3616">
          <v:shape id="_x0000_i1027" type="#_x0000_t75" style="width:402.75pt;height:162pt" o:ole="" o:preferrelative="f" filled="t">
            <v:imagedata r:id="rId9" o:title=""/>
            <o:lock v:ext="edit" aspectratio="f"/>
          </v:shape>
          <o:OLEObject Type="Embed" ProgID="Visio.Drawing.11" ShapeID="_x0000_i1027" DrawAspect="Content" ObjectID="_1671426192" r:id="rId10"/>
        </w:object>
      </w:r>
    </w:p>
    <w:p w:rsidR="000F0011" w:rsidRDefault="000F0011">
      <w:pPr>
        <w:ind w:left="1080"/>
        <w:rPr>
          <w:sz w:val="24"/>
          <w:szCs w:val="24"/>
        </w:rPr>
      </w:pPr>
      <w:r w:rsidRPr="00953C7E">
        <w:rPr>
          <w:b/>
          <w:sz w:val="24"/>
          <w:szCs w:val="24"/>
        </w:rPr>
        <w:t xml:space="preserve">Total </w:t>
      </w:r>
      <w:r>
        <w:rPr>
          <w:sz w:val="24"/>
          <w:szCs w:val="24"/>
        </w:rPr>
        <w:t xml:space="preserve">   = </w:t>
      </w:r>
      <w:proofErr w:type="spellStart"/>
      <w:r>
        <w:rPr>
          <w:sz w:val="24"/>
          <w:szCs w:val="24"/>
        </w:rPr>
        <w:t>p_stok_awal.jumlah_brg</w:t>
      </w:r>
      <w:proofErr w:type="spellEnd"/>
      <w:r>
        <w:rPr>
          <w:sz w:val="24"/>
          <w:szCs w:val="24"/>
        </w:rPr>
        <w:t xml:space="preserve"> x p_stok_awal.hpp</w:t>
      </w:r>
    </w:p>
    <w:p w:rsidR="000F0011" w:rsidRDefault="000F0011">
      <w:pPr>
        <w:ind w:left="1080"/>
        <w:rPr>
          <w:sz w:val="24"/>
          <w:szCs w:val="24"/>
        </w:rPr>
      </w:pPr>
      <w:proofErr w:type="spellStart"/>
      <w:r w:rsidRPr="00953C7E">
        <w:rPr>
          <w:b/>
          <w:sz w:val="24"/>
          <w:szCs w:val="24"/>
        </w:rPr>
        <w:lastRenderedPageBreak/>
        <w:t>Jumlah</w:t>
      </w:r>
      <w:proofErr w:type="spellEnd"/>
      <w:r w:rsidRPr="00953C7E">
        <w:rPr>
          <w:b/>
          <w:sz w:val="24"/>
          <w:szCs w:val="24"/>
        </w:rPr>
        <w:t xml:space="preserve"> </w:t>
      </w:r>
      <w:proofErr w:type="spellStart"/>
      <w:r w:rsidRPr="00953C7E">
        <w:rPr>
          <w:b/>
          <w:sz w:val="24"/>
          <w:szCs w:val="24"/>
        </w:rPr>
        <w:t>saldo</w:t>
      </w:r>
      <w:proofErr w:type="spellEnd"/>
      <w:r w:rsidRPr="00953C7E">
        <w:rPr>
          <w:b/>
          <w:sz w:val="24"/>
          <w:szCs w:val="24"/>
        </w:rPr>
        <w:t xml:space="preserve"> </w:t>
      </w:r>
      <w:proofErr w:type="spellStart"/>
      <w:r w:rsidRPr="00953C7E">
        <w:rPr>
          <w:b/>
          <w:sz w:val="24"/>
          <w:szCs w:val="24"/>
        </w:rPr>
        <w:t>awal</w:t>
      </w:r>
      <w:proofErr w:type="spellEnd"/>
      <w:r w:rsidRPr="00953C7E">
        <w:rPr>
          <w:b/>
          <w:sz w:val="24"/>
          <w:szCs w:val="24"/>
        </w:rPr>
        <w:t xml:space="preserve"> </w:t>
      </w:r>
      <w:proofErr w:type="spellStart"/>
      <w:r w:rsidRPr="00953C7E">
        <w:rPr>
          <w:b/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user.</w:t>
      </w:r>
    </w:p>
    <w:p w:rsidR="000F0011" w:rsidRDefault="000F0011">
      <w:pPr>
        <w:ind w:left="1080"/>
        <w:rPr>
          <w:sz w:val="24"/>
          <w:szCs w:val="24"/>
        </w:rPr>
      </w:pP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p_stok_akhir.stok_akhir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trigger update)</w:t>
      </w:r>
      <w:r>
        <w:rPr>
          <w:sz w:val="24"/>
          <w:szCs w:val="24"/>
        </w:rPr>
        <w:t>.</w:t>
      </w:r>
    </w:p>
    <w:p w:rsidR="005776D2" w:rsidRDefault="005776D2">
      <w:pPr>
        <w:ind w:left="1080"/>
        <w:rPr>
          <w:sz w:val="24"/>
          <w:szCs w:val="24"/>
        </w:rPr>
      </w:pPr>
    </w:p>
    <w:p w:rsidR="005776D2" w:rsidRDefault="00290208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Item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</w:t>
      </w:r>
      <w:proofErr w:type="spell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Keluar</w:t>
      </w:r>
      <w:proofErr w:type="spellEnd"/>
    </w:p>
    <w:p w:rsidR="005776D2" w:rsidRDefault="002902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supplier, bonus,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. Item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:rsidR="005776D2" w:rsidRDefault="005776D2">
      <w:pPr>
        <w:pStyle w:val="ListParagraph"/>
        <w:ind w:left="1080"/>
        <w:rPr>
          <w:sz w:val="24"/>
          <w:szCs w:val="24"/>
        </w:rPr>
      </w:pPr>
    </w:p>
    <w:p w:rsidR="005776D2" w:rsidRDefault="002902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penghapusan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kedaluarsa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bakti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. Item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:rsidR="005776D2" w:rsidRDefault="005776D2">
      <w:pPr>
        <w:pStyle w:val="ListParagraph"/>
        <w:ind w:left="1080"/>
        <w:rPr>
          <w:sz w:val="24"/>
          <w:szCs w:val="24"/>
        </w:rPr>
      </w:pPr>
    </w:p>
    <w:p w:rsidR="005776D2" w:rsidRDefault="002902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>:</w:t>
      </w: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</w:pPr>
      <w:r>
        <w:object w:dxaOrig="7991" w:dyaOrig="5166">
          <v:shape id="ole_rId8" o:spid="_x0000_i1028" style="width:399.75pt;height:186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Visio.Drawing.11" ShapeID="ole_rId8" DrawAspect="Content" ObjectID="_1671426193" r:id="rId12"/>
        </w:object>
      </w:r>
    </w:p>
    <w:p w:rsidR="005776D2" w:rsidRDefault="005776D2">
      <w:pPr>
        <w:pStyle w:val="ListParagraph"/>
        <w:ind w:left="1080"/>
      </w:pPr>
    </w:p>
    <w:p w:rsidR="005776D2" w:rsidRDefault="00290208">
      <w:pPr>
        <w:pStyle w:val="ListParagraph"/>
        <w:ind w:left="1080"/>
      </w:pPr>
      <w:proofErr w:type="spellStart"/>
      <w:r>
        <w:t>Tampilan</w:t>
      </w:r>
      <w:proofErr w:type="spellEnd"/>
      <w:r>
        <w:t xml:space="preserve"> Item </w:t>
      </w:r>
      <w:proofErr w:type="spellStart"/>
      <w:r>
        <w:t>brg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5776D2" w:rsidRDefault="005776D2">
      <w:pPr>
        <w:pStyle w:val="ListParagraph"/>
        <w:ind w:left="1080"/>
      </w:pPr>
      <w:r>
        <w:object w:dxaOrig="10315" w:dyaOrig="5166">
          <v:shape id="ole_rId10" o:spid="_x0000_i1029" style="width:468pt;height:179.25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Visio.Drawing.11" ShapeID="ole_rId10" DrawAspect="Content" ObjectID="_1671426194" r:id="rId14"/>
        </w:object>
      </w: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AB26BF" w:rsidRDefault="00AB26BF">
      <w:pPr>
        <w:pStyle w:val="ListParagraph"/>
        <w:ind w:left="1080"/>
        <w:rPr>
          <w:b/>
          <w:sz w:val="24"/>
          <w:szCs w:val="24"/>
        </w:rPr>
      </w:pPr>
    </w:p>
    <w:p w:rsidR="005776D2" w:rsidRDefault="005776D2">
      <w:pPr>
        <w:pStyle w:val="ListParagraph"/>
        <w:ind w:left="1080"/>
        <w:rPr>
          <w:b/>
          <w:sz w:val="24"/>
          <w:szCs w:val="24"/>
        </w:rPr>
      </w:pPr>
    </w:p>
    <w:p w:rsidR="005776D2" w:rsidRDefault="00290208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</w:p>
    <w:p w:rsidR="005776D2" w:rsidRDefault="00290208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(real time).</w:t>
      </w:r>
    </w:p>
    <w:p w:rsidR="005776D2" w:rsidRDefault="0029020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290208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28285" cy="3338195"/>
            <wp:effectExtent l="0" t="0" r="0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D2" w:rsidRDefault="005776D2">
      <w:pPr>
        <w:pStyle w:val="ListParagraph"/>
        <w:ind w:left="1080"/>
        <w:rPr>
          <w:sz w:val="24"/>
          <w:szCs w:val="24"/>
        </w:rPr>
      </w:pPr>
    </w:p>
    <w:p w:rsidR="00616F9F" w:rsidRDefault="002902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9360" w:type="dxa"/>
        <w:tblInd w:w="1080" w:type="dxa"/>
        <w:tblLayout w:type="fixed"/>
        <w:tblLook w:val="04A0"/>
      </w:tblPr>
      <w:tblGrid>
        <w:gridCol w:w="456"/>
        <w:gridCol w:w="1452"/>
        <w:gridCol w:w="1080"/>
        <w:gridCol w:w="2682"/>
        <w:gridCol w:w="3690"/>
      </w:tblGrid>
      <w:tr w:rsidR="002F41A4" w:rsidTr="00C33011">
        <w:trPr>
          <w:trHeight w:val="432"/>
        </w:trPr>
        <w:tc>
          <w:tcPr>
            <w:tcW w:w="456" w:type="dxa"/>
            <w:vAlign w:val="center"/>
          </w:tcPr>
          <w:p w:rsidR="00616F9F" w:rsidRPr="002F41A4" w:rsidRDefault="00616F9F" w:rsidP="00616F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F41A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452" w:type="dxa"/>
            <w:vAlign w:val="center"/>
          </w:tcPr>
          <w:p w:rsidR="00616F9F" w:rsidRPr="002F41A4" w:rsidRDefault="00616F9F" w:rsidP="00616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F41A4">
              <w:rPr>
                <w:b/>
                <w:sz w:val="24"/>
                <w:szCs w:val="24"/>
              </w:rPr>
              <w:t>Sub menu</w:t>
            </w:r>
          </w:p>
        </w:tc>
        <w:tc>
          <w:tcPr>
            <w:tcW w:w="1080" w:type="dxa"/>
            <w:vAlign w:val="center"/>
          </w:tcPr>
          <w:p w:rsidR="00616F9F" w:rsidRPr="002F41A4" w:rsidRDefault="00616F9F" w:rsidP="00616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41A4">
              <w:rPr>
                <w:b/>
                <w:sz w:val="24"/>
                <w:szCs w:val="24"/>
              </w:rPr>
              <w:t>Aksi</w:t>
            </w:r>
            <w:proofErr w:type="spellEnd"/>
          </w:p>
        </w:tc>
        <w:tc>
          <w:tcPr>
            <w:tcW w:w="2682" w:type="dxa"/>
            <w:vAlign w:val="center"/>
          </w:tcPr>
          <w:p w:rsidR="00616F9F" w:rsidRPr="002F41A4" w:rsidRDefault="00616F9F" w:rsidP="00616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41A4">
              <w:rPr>
                <w:b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3690" w:type="dxa"/>
            <w:vAlign w:val="center"/>
          </w:tcPr>
          <w:p w:rsidR="00616F9F" w:rsidRPr="002F41A4" w:rsidRDefault="00616F9F" w:rsidP="00616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41A4">
              <w:rPr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2F41A4" w:rsidTr="00C33011">
        <w:tc>
          <w:tcPr>
            <w:tcW w:w="456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80" w:type="dxa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P_stok_awal</w:t>
            </w:r>
            <w:proofErr w:type="spellEnd"/>
          </w:p>
        </w:tc>
        <w:tc>
          <w:tcPr>
            <w:tcW w:w="369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682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1080" w:type="dxa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P_order</w:t>
            </w:r>
            <w:proofErr w:type="spellEnd"/>
          </w:p>
        </w:tc>
        <w:tc>
          <w:tcPr>
            <w:tcW w:w="369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52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682" w:type="dxa"/>
            <w:vMerge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1080" w:type="dxa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  <w:vMerge w:val="restart"/>
            <w:vAlign w:val="center"/>
          </w:tcPr>
          <w:p w:rsidR="002F41A4" w:rsidRDefault="002F41A4" w:rsidP="00C330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</w:t>
            </w:r>
            <w:r>
              <w:rPr>
                <w:sz w:val="24"/>
                <w:szCs w:val="24"/>
              </w:rPr>
              <w:t>sales</w:t>
            </w:r>
            <w:proofErr w:type="spellEnd"/>
          </w:p>
        </w:tc>
        <w:tc>
          <w:tcPr>
            <w:tcW w:w="3690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  <w:vMerge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52" w:type="dxa"/>
            <w:vMerge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682" w:type="dxa"/>
            <w:vMerge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</w:tcPr>
          <w:p w:rsidR="00616F9F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2" w:type="dxa"/>
          </w:tcPr>
          <w:p w:rsidR="00616F9F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080" w:type="dxa"/>
          </w:tcPr>
          <w:p w:rsidR="00616F9F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</w:tcPr>
          <w:p w:rsidR="00616F9F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P_item_masuk_keluar.jenis_item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3690" w:type="dxa"/>
          </w:tcPr>
          <w:p w:rsidR="00616F9F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2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</w:t>
            </w:r>
            <w:proofErr w:type="spellStart"/>
            <w:r>
              <w:rPr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080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P_item_masuk_keluar.jenis_item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2F41A4" w:rsidRDefault="002F41A4" w:rsidP="002E62E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</w:tr>
      <w:tr w:rsidR="002F41A4" w:rsidTr="00C33011">
        <w:tc>
          <w:tcPr>
            <w:tcW w:w="456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2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Konversi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8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2682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P_histori_konversi_barang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jum_brg_dikonversi</w:t>
            </w:r>
            <w:proofErr w:type="spellEnd"/>
          </w:p>
        </w:tc>
        <w:tc>
          <w:tcPr>
            <w:tcW w:w="3690" w:type="dxa"/>
          </w:tcPr>
          <w:p w:rsidR="002F41A4" w:rsidRDefault="002F41A4" w:rsidP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asal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p_konversi_barang.id_barang_asal</w:t>
            </w:r>
            <w:proofErr w:type="spellEnd"/>
            <w:r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tujuan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p_konversi_barang.id_barang_tujuan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  <w:tr w:rsidR="002F41A4" w:rsidTr="00C33011">
        <w:tc>
          <w:tcPr>
            <w:tcW w:w="456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452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opname</w:t>
            </w:r>
            <w:proofErr w:type="spellEnd"/>
          </w:p>
        </w:tc>
        <w:tc>
          <w:tcPr>
            <w:tcW w:w="108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2682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P_stok_opname</w:t>
            </w:r>
            <w:proofErr w:type="spellEnd"/>
          </w:p>
        </w:tc>
        <w:tc>
          <w:tcPr>
            <w:tcW w:w="3690" w:type="dxa"/>
          </w:tcPr>
          <w:p w:rsidR="002F41A4" w:rsidRDefault="002F41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(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mengurangi</w:t>
            </w:r>
            <w:proofErr w:type="spellEnd"/>
            <w:r>
              <w:rPr>
                <w:sz w:val="24"/>
                <w:szCs w:val="24"/>
              </w:rPr>
              <w:t xml:space="preserve"> ) </w:t>
            </w:r>
            <w:proofErr w:type="spellStart"/>
            <w:r>
              <w:rPr>
                <w:sz w:val="24"/>
                <w:szCs w:val="24"/>
              </w:rPr>
              <w:t>p_barang.stok_akhir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meinginsert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p_stok_opname.stok_akhir</w:t>
            </w:r>
            <w:proofErr w:type="spellEnd"/>
          </w:p>
        </w:tc>
      </w:tr>
    </w:tbl>
    <w:p w:rsidR="00616F9F" w:rsidRDefault="00616F9F">
      <w:pPr>
        <w:pStyle w:val="ListParagraph"/>
        <w:ind w:left="1080"/>
        <w:rPr>
          <w:sz w:val="24"/>
          <w:szCs w:val="24"/>
        </w:rPr>
      </w:pPr>
    </w:p>
    <w:p w:rsidR="005776D2" w:rsidRDefault="005776D2">
      <w:pPr>
        <w:pStyle w:val="ListParagraph"/>
        <w:ind w:left="1080"/>
        <w:rPr>
          <w:sz w:val="24"/>
          <w:szCs w:val="24"/>
        </w:rPr>
      </w:pP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+ edit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(trigger insert &amp; update)</w:t>
      </w:r>
      <w:r w:rsidR="00616F9F">
        <w:rPr>
          <w:sz w:val="24"/>
          <w:szCs w:val="24"/>
        </w:rPr>
        <w:t xml:space="preserve"> </w:t>
      </w: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(trigger insert)</w:t>
      </w:r>
      <w:r w:rsidR="00F239E7">
        <w:rPr>
          <w:sz w:val="24"/>
          <w:szCs w:val="24"/>
        </w:rPr>
        <w:t xml:space="preserve">, edit </w:t>
      </w:r>
      <w:proofErr w:type="spellStart"/>
      <w:r w:rsidR="00F239E7">
        <w:rPr>
          <w:sz w:val="24"/>
          <w:szCs w:val="24"/>
        </w:rPr>
        <w:t>pembelian</w:t>
      </w:r>
      <w:proofErr w:type="spellEnd"/>
      <w:r w:rsidR="00F239E7">
        <w:rPr>
          <w:sz w:val="24"/>
          <w:szCs w:val="24"/>
        </w:rPr>
        <w:t xml:space="preserve"> (</w:t>
      </w:r>
      <w:proofErr w:type="spellStart"/>
      <w:r w:rsidR="00F239E7">
        <w:rPr>
          <w:sz w:val="24"/>
          <w:szCs w:val="24"/>
        </w:rPr>
        <w:t>triggert</w:t>
      </w:r>
      <w:proofErr w:type="spellEnd"/>
      <w:r w:rsidR="00F239E7">
        <w:rPr>
          <w:sz w:val="24"/>
          <w:szCs w:val="24"/>
        </w:rPr>
        <w:t xml:space="preserve"> update)</w:t>
      </w:r>
    </w:p>
    <w:p w:rsidR="005776D2" w:rsidRPr="00F239E7" w:rsidRDefault="00290208" w:rsidP="00F239E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(trigger insert)</w:t>
      </w:r>
      <w:r w:rsidR="00F239E7">
        <w:rPr>
          <w:sz w:val="24"/>
          <w:szCs w:val="24"/>
        </w:rPr>
        <w:t xml:space="preserve">, edit </w:t>
      </w:r>
      <w:proofErr w:type="spellStart"/>
      <w:r w:rsidR="00F239E7">
        <w:rPr>
          <w:sz w:val="24"/>
          <w:szCs w:val="24"/>
        </w:rPr>
        <w:t>penjualan</w:t>
      </w:r>
      <w:proofErr w:type="spellEnd"/>
      <w:r w:rsidR="00F239E7">
        <w:rPr>
          <w:sz w:val="24"/>
          <w:szCs w:val="24"/>
        </w:rPr>
        <w:t xml:space="preserve"> (</w:t>
      </w:r>
      <w:proofErr w:type="spellStart"/>
      <w:r w:rsidR="00F239E7">
        <w:rPr>
          <w:sz w:val="24"/>
          <w:szCs w:val="24"/>
        </w:rPr>
        <w:t>triggert</w:t>
      </w:r>
      <w:proofErr w:type="spellEnd"/>
      <w:r w:rsidR="00F239E7">
        <w:rPr>
          <w:sz w:val="24"/>
          <w:szCs w:val="24"/>
        </w:rPr>
        <w:t xml:space="preserve"> update)</w:t>
      </w: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&amp; edit  item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(trigger insert &amp; update)</w:t>
      </w: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&amp; edit item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(trigger insert &amp; update)</w:t>
      </w: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(trigger insert)</w:t>
      </w:r>
    </w:p>
    <w:p w:rsidR="005776D2" w:rsidRDefault="002902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(trigger update)</w:t>
      </w: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29020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:</w:t>
      </w:r>
    </w:p>
    <w:p w:rsidR="005776D2" w:rsidRDefault="005776D2">
      <w:pPr>
        <w:pStyle w:val="ListParagraph"/>
        <w:ind w:left="1440"/>
      </w:pPr>
      <w:r>
        <w:object w:dxaOrig="8617" w:dyaOrig="4108">
          <v:shape id="ole_rId13" o:spid="_x0000_i1030" style="width:431.25pt;height:205.5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Visio.Drawing.11" ShapeID="ole_rId13" DrawAspect="Content" ObjectID="_1671426195" r:id="rId17"/>
        </w:object>
      </w:r>
    </w:p>
    <w:p w:rsidR="005776D2" w:rsidRDefault="00290208">
      <w:pPr>
        <w:pStyle w:val="ListParagraph"/>
        <w:ind w:left="144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:  </w:t>
      </w:r>
      <w:proofErr w:type="spellStart"/>
      <w:r>
        <w:t>lihat</w:t>
      </w:r>
      <w:proofErr w:type="spellEnd"/>
      <w:r>
        <w:t xml:space="preserve"> field </w:t>
      </w:r>
      <w:proofErr w:type="spellStart"/>
      <w:r>
        <w:t>stok_minimum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field </w:t>
      </w:r>
      <w:proofErr w:type="spellStart"/>
      <w:r>
        <w:t>stok_akhir</w:t>
      </w:r>
      <w:proofErr w:type="spellEnd"/>
      <w:r>
        <w:t xml:space="preserve"> =&lt; </w:t>
      </w:r>
      <w:proofErr w:type="spellStart"/>
      <w:r>
        <w:t>stok_minimum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&gt;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</w:pP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5776D2">
      <w:pPr>
        <w:pStyle w:val="ListParagraph"/>
        <w:ind w:left="1440"/>
        <w:rPr>
          <w:sz w:val="24"/>
          <w:szCs w:val="24"/>
        </w:rPr>
      </w:pPr>
    </w:p>
    <w:p w:rsidR="005776D2" w:rsidRDefault="00290208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Opname</w:t>
      </w:r>
      <w:proofErr w:type="spellEnd"/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manual). Pd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stop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>.</w:t>
      </w: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>.</w:t>
      </w:r>
    </w:p>
    <w:p w:rsidR="005776D2" w:rsidRDefault="00AB26BF">
      <w:pPr>
        <w:ind w:left="1080"/>
        <w:rPr>
          <w:sz w:val="24"/>
          <w:szCs w:val="24"/>
        </w:rPr>
      </w:pPr>
      <w:r>
        <w:object w:dxaOrig="10315" w:dyaOrig="3974">
          <v:shape id="_x0000_i1031" type="#_x0000_t75" style="width:468pt;height:180pt" o:ole="" o:preferrelative="f" filled="t">
            <v:imagedata r:id="rId18" o:title=""/>
            <o:lock v:ext="edit" aspectratio="f"/>
          </v:shape>
          <o:OLEObject Type="Embed" ProgID="Visio.Drawing.11" ShapeID="_x0000_i1031" DrawAspect="Content" ObjectID="_1671426196" r:id="rId19"/>
        </w:object>
      </w: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printing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>.</w:t>
      </w: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5776D2" w:rsidRDefault="005776D2">
      <w:pPr>
        <w:ind w:left="1080"/>
      </w:pPr>
      <w:r>
        <w:object w:dxaOrig="8514" w:dyaOrig="2252">
          <v:shape id="ole_rId17" o:spid="_x0000_i1032" style="width:426pt;height:112.5pt" coordsize="" o:spt="100" adj="0,,0" path="" stroked="f">
            <v:stroke joinstyle="miter"/>
            <v:imagedata r:id="rId20" o:title=""/>
            <v:formulas/>
            <v:path o:connecttype="segments"/>
          </v:shape>
          <o:OLEObject Type="Embed" ProgID="Visio.Drawing.11" ShapeID="ole_rId17" DrawAspect="Content" ObjectID="_1671426197" r:id="rId21"/>
        </w:object>
      </w:r>
    </w:p>
    <w:p w:rsidR="005776D2" w:rsidRDefault="00290208">
      <w:pPr>
        <w:ind w:left="1080"/>
      </w:pPr>
      <w:proofErr w:type="spellStart"/>
      <w:r>
        <w:t>Lembaran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opname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:rsidR="005776D2" w:rsidRDefault="00290208">
      <w:pPr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</w:t>
      </w:r>
      <w:r w:rsidR="00AB26BF">
        <w:t>r</w:t>
      </w:r>
      <w:r>
        <w:t>bedaan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</w:p>
    <w:p w:rsidR="005776D2" w:rsidRDefault="005776D2">
      <w:pPr>
        <w:ind w:left="1080"/>
      </w:pPr>
      <w:r>
        <w:object w:dxaOrig="1065" w:dyaOrig="525">
          <v:shape id="ole_rId19" o:spid="_x0000_i1033" style="width:53.25pt;height:26.25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Visio.Drawing.11" ShapeID="ole_rId19" DrawAspect="Content" ObjectID="_1671426198" r:id="rId23"/>
        </w:object>
      </w:r>
      <w:r w:rsidR="00290208">
        <w:t>.</w:t>
      </w:r>
    </w:p>
    <w:p w:rsidR="005776D2" w:rsidRDefault="005776D2">
      <w:pPr>
        <w:ind w:left="1080"/>
      </w:pPr>
    </w:p>
    <w:p w:rsidR="005776D2" w:rsidRDefault="005776D2"/>
    <w:p w:rsidR="00AB26BF" w:rsidRDefault="00AB26BF">
      <w:pPr>
        <w:ind w:left="1080"/>
      </w:pPr>
    </w:p>
    <w:p w:rsidR="00AB26BF" w:rsidRDefault="00AB26BF">
      <w:pPr>
        <w:ind w:left="1080"/>
      </w:pPr>
    </w:p>
    <w:p w:rsidR="005776D2" w:rsidRDefault="00290208">
      <w:pPr>
        <w:ind w:left="1080"/>
      </w:pPr>
      <w:r>
        <w:t xml:space="preserve">Form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5776D2" w:rsidRDefault="00290208">
      <w:pPr>
        <w:ind w:left="1080"/>
      </w:pPr>
      <w:r>
        <w:object w:dxaOrig="10315" w:dyaOrig="4243">
          <v:shape id="_x0000_i1034" type="#_x0000_t75" style="width:468pt;height:192.75pt" o:ole="" o:preferrelative="f" filled="t">
            <v:imagedata r:id="rId24" o:title=""/>
            <o:lock v:ext="edit" aspectratio="f"/>
          </v:shape>
          <o:OLEObject Type="Embed" ProgID="Visio.Drawing.11" ShapeID="_x0000_i1034" DrawAspect="Content" ObjectID="_1671426199" r:id="rId25"/>
        </w:object>
      </w:r>
    </w:p>
    <w:p w:rsidR="005776D2" w:rsidRDefault="00290208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Histori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Opname</w:t>
      </w:r>
      <w:proofErr w:type="spellEnd"/>
    </w:p>
    <w:p w:rsidR="005776D2" w:rsidRDefault="00290208">
      <w:pPr>
        <w:pStyle w:val="ListParagraph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Histori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opname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brg2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Gunanya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selisih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/supervisor.</w:t>
      </w:r>
    </w:p>
    <w:p w:rsidR="005776D2" w:rsidRDefault="00290208">
      <w:pPr>
        <w:pStyle w:val="ListParagraph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5776D2" w:rsidRDefault="00290208">
      <w:pPr>
        <w:pStyle w:val="ListParagraph"/>
        <w:ind w:left="1080"/>
        <w:rPr>
          <w:sz w:val="24"/>
          <w:szCs w:val="24"/>
        </w:rPr>
      </w:pPr>
      <w:r>
        <w:object w:dxaOrig="10315" w:dyaOrig="3973">
          <v:shape id="_x0000_i1035" type="#_x0000_t75" style="width:468pt;height:180pt" o:ole="" o:preferrelative="f" filled="t">
            <v:imagedata r:id="rId26" o:title=""/>
            <o:lock v:ext="edit" aspectratio="f"/>
          </v:shape>
          <o:OLEObject Type="Embed" ProgID="Visio.Drawing.11" ShapeID="_x0000_i1035" DrawAspect="Content" ObjectID="_1671426200" r:id="rId27"/>
        </w:object>
      </w: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Ket</w:t>
      </w:r>
      <w:proofErr w:type="spellEnd"/>
      <w:r>
        <w:rPr>
          <w:sz w:val="24"/>
          <w:szCs w:val="24"/>
        </w:rPr>
        <w:t>:</w:t>
      </w:r>
    </w:p>
    <w:p w:rsidR="005776D2" w:rsidRDefault="00290208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Selisih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:rsidR="005776D2" w:rsidRDefault="005776D2">
      <w:pPr>
        <w:ind w:left="1080"/>
        <w:rPr>
          <w:sz w:val="24"/>
          <w:szCs w:val="24"/>
        </w:rPr>
      </w:pPr>
    </w:p>
    <w:p w:rsidR="005776D2" w:rsidRDefault="005776D2">
      <w:pPr>
        <w:pStyle w:val="ListParagraph"/>
        <w:rPr>
          <w:sz w:val="24"/>
          <w:szCs w:val="24"/>
        </w:rPr>
      </w:pPr>
    </w:p>
    <w:p w:rsidR="005776D2" w:rsidRDefault="005776D2">
      <w:pPr>
        <w:pStyle w:val="ListParagraph"/>
        <w:rPr>
          <w:sz w:val="24"/>
          <w:szCs w:val="24"/>
        </w:rPr>
      </w:pPr>
    </w:p>
    <w:p w:rsidR="005776D2" w:rsidRDefault="002902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Menu Supplier (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revisi</w:t>
      </w:r>
      <w:proofErr w:type="spellEnd"/>
      <w:r>
        <w:rPr>
          <w:b/>
          <w:sz w:val="24"/>
          <w:szCs w:val="24"/>
        </w:rPr>
        <w:t>)</w:t>
      </w:r>
    </w:p>
    <w:p w:rsidR="005776D2" w:rsidRDefault="005776D2">
      <w:pPr>
        <w:pStyle w:val="ListParagraph"/>
        <w:rPr>
          <w:b/>
          <w:sz w:val="24"/>
          <w:szCs w:val="24"/>
        </w:rPr>
      </w:pPr>
    </w:p>
    <w:p w:rsidR="005776D2" w:rsidRDefault="005776D2">
      <w:pPr>
        <w:rPr>
          <w:b/>
          <w:sz w:val="24"/>
          <w:szCs w:val="24"/>
        </w:rPr>
      </w:pPr>
    </w:p>
    <w:sectPr w:rsidR="005776D2" w:rsidSect="002F41A4">
      <w:pgSz w:w="12240" w:h="20160" w:code="5"/>
      <w:pgMar w:top="1152" w:right="1008" w:bottom="1008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1DEA"/>
    <w:multiLevelType w:val="multilevel"/>
    <w:tmpl w:val="054209A0"/>
    <w:lvl w:ilvl="0">
      <w:start w:val="2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C1E0D66"/>
    <w:multiLevelType w:val="multilevel"/>
    <w:tmpl w:val="6D94380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nsid w:val="4CDA1384"/>
    <w:multiLevelType w:val="multilevel"/>
    <w:tmpl w:val="A776C5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5776D2"/>
    <w:rsid w:val="000F0011"/>
    <w:rsid w:val="001E757C"/>
    <w:rsid w:val="00290208"/>
    <w:rsid w:val="002F41A4"/>
    <w:rsid w:val="004B1DB8"/>
    <w:rsid w:val="005776D2"/>
    <w:rsid w:val="00616F9F"/>
    <w:rsid w:val="00953C7E"/>
    <w:rsid w:val="00960DB2"/>
    <w:rsid w:val="00AB26BF"/>
    <w:rsid w:val="00C33011"/>
    <w:rsid w:val="00CD4269"/>
    <w:rsid w:val="00F2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5776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776D2"/>
    <w:pPr>
      <w:spacing w:after="140"/>
    </w:pPr>
  </w:style>
  <w:style w:type="paragraph" w:styleId="List">
    <w:name w:val="List"/>
    <w:basedOn w:val="BodyText"/>
    <w:rsid w:val="005776D2"/>
    <w:rPr>
      <w:rFonts w:cs="Lohit Devanagari"/>
    </w:rPr>
  </w:style>
  <w:style w:type="paragraph" w:styleId="Caption">
    <w:name w:val="caption"/>
    <w:basedOn w:val="Normal"/>
    <w:qFormat/>
    <w:rsid w:val="005776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776D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F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18</cp:revision>
  <dcterms:created xsi:type="dcterms:W3CDTF">2019-11-15T04:18:00Z</dcterms:created>
  <dcterms:modified xsi:type="dcterms:W3CDTF">2021-01-06T01:16:00Z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