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9A9" w:rsidRDefault="004509A9"/>
    <w:p w:rsidR="004509A9" w:rsidRDefault="004509A9"/>
    <w:p w:rsidR="002C236E" w:rsidRDefault="000C5F91" w:rsidP="005944AA">
      <w:pPr>
        <w:pStyle w:val="berschrift1"/>
      </w:pPr>
      <w:r>
        <w:t>Verbindungsaufbau</w:t>
      </w:r>
    </w:p>
    <w:p w:rsidR="004509A9" w:rsidRDefault="004509A9" w:rsidP="005944AA">
      <w:pPr>
        <w:pStyle w:val="berschrift2"/>
      </w:pPr>
      <w:r>
        <w:t>Login</w:t>
      </w:r>
    </w:p>
    <w:p w:rsidR="005944AA" w:rsidRDefault="005944AA" w:rsidP="005944AA">
      <w:pPr>
        <w:rPr>
          <w:rStyle w:val="selflink"/>
        </w:rPr>
      </w:pPr>
      <w:r>
        <w:t xml:space="preserve">Beim erstmaligen Verbindungsaufbau wird der Status der Verbindung als </w:t>
      </w:r>
      <w:proofErr w:type="spellStart"/>
      <w:r>
        <w:rPr>
          <w:rStyle w:val="selflink"/>
        </w:rPr>
        <w:t>SessionLogon</w:t>
      </w:r>
      <w:proofErr w:type="spellEnd"/>
      <w:r>
        <w:rPr>
          <w:rStyle w:val="selflink"/>
        </w:rPr>
        <w:t xml:space="preserve"> angegeben. Erfolgt eine erneute Verbindung ändert sich der Status zu </w:t>
      </w:r>
      <w:proofErr w:type="spellStart"/>
      <w:r>
        <w:rPr>
          <w:rStyle w:val="selflink"/>
        </w:rPr>
        <w:t>RemoteConnect</w:t>
      </w:r>
      <w:proofErr w:type="spellEnd"/>
      <w:r>
        <w:rPr>
          <w:rStyle w:val="selflink"/>
        </w:rPr>
        <w:t xml:space="preserve">. Loggt man sich aus erfolgt je nach dem Status zuvor entweder </w:t>
      </w:r>
      <w:proofErr w:type="spellStart"/>
      <w:r>
        <w:rPr>
          <w:rStyle w:val="selflink"/>
        </w:rPr>
        <w:t>SessionLogoff</w:t>
      </w:r>
      <w:proofErr w:type="spellEnd"/>
      <w:r>
        <w:rPr>
          <w:rStyle w:val="selflink"/>
        </w:rPr>
        <w:t xml:space="preserve"> oder </w:t>
      </w:r>
      <w:proofErr w:type="spellStart"/>
      <w:r>
        <w:rPr>
          <w:rStyle w:val="selflink"/>
        </w:rPr>
        <w:t>RemoteDisconnect</w:t>
      </w:r>
      <w:proofErr w:type="spellEnd"/>
      <w:r>
        <w:rPr>
          <w:rStyle w:val="selflink"/>
        </w:rPr>
        <w:t xml:space="preserve">. </w:t>
      </w:r>
    </w:p>
    <w:p w:rsidR="000C5F91" w:rsidRDefault="000C5F91" w:rsidP="005944AA">
      <w:pPr>
        <w:rPr>
          <w:rStyle w:val="selflink"/>
        </w:rPr>
      </w:pPr>
    </w:p>
    <w:p w:rsidR="000C5F91" w:rsidRDefault="000C5F91" w:rsidP="005944AA">
      <w:r>
        <w:rPr>
          <w:noProof/>
          <w:lang w:eastAsia="de-DE"/>
        </w:rPr>
        <w:drawing>
          <wp:inline distT="0" distB="0" distL="0" distR="0">
            <wp:extent cx="5760720" cy="5810741"/>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60720" cy="5810741"/>
                    </a:xfrm>
                    <a:prstGeom prst="rect">
                      <a:avLst/>
                    </a:prstGeom>
                    <a:noFill/>
                    <a:ln w="9525">
                      <a:noFill/>
                      <a:miter lim="800000"/>
                      <a:headEnd/>
                      <a:tailEnd/>
                    </a:ln>
                  </pic:spPr>
                </pic:pic>
              </a:graphicData>
            </a:graphic>
          </wp:inline>
        </w:drawing>
      </w:r>
    </w:p>
    <w:p w:rsidR="000C5F91" w:rsidRDefault="000C5F91" w:rsidP="000C5F91">
      <w:pPr>
        <w:pStyle w:val="berschrift2"/>
      </w:pPr>
      <w:proofErr w:type="spellStart"/>
      <w:r>
        <w:t>Logout</w:t>
      </w:r>
      <w:proofErr w:type="spellEnd"/>
      <w:r>
        <w:t xml:space="preserve"> </w:t>
      </w:r>
      <w:proofErr w:type="spellStart"/>
      <w:r>
        <w:t>Mechanism</w:t>
      </w:r>
      <w:proofErr w:type="spellEnd"/>
    </w:p>
    <w:p w:rsidR="000C5F91" w:rsidRDefault="00C6303D" w:rsidP="000C5F91">
      <w:r>
        <w:t>Um Rechner und Peripherie nicht unnötig zu belasten und um den Stromverbrauch zu senken werden die RemoteWorkstations nach einem bestimmten Ablaufe heruntergefahren</w:t>
      </w:r>
      <w:r w:rsidR="00257257">
        <w:t>.</w:t>
      </w:r>
    </w:p>
    <w:p w:rsidR="00E81FA6" w:rsidRDefault="00257257" w:rsidP="000C5F91">
      <w:r>
        <w:lastRenderedPageBreak/>
        <w:t xml:space="preserve">Sobald der RemoteService gestartet ist, wird der </w:t>
      </w:r>
      <w:proofErr w:type="spellStart"/>
      <w:r>
        <w:t>Shutdown</w:t>
      </w:r>
      <w:proofErr w:type="spellEnd"/>
      <w:r>
        <w:t xml:space="preserve"> Mechanismus gestartet. Dabei wird ein </w:t>
      </w:r>
      <w:proofErr w:type="spellStart"/>
      <w:r>
        <w:t>Timer</w:t>
      </w:r>
      <w:proofErr w:type="spellEnd"/>
      <w:r>
        <w:t xml:space="preserve"> gestartet. </w:t>
      </w:r>
      <w:r w:rsidR="00193B27">
        <w:t>Der</w:t>
      </w:r>
      <w:r>
        <w:t xml:space="preserve"> Timeout des </w:t>
      </w:r>
      <w:proofErr w:type="spellStart"/>
      <w:r>
        <w:t>Timers</w:t>
      </w:r>
      <w:proofErr w:type="spellEnd"/>
      <w:r>
        <w:t xml:space="preserve"> wird aus dem Feld [</w:t>
      </w:r>
      <w:proofErr w:type="spellStart"/>
      <w:r>
        <w:t>ShutdownTimeout</w:t>
      </w:r>
      <w:proofErr w:type="spellEnd"/>
      <w:r>
        <w:t xml:space="preserve">] der </w:t>
      </w:r>
      <w:proofErr w:type="spellStart"/>
      <w:r>
        <w:t>Collection</w:t>
      </w:r>
      <w:proofErr w:type="spellEnd"/>
      <w:r>
        <w:t xml:space="preserve"> [GeneralInformation] aus der Datenbank [</w:t>
      </w:r>
      <w:proofErr w:type="spellStart"/>
      <w:r>
        <w:t>remoteWorkstations</w:t>
      </w:r>
      <w:proofErr w:type="spellEnd"/>
      <w:r>
        <w:t xml:space="preserve">] gelesen. Ist der </w:t>
      </w:r>
      <w:proofErr w:type="spellStart"/>
      <w:r>
        <w:t>Timer</w:t>
      </w:r>
      <w:proofErr w:type="spellEnd"/>
      <w:r>
        <w:t xml:space="preserve"> abgelaufen wird ein Event gesendet was dazu führt, </w:t>
      </w:r>
      <w:r w:rsidR="00193B27">
        <w:t>dass</w:t>
      </w:r>
      <w:r>
        <w:t xml:space="preserve"> der PC heruntergefahren wird. </w:t>
      </w:r>
      <w:r w:rsidR="00E81FA6">
        <w:t xml:space="preserve">Der Grund für das sofortige starten des </w:t>
      </w:r>
      <w:proofErr w:type="spellStart"/>
      <w:r w:rsidR="00E81FA6">
        <w:t>Shutdown</w:t>
      </w:r>
      <w:proofErr w:type="spellEnd"/>
      <w:r w:rsidR="00E81FA6">
        <w:t xml:space="preserve"> Mechanismus liegt darin, </w:t>
      </w:r>
      <w:r w:rsidR="00D17BAC">
        <w:t>dass</w:t>
      </w:r>
      <w:r w:rsidR="00E81FA6">
        <w:t xml:space="preserve"> ein </w:t>
      </w:r>
      <w:r w:rsidR="00D17BAC">
        <w:t xml:space="preserve">versehentliches </w:t>
      </w:r>
    </w:p>
    <w:p w:rsidR="00E81FA6" w:rsidRDefault="00E81FA6" w:rsidP="000C5F91">
      <w:r w:rsidRPr="00E81FA6">
        <w:drawing>
          <wp:inline distT="0" distB="0" distL="0" distR="0">
            <wp:extent cx="5760720" cy="6946490"/>
            <wp:effectExtent l="19050" t="0" r="0" b="0"/>
            <wp:docPr id="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760720" cy="6946490"/>
                    </a:xfrm>
                    <a:prstGeom prst="rect">
                      <a:avLst/>
                    </a:prstGeom>
                    <a:noFill/>
                    <a:ln w="9525">
                      <a:noFill/>
                      <a:miter lim="800000"/>
                      <a:headEnd/>
                      <a:tailEnd/>
                    </a:ln>
                  </pic:spPr>
                </pic:pic>
              </a:graphicData>
            </a:graphic>
          </wp:inline>
        </w:drawing>
      </w:r>
    </w:p>
    <w:p w:rsidR="00E81FA6" w:rsidRDefault="00257257" w:rsidP="000C5F91">
      <w:r>
        <w:t xml:space="preserve">Logt sich ein User vor dem </w:t>
      </w:r>
      <w:r w:rsidR="00193B27">
        <w:t xml:space="preserve">Ablauf des </w:t>
      </w:r>
      <w:proofErr w:type="spellStart"/>
      <w:r w:rsidR="00193B27">
        <w:t>Timers</w:t>
      </w:r>
      <w:proofErr w:type="spellEnd"/>
      <w:r w:rsidR="00193B27">
        <w:t xml:space="preserve"> in den Rechner ein, </w:t>
      </w:r>
      <w:r>
        <w:t xml:space="preserve"> wird der </w:t>
      </w:r>
      <w:proofErr w:type="spellStart"/>
      <w:r>
        <w:t>Shutdown</w:t>
      </w:r>
      <w:proofErr w:type="spellEnd"/>
      <w:r>
        <w:t xml:space="preserve"> </w:t>
      </w:r>
      <w:r w:rsidR="00193B27">
        <w:t>Mechanismus</w:t>
      </w:r>
      <w:r>
        <w:t xml:space="preserve"> </w:t>
      </w:r>
      <w:r w:rsidR="00193B27">
        <w:t xml:space="preserve"> beendet. Nun erfolgt der Start der User Observation. Auch hier wird erneut ein </w:t>
      </w:r>
      <w:proofErr w:type="spellStart"/>
      <w:r w:rsidR="00193B27">
        <w:t>Timer</w:t>
      </w:r>
      <w:proofErr w:type="spellEnd"/>
      <w:r w:rsidR="00193B27">
        <w:t xml:space="preserve"> gestartet, der aber bei jeder Aktion des Users (Tastatur- oder Mauseingaben) auf seinen Startwert zurückgesetzt </w:t>
      </w:r>
      <w:r w:rsidR="00193B27">
        <w:lastRenderedPageBreak/>
        <w:t>wird. Der Timeout wird aus dem Feld [</w:t>
      </w:r>
      <w:proofErr w:type="spellStart"/>
      <w:r w:rsidR="00193B27">
        <w:t>UserObservationTimeout</w:t>
      </w:r>
      <w:proofErr w:type="spellEnd"/>
      <w:r w:rsidR="00193B27">
        <w:t xml:space="preserve">] der </w:t>
      </w:r>
      <w:proofErr w:type="spellStart"/>
      <w:r w:rsidR="00193B27">
        <w:t>Collection</w:t>
      </w:r>
      <w:proofErr w:type="spellEnd"/>
      <w:r w:rsidR="00193B27">
        <w:t xml:space="preserve"> [GeneralInformation] aus der Datenbank [</w:t>
      </w:r>
      <w:proofErr w:type="spellStart"/>
      <w:r w:rsidR="00193B27">
        <w:t>remoteWorkstations</w:t>
      </w:r>
      <w:proofErr w:type="spellEnd"/>
      <w:r w:rsidR="00193B27">
        <w:t xml:space="preserve">] gelesen. </w:t>
      </w:r>
    </w:p>
    <w:p w:rsidR="00E81FA6" w:rsidRDefault="00193B27" w:rsidP="000C5F91">
      <w:r>
        <w:t>Erfolgt keine Interaktion des Users mit der RemoteWorkstation innerhalb des Timeouts [</w:t>
      </w:r>
      <w:proofErr w:type="spellStart"/>
      <w:r>
        <w:t>UserObservationTimeout</w:t>
      </w:r>
      <w:proofErr w:type="spellEnd"/>
      <w:r w:rsidR="00E81FA6">
        <w:t xml:space="preserve">] statt, </w:t>
      </w:r>
      <w:r>
        <w:t xml:space="preserve">wird er automatisch aus dem Rechner ausgeloggt. </w:t>
      </w:r>
      <w:r w:rsidR="00E81FA6">
        <w:t xml:space="preserve">Zu beachten ist das der Mechanismus nicht berücksichtigt, ob Programme mit umgespeicherten Änderungen laufen. </w:t>
      </w:r>
    </w:p>
    <w:p w:rsidR="00A15200" w:rsidRPr="000C5F91" w:rsidRDefault="00E81FA6" w:rsidP="000C5F91">
      <w:r>
        <w:t xml:space="preserve">Um zu verhindern, dass man ausgeloggt wird gibt es die Möglichkeit des permanenten Logins. </w:t>
      </w:r>
      <w:r w:rsidR="00A15200">
        <w:t xml:space="preserve">Dies deaktiviert den User Observation Mechanismus und verhindert, dass der User ausgeloggt wird. Nur einem Admin ist es jetzt noch möglich einen User aus einem Rechner zu werfen. </w:t>
      </w:r>
    </w:p>
    <w:p w:rsidR="000C5F91" w:rsidRDefault="00A15200" w:rsidP="00A15200">
      <w:pPr>
        <w:pStyle w:val="berschrift1"/>
      </w:pPr>
      <w:r>
        <w:t xml:space="preserve">Kommunikation </w:t>
      </w:r>
    </w:p>
    <w:p w:rsidR="00C07BC8" w:rsidRDefault="00C07BC8" w:rsidP="00C07BC8">
      <w:r>
        <w:t xml:space="preserve">Daten werden unabhängig des verwendeten Protokolls in Form eines Kommandos verschickt. </w:t>
      </w:r>
    </w:p>
    <w:tbl>
      <w:tblPr>
        <w:tblStyle w:val="Tabellengitternetz"/>
        <w:tblW w:w="0" w:type="auto"/>
        <w:tblLook w:val="04A0"/>
      </w:tblPr>
      <w:tblGrid>
        <w:gridCol w:w="1535"/>
        <w:gridCol w:w="1535"/>
        <w:gridCol w:w="1535"/>
        <w:gridCol w:w="1535"/>
        <w:gridCol w:w="1535"/>
      </w:tblGrid>
      <w:tr w:rsidR="00F71AF8" w:rsidTr="00965727">
        <w:tc>
          <w:tcPr>
            <w:tcW w:w="1535" w:type="dxa"/>
          </w:tcPr>
          <w:p w:rsidR="00F71AF8" w:rsidRDefault="00F71AF8" w:rsidP="00C07BC8">
            <w:proofErr w:type="spellStart"/>
            <w:r>
              <w:t>cmdId</w:t>
            </w:r>
            <w:proofErr w:type="spellEnd"/>
          </w:p>
        </w:tc>
        <w:tc>
          <w:tcPr>
            <w:tcW w:w="1535" w:type="dxa"/>
          </w:tcPr>
          <w:p w:rsidR="00F71AF8" w:rsidRDefault="00F71AF8" w:rsidP="00C07BC8">
            <w:proofErr w:type="spellStart"/>
            <w:r>
              <w:t>src</w:t>
            </w:r>
            <w:proofErr w:type="spellEnd"/>
          </w:p>
        </w:tc>
        <w:tc>
          <w:tcPr>
            <w:tcW w:w="1535" w:type="dxa"/>
          </w:tcPr>
          <w:p w:rsidR="00F71AF8" w:rsidRDefault="00F71AF8" w:rsidP="00C07BC8">
            <w:proofErr w:type="spellStart"/>
            <w:r>
              <w:t>dst</w:t>
            </w:r>
            <w:proofErr w:type="spellEnd"/>
          </w:p>
        </w:tc>
        <w:tc>
          <w:tcPr>
            <w:tcW w:w="1535" w:type="dxa"/>
          </w:tcPr>
          <w:p w:rsidR="00F71AF8" w:rsidRDefault="00F71AF8" w:rsidP="00C07BC8">
            <w:proofErr w:type="spellStart"/>
            <w:r>
              <w:t>direction</w:t>
            </w:r>
            <w:proofErr w:type="spellEnd"/>
          </w:p>
        </w:tc>
        <w:tc>
          <w:tcPr>
            <w:tcW w:w="1535" w:type="dxa"/>
          </w:tcPr>
          <w:p w:rsidR="00F71AF8" w:rsidRDefault="00F71AF8" w:rsidP="00C07BC8">
            <w:proofErr w:type="spellStart"/>
            <w:r>
              <w:t>parameter</w:t>
            </w:r>
            <w:proofErr w:type="spellEnd"/>
          </w:p>
        </w:tc>
      </w:tr>
    </w:tbl>
    <w:p w:rsidR="00815D00" w:rsidRDefault="00815D00" w:rsidP="00C07BC8">
      <w:r>
        <w:t xml:space="preserve"> </w:t>
      </w:r>
    </w:p>
    <w:p w:rsidR="00815D00" w:rsidRDefault="00815D00" w:rsidP="00C07BC8">
      <w:proofErr w:type="spellStart"/>
      <w:r>
        <w:t>cmdid</w:t>
      </w:r>
      <w:proofErr w:type="spellEnd"/>
      <w:r>
        <w:t xml:space="preserve">: Eindeutige ID des Kommandos. Liste aller Kommandos </w:t>
      </w:r>
    </w:p>
    <w:p w:rsidR="00815D00" w:rsidRDefault="00815D00" w:rsidP="00C07BC8">
      <w:proofErr w:type="spellStart"/>
      <w:r>
        <w:t>src</w:t>
      </w:r>
      <w:proofErr w:type="spellEnd"/>
      <w:r>
        <w:t>:</w:t>
      </w:r>
    </w:p>
    <w:p w:rsidR="00815D00" w:rsidRDefault="00815D00" w:rsidP="00C07BC8">
      <w:proofErr w:type="spellStart"/>
      <w:r>
        <w:t>dst</w:t>
      </w:r>
      <w:proofErr w:type="spellEnd"/>
      <w:r>
        <w:t>:</w:t>
      </w:r>
    </w:p>
    <w:p w:rsidR="00F71AF8" w:rsidRDefault="00F71AF8" w:rsidP="00C07BC8">
      <w:proofErr w:type="spellStart"/>
      <w:r>
        <w:t>direction</w:t>
      </w:r>
      <w:proofErr w:type="spellEnd"/>
      <w:r>
        <w:t>:</w:t>
      </w:r>
    </w:p>
    <w:p w:rsidR="00815D00" w:rsidRDefault="00815D00" w:rsidP="00C07BC8">
      <w:proofErr w:type="spellStart"/>
      <w:r>
        <w:t>parameter</w:t>
      </w:r>
      <w:proofErr w:type="spellEnd"/>
      <w:r>
        <w:t>:</w:t>
      </w:r>
    </w:p>
    <w:p w:rsidR="00FC245B" w:rsidRDefault="00FC245B" w:rsidP="00C07BC8">
      <w:r>
        <w:t>Als Bestätigung schickt der Client das Kommando zurück und fügt noch hinzu ob die Ausführung erfolgreich war und etwaige Rückgabeparameter.</w:t>
      </w:r>
    </w:p>
    <w:tbl>
      <w:tblPr>
        <w:tblStyle w:val="Tabellengitternetz"/>
        <w:tblW w:w="0" w:type="auto"/>
        <w:tblLook w:val="04A0"/>
      </w:tblPr>
      <w:tblGrid>
        <w:gridCol w:w="1341"/>
        <w:gridCol w:w="1263"/>
        <w:gridCol w:w="1268"/>
        <w:gridCol w:w="1199"/>
        <w:gridCol w:w="1440"/>
        <w:gridCol w:w="1369"/>
        <w:gridCol w:w="1408"/>
      </w:tblGrid>
      <w:tr w:rsidR="00F71AF8" w:rsidTr="00F71AF8">
        <w:tc>
          <w:tcPr>
            <w:tcW w:w="1341" w:type="dxa"/>
          </w:tcPr>
          <w:p w:rsidR="00F71AF8" w:rsidRDefault="00F71AF8" w:rsidP="00AD5029">
            <w:proofErr w:type="spellStart"/>
            <w:r>
              <w:t>cmdId</w:t>
            </w:r>
            <w:proofErr w:type="spellEnd"/>
          </w:p>
        </w:tc>
        <w:tc>
          <w:tcPr>
            <w:tcW w:w="1263" w:type="dxa"/>
          </w:tcPr>
          <w:p w:rsidR="00F71AF8" w:rsidRDefault="00F71AF8" w:rsidP="00AD5029">
            <w:proofErr w:type="spellStart"/>
            <w:r>
              <w:t>src</w:t>
            </w:r>
            <w:proofErr w:type="spellEnd"/>
          </w:p>
        </w:tc>
        <w:tc>
          <w:tcPr>
            <w:tcW w:w="1268" w:type="dxa"/>
          </w:tcPr>
          <w:p w:rsidR="00F71AF8" w:rsidRDefault="00F71AF8" w:rsidP="00AD5029">
            <w:proofErr w:type="spellStart"/>
            <w:r>
              <w:t>dst</w:t>
            </w:r>
            <w:proofErr w:type="spellEnd"/>
          </w:p>
        </w:tc>
        <w:tc>
          <w:tcPr>
            <w:tcW w:w="1199" w:type="dxa"/>
          </w:tcPr>
          <w:p w:rsidR="00F71AF8" w:rsidRDefault="00F71AF8" w:rsidP="00AD5029">
            <w:proofErr w:type="spellStart"/>
            <w:r>
              <w:t>direction</w:t>
            </w:r>
            <w:proofErr w:type="spellEnd"/>
          </w:p>
        </w:tc>
        <w:tc>
          <w:tcPr>
            <w:tcW w:w="1440" w:type="dxa"/>
          </w:tcPr>
          <w:p w:rsidR="00F71AF8" w:rsidRDefault="00F71AF8" w:rsidP="00AD5029">
            <w:proofErr w:type="spellStart"/>
            <w:r>
              <w:t>parameter</w:t>
            </w:r>
            <w:proofErr w:type="spellEnd"/>
          </w:p>
        </w:tc>
        <w:tc>
          <w:tcPr>
            <w:tcW w:w="1369" w:type="dxa"/>
          </w:tcPr>
          <w:p w:rsidR="00F71AF8" w:rsidRDefault="00F71AF8" w:rsidP="00AD5029">
            <w:proofErr w:type="spellStart"/>
            <w:r>
              <w:t>success</w:t>
            </w:r>
            <w:proofErr w:type="spellEnd"/>
          </w:p>
        </w:tc>
        <w:tc>
          <w:tcPr>
            <w:tcW w:w="1408" w:type="dxa"/>
          </w:tcPr>
          <w:p w:rsidR="00F71AF8" w:rsidRDefault="00F71AF8" w:rsidP="00AD5029">
            <w:proofErr w:type="spellStart"/>
            <w:r>
              <w:t>returnval</w:t>
            </w:r>
            <w:proofErr w:type="spellEnd"/>
          </w:p>
        </w:tc>
      </w:tr>
    </w:tbl>
    <w:p w:rsidR="00893DDB" w:rsidRDefault="00893DDB" w:rsidP="00C07BC8"/>
    <w:p w:rsidR="00A15200" w:rsidRDefault="00A15200" w:rsidP="00A15200">
      <w:pPr>
        <w:pStyle w:val="berschrift2"/>
      </w:pPr>
      <w:r>
        <w:t>Remoteview/RemoteService Kommunikation</w:t>
      </w:r>
    </w:p>
    <w:p w:rsidR="00C07BC8" w:rsidRDefault="00C07BC8" w:rsidP="00C07BC8">
      <w:r>
        <w:t xml:space="preserve">Die Kommunikation zwischen der RemoteView als Client und dem RemoteService als Server erfolgt über </w:t>
      </w:r>
      <w:proofErr w:type="spellStart"/>
      <w:r>
        <w:t>Websockets</w:t>
      </w:r>
      <w:proofErr w:type="spellEnd"/>
      <w:r>
        <w:t xml:space="preserve">. Diese ermöglichen einen Socket ähnlichen Zugriff auf die Kommunikation wie von TCP oder UDP Socket bekannt ist. </w:t>
      </w:r>
    </w:p>
    <w:p w:rsidR="00C07BC8" w:rsidRDefault="00C07BC8" w:rsidP="00C07BC8">
      <w:r>
        <w:t xml:space="preserve">Die Daten selbst werden im JSON Format übertragen. Dies ist ein kompaktes Datenformat in einer einfach lesbaren Textform zum Zweck des Datenaustauschs zwischen Anwendungen. </w:t>
      </w:r>
    </w:p>
    <w:p w:rsidR="00893DDB" w:rsidRDefault="00893DDB" w:rsidP="00C07BC8">
      <w:r>
        <w:t>Beispiel für ein Kommando:</w:t>
      </w:r>
    </w:p>
    <w:p w:rsidR="00B7031B"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567"/>
      </w:pPr>
      <w:r>
        <w:t xml:space="preserve">      “</w:t>
      </w:r>
      <w:proofErr w:type="spellStart"/>
      <w:r>
        <w:t>cmd</w:t>
      </w:r>
      <w:proofErr w:type="spellEnd"/>
      <w:r>
        <w:t xml:space="preserve">“ { </w:t>
      </w:r>
    </w:p>
    <w:p w:rsidR="00B7031B"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cmdID</w:t>
      </w:r>
      <w:proofErr w:type="spellEnd"/>
      <w:proofErr w:type="gramStart"/>
      <w:r>
        <w:t>“ :</w:t>
      </w:r>
      <w:proofErr w:type="gramEnd"/>
      <w:r>
        <w:t xml:space="preserve"> </w:t>
      </w:r>
      <w:proofErr w:type="spellStart"/>
      <w:r>
        <w:t>xxx</w:t>
      </w:r>
      <w:proofErr w:type="spellEnd"/>
      <w:r>
        <w:t>,</w:t>
      </w:r>
    </w:p>
    <w:p w:rsidR="00B7031B"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src</w:t>
      </w:r>
      <w:proofErr w:type="spellEnd"/>
      <w:proofErr w:type="gramStart"/>
      <w:r>
        <w:t xml:space="preserve">“ </w:t>
      </w:r>
      <w:r w:rsidR="00D51246">
        <w:t xml:space="preserve"> </w:t>
      </w:r>
      <w:r>
        <w:t>:</w:t>
      </w:r>
      <w:proofErr w:type="gramEnd"/>
      <w:r>
        <w:t xml:space="preserve"> </w:t>
      </w:r>
      <w:proofErr w:type="spellStart"/>
      <w:r>
        <w:t>xxx</w:t>
      </w:r>
      <w:proofErr w:type="spellEnd"/>
      <w:r>
        <w:t>,</w:t>
      </w:r>
    </w:p>
    <w:p w:rsidR="00B7031B" w:rsidRDefault="00D51246"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rsidR="00B7031B">
        <w:t>dst</w:t>
      </w:r>
      <w:proofErr w:type="spellEnd"/>
      <w:proofErr w:type="gramStart"/>
      <w:r w:rsidR="00B7031B">
        <w:t>“</w:t>
      </w:r>
      <w:r>
        <w:t xml:space="preserve">  :</w:t>
      </w:r>
      <w:proofErr w:type="gramEnd"/>
      <w:r>
        <w:t xml:space="preserve"> </w:t>
      </w:r>
      <w:proofErr w:type="spellStart"/>
      <w:r>
        <w:t>xxx</w:t>
      </w:r>
      <w:proofErr w:type="spellEnd"/>
      <w:r>
        <w:t>,</w:t>
      </w:r>
    </w:p>
    <w:p w:rsidR="00F71AF8" w:rsidRDefault="00F71AF8" w:rsidP="00F71AF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708"/>
      </w:pPr>
      <w:r>
        <w:t xml:space="preserve">        “</w:t>
      </w:r>
      <w:proofErr w:type="spellStart"/>
      <w:r>
        <w:t>direction</w:t>
      </w:r>
      <w:proofErr w:type="spellEnd"/>
      <w:r>
        <w:t>“  : SET,</w:t>
      </w:r>
    </w:p>
    <w:p w:rsidR="00D51246" w:rsidRDefault="00D51246"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parameter</w:t>
      </w:r>
      <w:proofErr w:type="spellEnd"/>
      <w:r>
        <w:t xml:space="preserve">“  : </w:t>
      </w:r>
      <w:r w:rsidR="00FC245B">
        <w:t xml:space="preserve"> </w:t>
      </w:r>
      <w:r w:rsidR="00893DDB">
        <w:t>[ “X1“, “X2“, “</w:t>
      </w:r>
      <w:proofErr w:type="spellStart"/>
      <w:r w:rsidR="00893DDB">
        <w:t>Xn</w:t>
      </w:r>
      <w:proofErr w:type="spellEnd"/>
      <w:r w:rsidR="00893DDB">
        <w:t>“]</w:t>
      </w:r>
    </w:p>
    <w:p w:rsidR="00B7031B" w:rsidRPr="00C07BC8" w:rsidRDefault="00B7031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851"/>
      </w:pPr>
      <w:r>
        <w:t>}</w:t>
      </w:r>
    </w:p>
    <w:p w:rsidR="00C07BC8" w:rsidRDefault="00C07BC8" w:rsidP="00C07BC8"/>
    <w:p w:rsidR="00893DDB" w:rsidRDefault="00893DDB" w:rsidP="00C07BC8">
      <w:r>
        <w:lastRenderedPageBreak/>
        <w:t>Beispiel für eine Kommandoantwort: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567"/>
      </w:pPr>
      <w:r>
        <w:t xml:space="preserve">      “</w:t>
      </w:r>
      <w:proofErr w:type="spellStart"/>
      <w:r>
        <w:t>cmd</w:t>
      </w:r>
      <w:proofErr w:type="spellEnd"/>
      <w:r>
        <w:t xml:space="preserve">“ { </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cmdID</w:t>
      </w:r>
      <w:proofErr w:type="spellEnd"/>
      <w:proofErr w:type="gramStart"/>
      <w:r>
        <w:t>“ :</w:t>
      </w:r>
      <w:proofErr w:type="gramEnd"/>
      <w:r>
        <w:t xml:space="preserve"> </w:t>
      </w:r>
      <w:proofErr w:type="spellStart"/>
      <w:r>
        <w:t>xxx</w:t>
      </w:r>
      <w:proofErr w:type="spellEnd"/>
      <w:r>
        <w: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src</w:t>
      </w:r>
      <w:proofErr w:type="spellEnd"/>
      <w:proofErr w:type="gramStart"/>
      <w:r>
        <w:t>“  :</w:t>
      </w:r>
      <w:proofErr w:type="gramEnd"/>
      <w:r>
        <w:t xml:space="preserve"> </w:t>
      </w:r>
      <w:proofErr w:type="spellStart"/>
      <w:r>
        <w:t>xxx</w:t>
      </w:r>
      <w:proofErr w:type="spellEnd"/>
      <w:r>
        <w: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dst</w:t>
      </w:r>
      <w:proofErr w:type="spellEnd"/>
      <w:proofErr w:type="gramStart"/>
      <w:r>
        <w:t>“  :</w:t>
      </w:r>
      <w:proofErr w:type="gramEnd"/>
      <w:r>
        <w:t xml:space="preserve"> </w:t>
      </w:r>
      <w:proofErr w:type="spellStart"/>
      <w:r>
        <w:t>xxx</w:t>
      </w:r>
      <w:proofErr w:type="spellEnd"/>
      <w:r>
        <w:t>,</w:t>
      </w:r>
    </w:p>
    <w:p w:rsidR="00F71AF8" w:rsidRDefault="00F71AF8" w:rsidP="00F71AF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708"/>
      </w:pPr>
      <w:r>
        <w:t xml:space="preserve">        “</w:t>
      </w:r>
      <w:proofErr w:type="spellStart"/>
      <w:r>
        <w:t>direction</w:t>
      </w:r>
      <w:proofErr w:type="spellEnd"/>
      <w:r>
        <w:t>“  : SET,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parameter</w:t>
      </w:r>
      <w:proofErr w:type="spellEnd"/>
      <w:r>
        <w:t>“  :  [ “X1“, “X2“, “</w:t>
      </w:r>
      <w:proofErr w:type="spellStart"/>
      <w:r>
        <w:t>Xn</w:t>
      </w:r>
      <w:proofErr w:type="spellEnd"/>
      <w:r>
        <w: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success</w:t>
      </w:r>
      <w:proofErr w:type="spellEnd"/>
      <w:proofErr w:type="gramStart"/>
      <w:r>
        <w:t>“  :</w:t>
      </w:r>
      <w:proofErr w:type="gramEnd"/>
      <w:r>
        <w:t xml:space="preserve">  </w:t>
      </w:r>
      <w:proofErr w:type="spellStart"/>
      <w:r>
        <w:t>true</w:t>
      </w:r>
      <w:proofErr w:type="spellEnd"/>
      <w:r>
        <w:t>,</w:t>
      </w:r>
    </w:p>
    <w:p w:rsidR="00893DDB"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1134"/>
      </w:pPr>
      <w:r>
        <w:t>“</w:t>
      </w:r>
      <w:proofErr w:type="spellStart"/>
      <w:r>
        <w:t>returnval</w:t>
      </w:r>
      <w:proofErr w:type="spellEnd"/>
      <w:proofErr w:type="gramStart"/>
      <w:r>
        <w:t>“  :</w:t>
      </w:r>
      <w:proofErr w:type="gramEnd"/>
      <w:r>
        <w:t xml:space="preserve">  [“X1“,</w:t>
      </w:r>
      <w:r w:rsidRPr="00893DDB">
        <w:t xml:space="preserve"> </w:t>
      </w:r>
      <w:r>
        <w:t>“X2“ ,</w:t>
      </w:r>
      <w:r w:rsidRPr="00893DDB">
        <w:t xml:space="preserve"> </w:t>
      </w:r>
      <w:r>
        <w:t xml:space="preserve">“X2“ ] </w:t>
      </w:r>
    </w:p>
    <w:p w:rsidR="00893DDB" w:rsidRPr="00C07BC8" w:rsidRDefault="00893DDB" w:rsidP="00893DD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851"/>
      </w:pPr>
      <w:r>
        <w:t>}</w:t>
      </w:r>
    </w:p>
    <w:p w:rsidR="00893DDB" w:rsidRDefault="00893DDB" w:rsidP="00C07BC8"/>
    <w:p w:rsidR="00893DDB" w:rsidRDefault="00893DDB" w:rsidP="00C07BC8">
      <w:r>
        <w:t xml:space="preserve">Der Remoteservice besitzt für die Kommunikation mit dem Client zwei Klassen </w:t>
      </w:r>
    </w:p>
    <w:p w:rsidR="00893DDB" w:rsidRDefault="00893DDB" w:rsidP="00C07BC8">
      <w:r>
        <w:rPr>
          <w:noProof/>
          <w:lang w:eastAsia="de-DE"/>
        </w:rPr>
        <w:drawing>
          <wp:inline distT="0" distB="0" distL="0" distR="0">
            <wp:extent cx="4114800" cy="102870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4114800" cy="1028700"/>
                    </a:xfrm>
                    <a:prstGeom prst="rect">
                      <a:avLst/>
                    </a:prstGeom>
                    <a:noFill/>
                    <a:ln w="9525">
                      <a:noFill/>
                      <a:miter lim="800000"/>
                      <a:headEnd/>
                      <a:tailEnd/>
                    </a:ln>
                  </pic:spPr>
                </pic:pic>
              </a:graphicData>
            </a:graphic>
          </wp:inline>
        </w:drawing>
      </w:r>
    </w:p>
    <w:p w:rsidR="00893DDB" w:rsidRDefault="00893DDB" w:rsidP="00C07BC8">
      <w:r>
        <w:t xml:space="preserve">Der </w:t>
      </w:r>
      <w:proofErr w:type="spellStart"/>
      <w:r>
        <w:t>WebsocketServer</w:t>
      </w:r>
      <w:proofErr w:type="spellEnd"/>
      <w:r>
        <w:t xml:space="preserve"> kümmert sich um die Initialisierung des </w:t>
      </w:r>
      <w:proofErr w:type="spellStart"/>
      <w:r>
        <w:t>Websocketservers</w:t>
      </w:r>
      <w:proofErr w:type="spellEnd"/>
      <w:r>
        <w:t xml:space="preserve"> und stellt den entsprechenden Endpunkt für den Client zu Verfügung. </w:t>
      </w:r>
      <w:r w:rsidR="00A71C7A">
        <w:t xml:space="preserve">Sobald ein Client sich mit dem Server verbindet, wir die eingehende Verbindung zu einem neuen Thread weitergeleitet. Dort erfolgt dann die Verarbeitung der Nachricht und wird nach dem Parsen durch auslösen eines Events an den Server gesendet. Dieser dient als Proxy für die Weiterleitung des Events an den Scheduler. </w:t>
      </w:r>
    </w:p>
    <w:p w:rsidR="00A71C7A" w:rsidRDefault="00A71C7A" w:rsidP="00C07BC8">
      <w:r>
        <w:t xml:space="preserve">Der Scheduler schickt nach dem Ausführen des Kommandos eine Antwort an den Server der wiederum die Nachricht an den </w:t>
      </w:r>
      <w:proofErr w:type="spellStart"/>
      <w:r>
        <w:t>WebSocketThread</w:t>
      </w:r>
      <w:proofErr w:type="spellEnd"/>
      <w:r>
        <w:t xml:space="preserve"> weiterleitet. Als letzter Schritt bleibt dann noch die Übertragung der Antwort an den Client.</w:t>
      </w:r>
    </w:p>
    <w:p w:rsidR="00A71C7A" w:rsidRDefault="00A71C7A" w:rsidP="00C07BC8">
      <w:r>
        <w:rPr>
          <w:noProof/>
          <w:lang w:eastAsia="de-DE"/>
        </w:rPr>
        <w:lastRenderedPageBreak/>
        <w:drawing>
          <wp:inline distT="0" distB="0" distL="0" distR="0">
            <wp:extent cx="5276850" cy="4775938"/>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280598" cy="4779331"/>
                    </a:xfrm>
                    <a:prstGeom prst="rect">
                      <a:avLst/>
                    </a:prstGeom>
                    <a:noFill/>
                    <a:ln w="9525">
                      <a:noFill/>
                      <a:miter lim="800000"/>
                      <a:headEnd/>
                      <a:tailEnd/>
                    </a:ln>
                  </pic:spPr>
                </pic:pic>
              </a:graphicData>
            </a:graphic>
          </wp:inline>
        </w:drawing>
      </w:r>
    </w:p>
    <w:p w:rsidR="00893DDB" w:rsidRPr="00C07BC8" w:rsidRDefault="00893DDB" w:rsidP="00C07BC8"/>
    <w:p w:rsidR="00A15200" w:rsidRDefault="00A15200" w:rsidP="00A15200">
      <w:pPr>
        <w:pStyle w:val="berschrift2"/>
      </w:pPr>
      <w:proofErr w:type="spellStart"/>
      <w:r>
        <w:t>RemoteApp</w:t>
      </w:r>
      <w:proofErr w:type="spellEnd"/>
      <w:r>
        <w:t>/RemoteService Kommunikation</w:t>
      </w:r>
    </w:p>
    <w:p w:rsidR="00C07BC8" w:rsidRDefault="00C07BC8" w:rsidP="00C07BC8"/>
    <w:p w:rsidR="00C07BC8" w:rsidRDefault="00C07BC8" w:rsidP="00C07BC8">
      <w:pPr>
        <w:pStyle w:val="berschrift2"/>
      </w:pPr>
      <w:r>
        <w:t>JobScheduler</w:t>
      </w:r>
    </w:p>
    <w:p w:rsidR="00815D00" w:rsidRPr="00815D00" w:rsidRDefault="00815D00" w:rsidP="00815D00">
      <w:pPr>
        <w:pStyle w:val="berschrift2"/>
      </w:pPr>
      <w:r>
        <w:t>Kommandoliste</w:t>
      </w:r>
    </w:p>
    <w:tbl>
      <w:tblPr>
        <w:tblStyle w:val="HelleListe-Akzent1"/>
        <w:tblW w:w="0" w:type="auto"/>
        <w:tblLook w:val="04A0"/>
      </w:tblPr>
      <w:tblGrid>
        <w:gridCol w:w="2990"/>
        <w:gridCol w:w="937"/>
        <w:gridCol w:w="4785"/>
      </w:tblGrid>
      <w:tr w:rsidR="00815D00" w:rsidTr="005420BA">
        <w:trPr>
          <w:cnfStyle w:val="100000000000"/>
        </w:trPr>
        <w:tc>
          <w:tcPr>
            <w:cnfStyle w:val="001000000000"/>
            <w:tcW w:w="2990" w:type="dxa"/>
          </w:tcPr>
          <w:p w:rsidR="00815D00" w:rsidRDefault="00815D00" w:rsidP="00815D00">
            <w:proofErr w:type="spellStart"/>
            <w:r>
              <w:t>USBCommand</w:t>
            </w:r>
            <w:proofErr w:type="spellEnd"/>
          </w:p>
        </w:tc>
        <w:tc>
          <w:tcPr>
            <w:tcW w:w="937" w:type="dxa"/>
          </w:tcPr>
          <w:p w:rsidR="00815D00" w:rsidRDefault="00626DC2" w:rsidP="00815D00">
            <w:pPr>
              <w:cnfStyle w:val="100000000000"/>
            </w:pPr>
            <w:r>
              <w:t>1</w:t>
            </w:r>
          </w:p>
        </w:tc>
        <w:tc>
          <w:tcPr>
            <w:tcW w:w="4785" w:type="dxa"/>
          </w:tcPr>
          <w:p w:rsidR="00815D00" w:rsidRDefault="00BB4063" w:rsidP="00815D00">
            <w:pPr>
              <w:cnfStyle w:val="100000000000"/>
            </w:pPr>
            <w:r>
              <w:t xml:space="preserve"> </w:t>
            </w:r>
            <w:r w:rsidR="00626DC2">
              <w:t>Setzt oder liefert den Status des USB Ports</w:t>
            </w:r>
          </w:p>
        </w:tc>
      </w:tr>
      <w:tr w:rsidR="00815D00" w:rsidTr="005420BA">
        <w:trPr>
          <w:cnfStyle w:val="000000100000"/>
        </w:trPr>
        <w:tc>
          <w:tcPr>
            <w:cnfStyle w:val="001000000000"/>
            <w:tcW w:w="2990" w:type="dxa"/>
          </w:tcPr>
          <w:p w:rsidR="00815D00" w:rsidRDefault="008E1FD7" w:rsidP="00815D00">
            <w:proofErr w:type="spellStart"/>
            <w:r>
              <w:t>IOCommand</w:t>
            </w:r>
            <w:proofErr w:type="spellEnd"/>
          </w:p>
        </w:tc>
        <w:tc>
          <w:tcPr>
            <w:tcW w:w="937" w:type="dxa"/>
          </w:tcPr>
          <w:p w:rsidR="00815D00" w:rsidRDefault="00626DC2" w:rsidP="00815D00">
            <w:pPr>
              <w:cnfStyle w:val="000000100000"/>
            </w:pPr>
            <w:r>
              <w:t>2</w:t>
            </w:r>
          </w:p>
        </w:tc>
        <w:tc>
          <w:tcPr>
            <w:tcW w:w="4785" w:type="dxa"/>
          </w:tcPr>
          <w:p w:rsidR="00815D00" w:rsidRDefault="00626DC2" w:rsidP="00815D00">
            <w:pPr>
              <w:cnfStyle w:val="000000100000"/>
            </w:pPr>
            <w:r>
              <w:t>Setzt oder liefert den Status des IO Ports</w:t>
            </w:r>
          </w:p>
        </w:tc>
      </w:tr>
      <w:tr w:rsidR="00815D00" w:rsidTr="005420BA">
        <w:tc>
          <w:tcPr>
            <w:cnfStyle w:val="001000000000"/>
            <w:tcW w:w="2990" w:type="dxa"/>
          </w:tcPr>
          <w:p w:rsidR="00815D00" w:rsidRDefault="00626DC2" w:rsidP="00815D00">
            <w:proofErr w:type="spellStart"/>
            <w:r>
              <w:t>RelayCommand</w:t>
            </w:r>
            <w:proofErr w:type="spellEnd"/>
          </w:p>
        </w:tc>
        <w:tc>
          <w:tcPr>
            <w:tcW w:w="937" w:type="dxa"/>
          </w:tcPr>
          <w:p w:rsidR="00815D00" w:rsidRDefault="00626DC2" w:rsidP="00815D00">
            <w:pPr>
              <w:cnfStyle w:val="000000000000"/>
            </w:pPr>
            <w:r>
              <w:t>3</w:t>
            </w:r>
          </w:p>
        </w:tc>
        <w:tc>
          <w:tcPr>
            <w:tcW w:w="4785" w:type="dxa"/>
          </w:tcPr>
          <w:p w:rsidR="00815D00" w:rsidRDefault="00626DC2" w:rsidP="00815D00">
            <w:pPr>
              <w:cnfStyle w:val="000000000000"/>
            </w:pPr>
            <w:r>
              <w:t xml:space="preserve">Setzt oder liefert den Status des </w:t>
            </w:r>
            <w:proofErr w:type="spellStart"/>
            <w:r>
              <w:t>Relays</w:t>
            </w:r>
            <w:proofErr w:type="spellEnd"/>
          </w:p>
        </w:tc>
      </w:tr>
      <w:tr w:rsidR="00815D00" w:rsidTr="005420BA">
        <w:trPr>
          <w:cnfStyle w:val="000000100000"/>
        </w:trPr>
        <w:tc>
          <w:tcPr>
            <w:cnfStyle w:val="001000000000"/>
            <w:tcW w:w="2990" w:type="dxa"/>
          </w:tcPr>
          <w:p w:rsidR="00815D00" w:rsidRDefault="00626DC2" w:rsidP="00815D00">
            <w:proofErr w:type="spellStart"/>
            <w:r>
              <w:t>ADCCommand</w:t>
            </w:r>
            <w:proofErr w:type="spellEnd"/>
          </w:p>
        </w:tc>
        <w:tc>
          <w:tcPr>
            <w:tcW w:w="937" w:type="dxa"/>
          </w:tcPr>
          <w:p w:rsidR="00815D00" w:rsidRDefault="00626DC2" w:rsidP="00815D00">
            <w:pPr>
              <w:cnfStyle w:val="000000100000"/>
            </w:pPr>
            <w:r>
              <w:t>4</w:t>
            </w:r>
          </w:p>
        </w:tc>
        <w:tc>
          <w:tcPr>
            <w:tcW w:w="4785" w:type="dxa"/>
          </w:tcPr>
          <w:p w:rsidR="00815D00" w:rsidRDefault="00626DC2" w:rsidP="00815D00">
            <w:pPr>
              <w:cnfStyle w:val="000000100000"/>
            </w:pPr>
            <w:r>
              <w:t xml:space="preserve">Liefert den aktuellen </w:t>
            </w:r>
            <w:r w:rsidRPr="00626DC2">
              <w:rPr>
                <w:highlight w:val="yellow"/>
              </w:rPr>
              <w:t>ADC</w:t>
            </w:r>
            <w:r>
              <w:t xml:space="preserve"> Wert</w:t>
            </w:r>
          </w:p>
        </w:tc>
      </w:tr>
      <w:tr w:rsidR="00815D00" w:rsidTr="005420BA">
        <w:tc>
          <w:tcPr>
            <w:cnfStyle w:val="001000000000"/>
            <w:tcW w:w="2990" w:type="dxa"/>
          </w:tcPr>
          <w:p w:rsidR="00815D00" w:rsidRDefault="00626DC2" w:rsidP="00815D00">
            <w:proofErr w:type="spellStart"/>
            <w:r>
              <w:t>DACCommand</w:t>
            </w:r>
            <w:proofErr w:type="spellEnd"/>
          </w:p>
        </w:tc>
        <w:tc>
          <w:tcPr>
            <w:tcW w:w="937" w:type="dxa"/>
          </w:tcPr>
          <w:p w:rsidR="00815D00" w:rsidRDefault="00626DC2" w:rsidP="00815D00">
            <w:pPr>
              <w:cnfStyle w:val="000000000000"/>
            </w:pPr>
            <w:r>
              <w:t>5</w:t>
            </w:r>
          </w:p>
        </w:tc>
        <w:tc>
          <w:tcPr>
            <w:tcW w:w="4785" w:type="dxa"/>
          </w:tcPr>
          <w:p w:rsidR="00815D00" w:rsidRDefault="00626DC2" w:rsidP="00815D00">
            <w:pPr>
              <w:cnfStyle w:val="000000000000"/>
            </w:pPr>
            <w:r>
              <w:t xml:space="preserve">Setzt den Wert für den </w:t>
            </w:r>
            <w:r w:rsidRPr="00626DC2">
              <w:rPr>
                <w:highlight w:val="yellow"/>
              </w:rPr>
              <w:t>DAC</w:t>
            </w:r>
          </w:p>
        </w:tc>
      </w:tr>
      <w:tr w:rsidR="00815D00" w:rsidTr="005420BA">
        <w:trPr>
          <w:cnfStyle w:val="000000100000"/>
        </w:trPr>
        <w:tc>
          <w:tcPr>
            <w:cnfStyle w:val="001000000000"/>
            <w:tcW w:w="2990" w:type="dxa"/>
          </w:tcPr>
          <w:p w:rsidR="00815D00" w:rsidRDefault="00626DC2" w:rsidP="00815D00">
            <w:proofErr w:type="spellStart"/>
            <w:r>
              <w:t>FlashCommand</w:t>
            </w:r>
            <w:proofErr w:type="spellEnd"/>
          </w:p>
        </w:tc>
        <w:tc>
          <w:tcPr>
            <w:tcW w:w="937" w:type="dxa"/>
          </w:tcPr>
          <w:p w:rsidR="00815D00" w:rsidRDefault="00626DC2" w:rsidP="00815D00">
            <w:pPr>
              <w:cnfStyle w:val="000000100000"/>
            </w:pPr>
            <w:r>
              <w:t>6</w:t>
            </w:r>
          </w:p>
        </w:tc>
        <w:tc>
          <w:tcPr>
            <w:tcW w:w="4785" w:type="dxa"/>
          </w:tcPr>
          <w:p w:rsidR="00815D00" w:rsidRDefault="005420BA" w:rsidP="00815D00">
            <w:pPr>
              <w:cnfStyle w:val="000000100000"/>
            </w:pPr>
            <w:proofErr w:type="spellStart"/>
            <w:r>
              <w:t>Flasht</w:t>
            </w:r>
            <w:proofErr w:type="spellEnd"/>
            <w:r>
              <w:t xml:space="preserve"> das Target mit der angebenden SoftwareVersion</w:t>
            </w:r>
          </w:p>
        </w:tc>
      </w:tr>
      <w:tr w:rsidR="00815D00" w:rsidTr="005420BA">
        <w:tc>
          <w:tcPr>
            <w:cnfStyle w:val="001000000000"/>
            <w:tcW w:w="2990" w:type="dxa"/>
          </w:tcPr>
          <w:p w:rsidR="00815D00" w:rsidRDefault="00626DC2" w:rsidP="00815D00">
            <w:r>
              <w:t>GeneralInformation</w:t>
            </w:r>
          </w:p>
        </w:tc>
        <w:tc>
          <w:tcPr>
            <w:tcW w:w="937" w:type="dxa"/>
          </w:tcPr>
          <w:p w:rsidR="00815D00" w:rsidRDefault="00626DC2" w:rsidP="00815D00">
            <w:pPr>
              <w:cnfStyle w:val="000000000000"/>
            </w:pPr>
            <w:r>
              <w:t>7</w:t>
            </w:r>
          </w:p>
        </w:tc>
        <w:tc>
          <w:tcPr>
            <w:tcW w:w="4785" w:type="dxa"/>
          </w:tcPr>
          <w:p w:rsidR="00815D00" w:rsidRDefault="005420BA" w:rsidP="00815D00">
            <w:pPr>
              <w:cnfStyle w:val="000000000000"/>
            </w:pPr>
            <w:r>
              <w:t>Liefert allgemeine Informationen</w:t>
            </w:r>
          </w:p>
        </w:tc>
      </w:tr>
      <w:tr w:rsidR="005420BA" w:rsidTr="005420BA">
        <w:trPr>
          <w:cnfStyle w:val="000000100000"/>
        </w:trPr>
        <w:tc>
          <w:tcPr>
            <w:cnfStyle w:val="001000000000"/>
            <w:tcW w:w="2990" w:type="dxa"/>
          </w:tcPr>
          <w:p w:rsidR="005420BA" w:rsidRDefault="005420BA" w:rsidP="00815D00"/>
        </w:tc>
        <w:tc>
          <w:tcPr>
            <w:tcW w:w="937" w:type="dxa"/>
          </w:tcPr>
          <w:p w:rsidR="005420BA" w:rsidRDefault="005420BA" w:rsidP="00815D00">
            <w:pPr>
              <w:cnfStyle w:val="000000100000"/>
            </w:pPr>
          </w:p>
        </w:tc>
        <w:tc>
          <w:tcPr>
            <w:tcW w:w="4785" w:type="dxa"/>
          </w:tcPr>
          <w:p w:rsidR="005420BA" w:rsidRDefault="005420BA" w:rsidP="00815D00">
            <w:pPr>
              <w:cnfStyle w:val="000000100000"/>
            </w:pPr>
          </w:p>
        </w:tc>
      </w:tr>
    </w:tbl>
    <w:p w:rsidR="00815D00" w:rsidRDefault="005420BA" w:rsidP="005420BA">
      <w:pPr>
        <w:pStyle w:val="berschrift2"/>
        <w:numPr>
          <w:ilvl w:val="0"/>
          <w:numId w:val="0"/>
        </w:numPr>
        <w:ind w:left="576"/>
      </w:pPr>
      <w:proofErr w:type="spellStart"/>
      <w:r>
        <w:t>Flash</w:t>
      </w:r>
      <w:r w:rsidR="00F71AF8">
        <w:t>Command</w:t>
      </w:r>
      <w:proofErr w:type="spellEnd"/>
    </w:p>
    <w:p w:rsidR="00F71AF8" w:rsidRPr="005420BA" w:rsidRDefault="00F71AF8" w:rsidP="005420BA">
      <w:r>
        <w:t xml:space="preserve">Parameter : AC Pfad, GC Pfad, </w:t>
      </w:r>
      <w:proofErr w:type="spellStart"/>
      <w:r>
        <w:t>Bootloader</w:t>
      </w:r>
      <w:proofErr w:type="spellEnd"/>
      <w:r>
        <w:t xml:space="preserve"> Pfad</w:t>
      </w:r>
    </w:p>
    <w:p w:rsidR="005420BA" w:rsidRDefault="005420BA" w:rsidP="005420BA"/>
    <w:p w:rsidR="005420BA" w:rsidRDefault="0063278B" w:rsidP="005420BA">
      <w:r>
        <w:lastRenderedPageBreak/>
        <w:t xml:space="preserve">Der Pfad in dem </w:t>
      </w:r>
      <w:proofErr w:type="spellStart"/>
      <w:r>
        <w:t>FHostSP</w:t>
      </w:r>
      <w:proofErr w:type="spellEnd"/>
      <w:r>
        <w:t xml:space="preserve"> versucht wird zu starten wird aus dem Feld [</w:t>
      </w:r>
      <w:proofErr w:type="spellStart"/>
      <w:r>
        <w:t>fhostsppath</w:t>
      </w:r>
      <w:proofErr w:type="spellEnd"/>
      <w:r>
        <w:t xml:space="preserve">] der </w:t>
      </w:r>
      <w:proofErr w:type="spellStart"/>
      <w:r>
        <w:t>Collection</w:t>
      </w:r>
      <w:proofErr w:type="spellEnd"/>
      <w:r>
        <w:t xml:space="preserve"> [GeneralInformation] aus der Datenbank [</w:t>
      </w:r>
      <w:proofErr w:type="spellStart"/>
      <w:r>
        <w:t>remoteWorkstations</w:t>
      </w:r>
      <w:proofErr w:type="spellEnd"/>
      <w:r>
        <w:t xml:space="preserve">] gelesen. Die Pfade für die zu flashenden Files werden aus dem Parameter gelesen. </w:t>
      </w:r>
      <w:r w:rsidR="00A54C6B">
        <w:t xml:space="preserve"> </w:t>
      </w:r>
    </w:p>
    <w:p w:rsidR="00A54C6B" w:rsidRDefault="00A54C6B" w:rsidP="005420BA">
      <w:r>
        <w:t xml:space="preserve">Der Wert für </w:t>
      </w:r>
      <w:r w:rsidR="00292F0F">
        <w:t xml:space="preserve">das </w:t>
      </w:r>
      <w:r>
        <w:t xml:space="preserve"> Timeout </w:t>
      </w:r>
      <w:r w:rsidR="00292F0F">
        <w:t xml:space="preserve">des </w:t>
      </w:r>
      <w:r>
        <w:t>Abbruch</w:t>
      </w:r>
      <w:r w:rsidR="00292F0F">
        <w:t>es</w:t>
      </w:r>
      <w:r>
        <w:t xml:space="preserve"> </w:t>
      </w:r>
      <w:r w:rsidR="00292F0F">
        <w:t>von</w:t>
      </w:r>
      <w:r>
        <w:t xml:space="preserve"> </w:t>
      </w:r>
      <w:proofErr w:type="spellStart"/>
      <w:r>
        <w:t>FHostSP</w:t>
      </w:r>
      <w:proofErr w:type="spellEnd"/>
      <w:r>
        <w:t xml:space="preserve">  wird aus dem Feld [</w:t>
      </w:r>
      <w:proofErr w:type="spellStart"/>
      <w:r>
        <w:t>fhosttimeout</w:t>
      </w:r>
      <w:proofErr w:type="spellEnd"/>
      <w:r>
        <w:t xml:space="preserve">] der </w:t>
      </w:r>
      <w:proofErr w:type="spellStart"/>
      <w:r>
        <w:t>Collection</w:t>
      </w:r>
      <w:proofErr w:type="spellEnd"/>
      <w:r>
        <w:t xml:space="preserve"> [GeneralInformation] aus der Datenbank [</w:t>
      </w:r>
      <w:proofErr w:type="spellStart"/>
      <w:r>
        <w:t>remoteWorkstations</w:t>
      </w:r>
      <w:proofErr w:type="spellEnd"/>
      <w:r>
        <w:t>] gelesen.</w:t>
      </w:r>
    </w:p>
    <w:p w:rsidR="00A54C6B" w:rsidRDefault="00A54C6B" w:rsidP="005420BA"/>
    <w:p w:rsidR="0063278B" w:rsidRPr="005420BA" w:rsidRDefault="0063278B" w:rsidP="005420BA"/>
    <w:p w:rsidR="005420BA" w:rsidRPr="005420BA" w:rsidRDefault="005420BA" w:rsidP="005420BA"/>
    <w:sectPr w:rsidR="005420BA" w:rsidRPr="005420BA" w:rsidSect="002C23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B61CE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509A9"/>
    <w:rsid w:val="00034901"/>
    <w:rsid w:val="000C5F91"/>
    <w:rsid w:val="00193B27"/>
    <w:rsid w:val="00257257"/>
    <w:rsid w:val="00292F0F"/>
    <w:rsid w:val="002C236E"/>
    <w:rsid w:val="00433126"/>
    <w:rsid w:val="004509A9"/>
    <w:rsid w:val="00456B43"/>
    <w:rsid w:val="005420BA"/>
    <w:rsid w:val="00587A6D"/>
    <w:rsid w:val="005944AA"/>
    <w:rsid w:val="00611E75"/>
    <w:rsid w:val="00626DC2"/>
    <w:rsid w:val="0063278B"/>
    <w:rsid w:val="0073027F"/>
    <w:rsid w:val="00815D00"/>
    <w:rsid w:val="00893DDB"/>
    <w:rsid w:val="008E1FD7"/>
    <w:rsid w:val="0092018E"/>
    <w:rsid w:val="00A15200"/>
    <w:rsid w:val="00A54C6B"/>
    <w:rsid w:val="00A71C7A"/>
    <w:rsid w:val="00B0700B"/>
    <w:rsid w:val="00B7031B"/>
    <w:rsid w:val="00BB4063"/>
    <w:rsid w:val="00C07BC8"/>
    <w:rsid w:val="00C2620D"/>
    <w:rsid w:val="00C6303D"/>
    <w:rsid w:val="00D17BAC"/>
    <w:rsid w:val="00D51246"/>
    <w:rsid w:val="00E81FA6"/>
    <w:rsid w:val="00F442CA"/>
    <w:rsid w:val="00F71AF8"/>
    <w:rsid w:val="00FC245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236E"/>
  </w:style>
  <w:style w:type="paragraph" w:styleId="berschrift1">
    <w:name w:val="heading 1"/>
    <w:basedOn w:val="Standard"/>
    <w:next w:val="Standard"/>
    <w:link w:val="berschrift1Zchn"/>
    <w:uiPriority w:val="9"/>
    <w:qFormat/>
    <w:rsid w:val="005944A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44A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944A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944A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944A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944A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944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944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944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44AA"/>
    <w:pPr>
      <w:ind w:left="720"/>
      <w:contextualSpacing/>
    </w:pPr>
  </w:style>
  <w:style w:type="character" w:customStyle="1" w:styleId="berschrift1Zchn">
    <w:name w:val="Überschrift 1 Zchn"/>
    <w:basedOn w:val="Absatz-Standardschriftart"/>
    <w:link w:val="berschrift1"/>
    <w:uiPriority w:val="9"/>
    <w:rsid w:val="005944A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944A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944A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944A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944A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944A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944A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944A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944AA"/>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5944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944AA"/>
    <w:rPr>
      <w:rFonts w:ascii="Tahoma" w:hAnsi="Tahoma" w:cs="Tahoma"/>
      <w:sz w:val="16"/>
      <w:szCs w:val="16"/>
    </w:rPr>
  </w:style>
  <w:style w:type="character" w:customStyle="1" w:styleId="selflink">
    <w:name w:val="selflink"/>
    <w:basedOn w:val="Absatz-Standardschriftart"/>
    <w:rsid w:val="005944AA"/>
  </w:style>
  <w:style w:type="paragraph" w:styleId="Sprechblasentext">
    <w:name w:val="Balloon Text"/>
    <w:basedOn w:val="Standard"/>
    <w:link w:val="SprechblasentextZchn"/>
    <w:uiPriority w:val="99"/>
    <w:semiHidden/>
    <w:unhideWhenUsed/>
    <w:rsid w:val="000C5F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5F91"/>
    <w:rPr>
      <w:rFonts w:ascii="Tahoma" w:hAnsi="Tahoma" w:cs="Tahoma"/>
      <w:sz w:val="16"/>
      <w:szCs w:val="16"/>
    </w:rPr>
  </w:style>
  <w:style w:type="table" w:styleId="Tabellengitternetz">
    <w:name w:val="Table Grid"/>
    <w:basedOn w:val="NormaleTabelle"/>
    <w:uiPriority w:val="59"/>
    <w:rsid w:val="00B70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5420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25318620">
      <w:bodyDiv w:val="1"/>
      <w:marLeft w:val="0"/>
      <w:marRight w:val="0"/>
      <w:marTop w:val="0"/>
      <w:marBottom w:val="0"/>
      <w:divBdr>
        <w:top w:val="none" w:sz="0" w:space="0" w:color="auto"/>
        <w:left w:val="none" w:sz="0" w:space="0" w:color="auto"/>
        <w:bottom w:val="none" w:sz="0" w:space="0" w:color="auto"/>
        <w:right w:val="none" w:sz="0" w:space="0" w:color="auto"/>
      </w:divBdr>
    </w:div>
    <w:div w:id="140923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664</Words>
  <Characters>4187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Schleissheimer GmbH</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kunadt</dc:creator>
  <cp:lastModifiedBy>kunadt</cp:lastModifiedBy>
  <cp:revision>2</cp:revision>
  <dcterms:created xsi:type="dcterms:W3CDTF">2016-07-29T12:33:00Z</dcterms:created>
  <dcterms:modified xsi:type="dcterms:W3CDTF">2016-08-03T12:34:00Z</dcterms:modified>
</cp:coreProperties>
</file>