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增强版 RAG 核心服务模块小白说明文档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本文档针对项目核心文件 </w:t>
      </w:r>
      <w:r>
        <w:rPr>
          <w:rFonts w:eastAsia="等线" w:ascii="Arial" w:cs="Arial" w:hAnsi="Arial"/>
          <w:b w:val="true"/>
          <w:sz w:val="22"/>
        </w:rPr>
        <w:t>rag.py</w:t>
      </w:r>
      <w:r>
        <w:rPr>
          <w:rFonts w:eastAsia="等线" w:ascii="Arial" w:cs="Arial" w:hAnsi="Arial"/>
          <w:sz w:val="22"/>
        </w:rPr>
        <w:t xml:space="preserve"> 进行全方位小白向解析。该模块是整个智能问答系统的</w:t>
      </w:r>
      <w:r>
        <w:rPr>
          <w:rFonts w:eastAsia="等线" w:ascii="Arial" w:cs="Arial" w:hAnsi="Arial"/>
          <w:b w:val="true"/>
          <w:sz w:val="22"/>
        </w:rPr>
        <w:t>核心业务中枢</w:t>
      </w:r>
      <w:r>
        <w:rPr>
          <w:rFonts w:eastAsia="等线" w:ascii="Arial" w:cs="Arial" w:hAnsi="Arial"/>
          <w:sz w:val="22"/>
        </w:rPr>
        <w:t>，整合了全套高阶 RAG 能力，承接前端对话请求、调度知识库、检索、重排、Agent 推理、答案生成，是连接「用户提问」和「AI 回答」的核心桥梁。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区别于传统简易 RAG，本模块实现了</w:t>
      </w:r>
      <w:r>
        <w:rPr>
          <w:rFonts w:eastAsia="等线" w:ascii="Arial" w:cs="Arial" w:hAnsi="Arial"/>
          <w:b w:val="true"/>
          <w:sz w:val="22"/>
        </w:rPr>
        <w:t>工业级增强 RAG 全链路能力</w:t>
      </w:r>
      <w:r>
        <w:rPr>
          <w:rFonts w:eastAsia="等线" w:ascii="Arial" w:cs="Arial" w:hAnsi="Arial"/>
          <w:sz w:val="22"/>
        </w:rPr>
        <w:t>，支持开关动态切换、自动降级、异步高性能、多知识库隔离，适配生产环境稳定运行。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一、模块核心八大高阶能力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本模块集成项目所有顶尖 RAG 能力，一站式实现高质量智能问答：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混合检索融合</w:t>
      </w:r>
      <w:r>
        <w:rPr>
          <w:rFonts w:eastAsia="等线" w:ascii="Arial" w:cs="Arial" w:hAnsi="Arial"/>
          <w:sz w:val="22"/>
        </w:rPr>
        <w:t>：BM25 关键词检索 + Dense 向量语义检索 + RRF 算法加权融合，兼顾精准匹配和语义理解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Cross-Encoder 精准重排序</w:t>
      </w:r>
      <w:r>
        <w:rPr>
          <w:rFonts w:eastAsia="等线" w:ascii="Arial" w:cs="Arial" w:hAnsi="Arial"/>
          <w:sz w:val="22"/>
        </w:rPr>
        <w:t>：粗筛后二次精排，过滤无效文档、提升有效素材优先级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Self-RAG 智能自检</w:t>
      </w:r>
      <w:r>
        <w:rPr>
          <w:rFonts w:eastAsia="等线" w:ascii="Arial" w:cs="Arial" w:hAnsi="Arial"/>
          <w:sz w:val="22"/>
        </w:rPr>
        <w:t>：深度集成 LangGraph Agent，支持检索重试、幻觉检测、答案重生成闭环纠错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上下文查询改写</w:t>
      </w:r>
      <w:r>
        <w:rPr>
          <w:rFonts w:eastAsia="等线" w:ascii="Arial" w:cs="Arial" w:hAnsi="Arial"/>
          <w:sz w:val="22"/>
        </w:rPr>
        <w:t>：自动消解对话指代，把模糊口语问题转为独立精准检索查询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源文档溯源引用</w:t>
      </w:r>
      <w:r>
        <w:rPr>
          <w:rFonts w:eastAsia="等线" w:ascii="Arial" w:cs="Arial" w:hAnsi="Arial"/>
          <w:sz w:val="22"/>
        </w:rPr>
        <w:t>：回答附带来源文件名、相关度置信分数，可溯源、可校验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多知识库隔离管理</w:t>
      </w:r>
      <w:r>
        <w:rPr>
          <w:rFonts w:eastAsia="等线" w:ascii="Arial" w:cs="Arial" w:hAnsi="Arial"/>
          <w:sz w:val="22"/>
        </w:rPr>
        <w:t>：支持创建、切换、清空、统计多个独立知识库，业务数据隔离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全局懒加载依赖注入</w:t>
      </w:r>
      <w:r>
        <w:rPr>
          <w:rFonts w:eastAsia="等线" w:ascii="Arial" w:cs="Arial" w:hAnsi="Arial"/>
          <w:sz w:val="22"/>
        </w:rPr>
        <w:t>：LLM、Embedding、重排器、评估器按需加载，节省内存、启动更快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双模式自动降级</w:t>
      </w:r>
      <w:r>
        <w:rPr>
          <w:rFonts w:eastAsia="等线" w:ascii="Arial" w:cs="Arial" w:hAnsi="Arial"/>
          <w:sz w:val="22"/>
        </w:rPr>
        <w:t>：Agent 模式异常/知识库未就绪，自动降级为简易 RAG/通用对话，永不崩服务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二、整体模块架构拆分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整个 RAG 核心模块分为 </w:t>
      </w:r>
      <w:r>
        <w:rPr>
          <w:rFonts w:eastAsia="等线" w:ascii="Arial" w:cs="Arial" w:hAnsi="Arial"/>
          <w:b w:val="true"/>
          <w:sz w:val="22"/>
        </w:rPr>
        <w:t>6 大功能子模块</w:t>
      </w:r>
      <w:r>
        <w:rPr>
          <w:rFonts w:eastAsia="等线" w:ascii="Arial" w:cs="Arial" w:hAnsi="Arial"/>
          <w:sz w:val="22"/>
        </w:rPr>
        <w:t>，各司其职、完全解耦：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全局懒加载依赖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统一按需获取</w:t>
            </w:r>
            <w:r>
              <w:rPr>
                <w:rFonts w:eastAsia="等线" w:ascii="Arial" w:cs="Arial" w:hAnsi="Arial"/>
                <w:sz w:val="22"/>
              </w:rPr>
              <w:t xml:space="preserve"> LLM、Embedding、Reranker、Evaluator，全局复用、不重复</w:t>
            </w:r>
            <w:r>
              <w:rPr>
                <w:rFonts w:eastAsia="等线" w:ascii="Arial" w:cs="Arial" w:hAnsi="Arial"/>
                <w:sz w:val="22"/>
              </w:rPr>
              <w:t>初始化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提示词模板库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统一管理改写、问答</w:t>
            </w:r>
            <w:r>
              <w:rPr>
                <w:rFonts w:eastAsia="等线" w:ascii="Arial" w:cs="Arial" w:hAnsi="Arial"/>
                <w:sz w:val="22"/>
              </w:rPr>
              <w:t>、通用对话提示词，规范 AI 输出格式和规则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知识库管理模块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多知识库创建、加载、清空、状态统计、缓存</w:t>
            </w:r>
            <w:r>
              <w:rPr>
                <w:rFonts w:eastAsia="等线" w:ascii="Arial" w:cs="Arial" w:hAnsi="Arial"/>
                <w:sz w:val="22"/>
              </w:rPr>
              <w:t>管理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文档解析处理模块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TXT/PDF</w:t>
            </w:r>
            <w:r>
              <w:rPr>
                <w:rFonts w:eastAsia="等线" w:ascii="Arial" w:cs="Arial" w:hAnsi="Arial"/>
                <w:sz w:val="22"/>
              </w:rPr>
              <w:t>/CSV/MD/网页 多源文件加载、切片、元数据绑定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检索重排核心模块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混合检索、RRF 融合、Cross-Encoder </w:t>
            </w:r>
            <w:r>
              <w:rPr>
                <w:rFonts w:eastAsia="等线" w:ascii="Arial" w:cs="Arial" w:hAnsi="Arial"/>
                <w:sz w:val="22"/>
              </w:rPr>
              <w:t>重排，输出高分有效文档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对话生成模块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双模式对话（简易RAG / Self-RAG Agent）、流式/非流式</w:t>
            </w:r>
            <w:r>
              <w:rPr>
                <w:rFonts w:eastAsia="等线" w:ascii="Arial" w:cs="Arial" w:hAnsi="Arial"/>
                <w:sz w:val="22"/>
              </w:rPr>
              <w:t>输出、数据库存消息、自动降级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通用辅助工具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历史消息格式化、上下文拼接、文本转换，统一</w:t>
            </w:r>
            <w:r>
              <w:rPr>
                <w:rFonts w:eastAsia="等线" w:ascii="Arial" w:cs="Arial" w:hAnsi="Arial"/>
                <w:sz w:val="22"/>
              </w:rPr>
              <w:t>工具能力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三、核心机制小白通俗详解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混合检索 + RRF 融合（核心优势）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为什么不用单一检索？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纯向量检索（Dense）</w:t>
      </w:r>
      <w:r>
        <w:rPr>
          <w:rFonts w:eastAsia="等线" w:ascii="Arial" w:cs="Arial" w:hAnsi="Arial"/>
          <w:sz w:val="22"/>
        </w:rPr>
        <w:t>：懂语义，但关键词精准匹配弱，专业名词容易漏检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纯关键词检索（BM25）</w:t>
      </w:r>
      <w:r>
        <w:rPr>
          <w:rFonts w:eastAsia="等线" w:ascii="Arial" w:cs="Arial" w:hAnsi="Arial"/>
          <w:sz w:val="22"/>
        </w:rPr>
        <w:t>：精准匹配关键词，但不懂语义，同义问题检索不到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RRF 融合算法作用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将两种检索结果的排名加权融合，</w:t>
      </w:r>
      <w:r>
        <w:rPr>
          <w:rFonts w:eastAsia="等线" w:ascii="Arial" w:cs="Arial" w:hAnsi="Arial"/>
          <w:b w:val="true"/>
          <w:sz w:val="22"/>
        </w:rPr>
        <w:t>取长补短</w:t>
      </w:r>
      <w:r>
        <w:rPr>
          <w:rFonts w:eastAsia="等线" w:ascii="Arial" w:cs="Arial" w:hAnsi="Arial"/>
          <w:sz w:val="22"/>
        </w:rPr>
        <w:t>：既保留关键词精准度，又保留语义理解能力，大幅提升检索召回率。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3.2 Cross-Encoder 重排序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混合检索是「粗筛选」，一次性捞出20-30条相关文档；重排序是「精筛选」。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用高精度模型逐条比对「用户问题+文档内容」，计算真实相关度分数，过滤垃圾文档、对优质文档重新排名，保证传给大模型的素材都是高价值内容。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3.3 上下文查询改写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解决多轮对话模糊提问问题：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例：第一轮问「什么是RAG」，第二轮问「它有什么优势」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机器自动改写为独立查询：「RAG技术有什么优势」，避免指代缺失导致检索失败。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3.4 双模式智能切换机制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系统内置两套问答流程，</w:t>
      </w:r>
      <w:r>
        <w:rPr>
          <w:rFonts w:eastAsia="等线" w:ascii="Arial" w:cs="Arial" w:hAnsi="Arial"/>
          <w:b w:val="true"/>
          <w:sz w:val="22"/>
        </w:rPr>
        <w:t>自动判断、智能切换、异常降级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开启 Self-RAG 配置 + 知识库正常 → 启动 </w:t>
      </w:r>
      <w:r>
        <w:rPr>
          <w:rFonts w:eastAsia="等线" w:ascii="Arial" w:cs="Arial" w:hAnsi="Arial"/>
          <w:b w:val="true"/>
          <w:sz w:val="22"/>
        </w:rPr>
        <w:t>Agent 深度自检模式</w:t>
      </w:r>
      <w:r>
        <w:rPr>
          <w:rFonts w:eastAsia="等线" w:ascii="Arial" w:cs="Arial" w:hAnsi="Arial"/>
          <w:sz w:val="22"/>
        </w:rPr>
        <w:t>（带检索重试、幻觉检测）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关闭 Self-RAG / 知识库为空 / Agent 报错 → 自动降级 </w:t>
      </w:r>
      <w:r>
        <w:rPr>
          <w:rFonts w:eastAsia="等线" w:ascii="Arial" w:cs="Arial" w:hAnsi="Arial"/>
          <w:b w:val="true"/>
          <w:sz w:val="22"/>
        </w:rPr>
        <w:t>简易 RAG 模式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无检索文档 → 自动切换 </w:t>
      </w:r>
      <w:r>
        <w:rPr>
          <w:rFonts w:eastAsia="等线" w:ascii="Arial" w:cs="Arial" w:hAnsi="Arial"/>
          <w:b w:val="true"/>
          <w:sz w:val="22"/>
        </w:rPr>
        <w:t>通用 AI 对话模式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核心保障：</w:t>
      </w:r>
      <w:r>
        <w:rPr>
          <w:rFonts w:eastAsia="等线" w:ascii="Arial" w:cs="Arial" w:hAnsi="Arial"/>
          <w:b w:val="true"/>
          <w:sz w:val="22"/>
        </w:rPr>
        <w:t>永远不会报错中断，100% 可用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3.5 全局缓存机制（性能优化关键）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内置 </w:t>
      </w:r>
      <w:r>
        <w:rPr>
          <w:rFonts w:eastAsia="Consolas" w:ascii="Consolas" w:cs="Consolas" w:hAnsi="Consolas"/>
          <w:sz w:val="22"/>
          <w:shd w:fill="EFF0F1"/>
        </w:rPr>
        <w:t>_kb_cache</w:t>
      </w:r>
      <w:r>
        <w:rPr>
          <w:rFonts w:eastAsia="等线" w:ascii="Arial" w:cs="Arial" w:hAnsi="Arial"/>
          <w:sz w:val="22"/>
        </w:rPr>
        <w:t xml:space="preserve"> 全局缓存字典，缓存每个知识库的：向量库、混合检索器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首次加载知识库：初始化向量库、构建 BM25 索引（耗时较长）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后续请求：直接读取缓存，</w:t>
      </w:r>
      <w:r>
        <w:rPr>
          <w:rFonts w:eastAsia="等线" w:ascii="Arial" w:cs="Arial" w:hAnsi="Arial"/>
          <w:b w:val="true"/>
          <w:sz w:val="22"/>
        </w:rPr>
        <w:t>无需重复初始化</w:t>
      </w:r>
      <w:r>
        <w:rPr>
          <w:rFonts w:eastAsia="等线" w:ascii="Arial" w:cs="Arial" w:hAnsi="Arial"/>
          <w:sz w:val="22"/>
        </w:rPr>
        <w:t>，响应速度大幅提升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知识库更新/清空：自动清理缓存，保证数据最新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3.6 异步安全机制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Chroma、BM25 初始化是同步阻塞代码，会卡死 FastAPI 异步服务。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本模块通过 </w:t>
      </w:r>
      <w:r>
        <w:rPr>
          <w:rFonts w:eastAsia="Consolas" w:ascii="Consolas" w:cs="Consolas" w:hAnsi="Consolas"/>
          <w:sz w:val="22"/>
          <w:shd w:fill="EFF0F1"/>
        </w:rPr>
        <w:t>asyncio.to_thread()</w:t>
      </w:r>
      <w:r>
        <w:rPr>
          <w:rFonts w:eastAsia="等线" w:ascii="Arial" w:cs="Arial" w:hAnsi="Arial"/>
          <w:sz w:val="22"/>
        </w:rPr>
        <w:t xml:space="preserve"> 将所有同步耗时操作放入子线程执行，</w:t>
      </w:r>
      <w:r>
        <w:rPr>
          <w:rFonts w:eastAsia="等线" w:ascii="Arial" w:cs="Arial" w:hAnsi="Arial"/>
          <w:b w:val="true"/>
          <w:sz w:val="22"/>
        </w:rPr>
        <w:t>不阻塞主线程、不影响并发</w:t>
      </w:r>
      <w:r>
        <w:rPr>
          <w:rFonts w:eastAsia="等线" w:ascii="Arial" w:cs="Arial" w:hAnsi="Arial"/>
          <w:sz w:val="22"/>
        </w:rPr>
        <w:t>，适配高并发接口场景。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3.7 依赖注入懒加载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所有模型（LLM、Embedding、重排器、评估器）不全局预加载，通过 </w:t>
      </w:r>
      <w:r>
        <w:rPr>
          <w:rFonts w:eastAsia="Consolas" w:ascii="Consolas" w:cs="Consolas" w:hAnsi="Consolas"/>
          <w:sz w:val="22"/>
          <w:shd w:fill="EFF0F1"/>
        </w:rPr>
        <w:t>get_deps()</w:t>
      </w:r>
      <w:r>
        <w:rPr>
          <w:rFonts w:eastAsia="等线" w:ascii="Arial" w:cs="Arial" w:hAnsi="Arial"/>
          <w:sz w:val="22"/>
        </w:rPr>
        <w:t xml:space="preserve"> 按需获取。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优势：项目启动极速、节省内存、可动态替换模型、单元测试友好。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四、模块细分功能详解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4.1 提示词模板模块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统一三套系统提示词，规范全场景 AI 输出：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上下文改写模板</w:t>
      </w:r>
      <w:r>
        <w:rPr>
          <w:rFonts w:eastAsia="等线" w:ascii="Arial" w:cs="Arial" w:hAnsi="Arial"/>
          <w:sz w:val="22"/>
        </w:rPr>
        <w:t>：专门用于多轮问题消歧义、生成独立查询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 问答模板</w:t>
      </w:r>
      <w:r>
        <w:rPr>
          <w:rFonts w:eastAsia="等线" w:ascii="Arial" w:cs="Arial" w:hAnsi="Arial"/>
          <w:sz w:val="22"/>
        </w:rPr>
        <w:t>：规范基于知识库回答的规则、格式、溯源要求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通用对话模板</w:t>
      </w:r>
      <w:r>
        <w:rPr>
          <w:rFonts w:eastAsia="等线" w:ascii="Arial" w:cs="Arial" w:hAnsi="Arial"/>
          <w:sz w:val="22"/>
        </w:rPr>
        <w:t>：无知识库时的自由对话规范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4.2 知识库管理模块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b w:val="true"/>
          <w:sz w:val="22"/>
        </w:rPr>
        <w:t>多知识库隔离</w:t>
      </w:r>
      <w:r>
        <w:rPr>
          <w:rFonts w:eastAsia="等线" w:ascii="Arial" w:cs="Arial" w:hAnsi="Arial"/>
          <w:sz w:val="22"/>
        </w:rPr>
        <w:t>，每个知识库独立存储、独立检索、互不干扰：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自动生成知识库存储路径：</w:t>
      </w:r>
      <w:r>
        <w:rPr>
          <w:rFonts w:eastAsia="Consolas" w:ascii="Consolas" w:cs="Consolas" w:hAnsi="Consolas"/>
          <w:sz w:val="22"/>
          <w:shd w:fill="EFF0F1"/>
        </w:rPr>
        <w:t>chroma_知识库名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支持获取所有知识库列表、查看知识库状态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支持创建更新、清空重建、统计文档分块数量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操作后自动刷新缓存，数据实时生效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4.3 文档解析模块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支持多源数据导入知识库：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本地文件：TXT、MD、PDF、CSV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在线资源：网页链接抓取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自动对文档进行切片分割，绑定来源元数据，为后续溯源做铺垫。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4.4 检索重排核心模块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完整检索链路：</w:t>
      </w:r>
      <w:r>
        <w:rPr>
          <w:rFonts w:eastAsia="等线" w:ascii="Arial" w:cs="Arial" w:hAnsi="Arial"/>
          <w:b w:val="true"/>
          <w:sz w:val="22"/>
        </w:rPr>
        <w:t>混合检索 → RRF 融合 → Cross-Encoder 重排 → 格式化溯源结果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最终返回结果包含：文档内容、来源文件名、精准相关度分数、完整元数据，完美支持前端溯源展示。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4.5 双模式对话生成模块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两种输出形态</w:t>
      </w:r>
      <w:bookmarkEnd w:id="19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流式输出</w:t>
      </w:r>
      <w:r>
        <w:rPr>
          <w:rFonts w:eastAsia="等线" w:ascii="Arial" w:cs="Arial" w:hAnsi="Arial"/>
          <w:sz w:val="22"/>
        </w:rPr>
        <w:t>：逐字推送，打字机效果，前端体验更好（聊天页首选）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非流式输出</w:t>
      </w:r>
      <w:r>
        <w:rPr>
          <w:rFonts w:eastAsia="等线" w:ascii="Arial" w:cs="Arial" w:hAnsi="Arial"/>
          <w:sz w:val="22"/>
        </w:rPr>
        <w:t>：一次性返回完整答案，适合接口调用、数据同步场景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两套执行逻辑</w:t>
      </w:r>
      <w:bookmarkEnd w:id="20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Self-RAG Agent 模式</w:t>
      </w:r>
      <w:r>
        <w:rPr>
          <w:rFonts w:eastAsia="等线" w:ascii="Arial" w:cs="Arial" w:hAnsi="Arial"/>
          <w:sz w:val="22"/>
        </w:rPr>
        <w:t>：调用 LangGraph 状态图，完成查询扩展、多轮检索重试、幻觉检测、答案重生成，高精度、慢响应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简易 RAG 模式</w:t>
      </w:r>
      <w:r>
        <w:rPr>
          <w:rFonts w:eastAsia="等线" w:ascii="Arial" w:cs="Arial" w:hAnsi="Arial"/>
          <w:sz w:val="22"/>
        </w:rPr>
        <w:t>：直连检索+一次性生成，无自检流程，速度快、满足基础问答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持久化能力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自动保存用户提问、AI 回答、引用溯源文档到数据库，支持历史对话回溯。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五、完整请求执行链路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5.1 整体流程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用户提问 → 加载对话历史 → 上下文改写消歧义 → 混合检索+重排 → 智能判断模式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开启SelfRAG+知识库就绪 → Agent深度推理自检 → 流式/非流式返回答案+溯源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未开启/异常/无知识库 → 降级简易RAG/通用对话 → 返回答案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自动持久化对话记录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5.2 Self-RAG 专属增强链路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改写查询 → 多角度查询扩展 → 混合检索去重 → 文档相关性评估 → 不合格则改写重检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优质文档生成答案 → 幻觉忠实度检测 → 有幻觉则重生成 → 输出最终可靠答案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六、核心函数功能速查表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get_vectorstore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懒加载获取向量库，</w:t>
            </w:r>
            <w:r>
              <w:rPr>
                <w:rFonts w:eastAsia="等线" w:ascii="Arial" w:cs="Arial" w:hAnsi="Arial"/>
                <w:sz w:val="22"/>
              </w:rPr>
              <w:t>全局缓存、异步安全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get_hybrid_retriever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获取混合检索器，自动构建/加载BM25索引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create_knowledge_base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创建/更新知识库，支持文件+网页</w:t>
            </w:r>
            <w:r>
              <w:rPr>
                <w:rFonts w:eastAsia="等线" w:ascii="Arial" w:cs="Arial" w:hAnsi="Arial"/>
                <w:sz w:val="22"/>
              </w:rPr>
              <w:t>导入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clear_knowledge_base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清空指定知识库+清理缓存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retrieve_with</w:t>
            </w:r>
            <w:r>
              <w:rPr>
                <w:rFonts w:eastAsia="等线" w:ascii="Arial" w:cs="Arial" w:hAnsi="Arial"/>
                <w:sz w:val="22"/>
              </w:rPr>
              <w:t>_rerank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核心检索接口：混合检索+重</w:t>
            </w:r>
            <w:r>
              <w:rPr>
                <w:rFonts w:eastAsia="等线" w:ascii="Arial" w:cs="Arial" w:hAnsi="Arial"/>
                <w:sz w:val="22"/>
              </w:rPr>
              <w:t>排+分数溯源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chat_stream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流式对话总入口，自动切换</w:t>
            </w:r>
            <w:r>
              <w:rPr>
                <w:rFonts w:eastAsia="等线" w:ascii="Arial" w:cs="Arial" w:hAnsi="Arial"/>
                <w:sz w:val="22"/>
              </w:rPr>
              <w:t>Agent/简易模式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非流式对话总入口，自动降级</w:t>
            </w:r>
            <w:r>
              <w:rPr>
                <w:rFonts w:eastAsia="等线" w:ascii="Arial" w:cs="Arial" w:hAnsi="Arial"/>
                <w:sz w:val="22"/>
              </w:rPr>
              <w:t>容错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_agent_chat_stream / _agent_chat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Self-R</w:t>
            </w:r>
            <w:r>
              <w:rPr>
                <w:rFonts w:eastAsia="等线" w:ascii="Arial" w:cs="Arial" w:hAnsi="Arial"/>
                <w:sz w:val="22"/>
              </w:rPr>
              <w:t>AG Agent 高精度问答实现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_simple_chat_stream / _simple_chat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简易RAG问答兜底实现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七、模块设计核心原则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7.1 高可用容错原则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全链路多层降级、异常捕获，任何子模块报错都不会导致整体问答服务崩溃，生产环境稳定性拉满。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7.2 性能优化原则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全局缓存、异步子线程、懒加载模型、限制历史轮数、限制检索数量，兼顾精度和响应速度。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7.3 解耦可扩展原则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检索、生成、评估全部回调注入，无需修改核心逻辑，即可替换模型、新增检索算法、扩展文件格式。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7.4 标准化溯源原则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所有回答绑定来源、分数、元数据，解决AI回答「黑盒问题」，可校验、可追溯、可复盘。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7.5 多环境适配原则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通过配置开关自由启停 Self-RAG、重排序、混合检索，开发调试提速、生产高精度。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八、小白专属避坑指南</w:t>
      </w:r>
      <w:bookmarkEnd w:id="32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缓存生效机制</w:t>
      </w:r>
      <w:r>
        <w:rPr>
          <w:rFonts w:eastAsia="等线" w:ascii="Arial" w:cs="Arial" w:hAnsi="Arial"/>
          <w:sz w:val="22"/>
        </w:rPr>
        <w:t>：新增/更新知识库后，系统会自动清理缓存，无需手动重启服务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Self-RAG 生效条件</w:t>
      </w:r>
      <w:r>
        <w:rPr>
          <w:rFonts w:eastAsia="等线" w:ascii="Arial" w:cs="Arial" w:hAnsi="Arial"/>
          <w:sz w:val="22"/>
        </w:rPr>
        <w:t xml:space="preserve">：必须同时开启配置 </w:t>
      </w:r>
      <w:r>
        <w:rPr>
          <w:rFonts w:eastAsia="Consolas" w:ascii="Consolas" w:cs="Consolas" w:hAnsi="Consolas"/>
          <w:sz w:val="22"/>
          <w:shd w:fill="EFF0F1"/>
        </w:rPr>
        <w:t>ENABLE_SELF_RAG</w:t>
      </w:r>
      <w:r>
        <w:rPr>
          <w:rFonts w:eastAsia="等线" w:ascii="Arial" w:cs="Arial" w:hAnsi="Arial"/>
          <w:sz w:val="22"/>
        </w:rPr>
        <w:t xml:space="preserve"> + 知识库有数据，否则自动降级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同步代码异步包装</w:t>
      </w:r>
      <w:r>
        <w:rPr>
          <w:rFonts w:eastAsia="等线" w:ascii="Arial" w:cs="Arial" w:hAnsi="Arial"/>
          <w:sz w:val="22"/>
        </w:rPr>
        <w:t xml:space="preserve">：所有向量库、BM25 操作都不能直接裸写，必须用 </w:t>
      </w:r>
      <w:r>
        <w:rPr>
          <w:rFonts w:eastAsia="Consolas" w:ascii="Consolas" w:cs="Consolas" w:hAnsi="Consolas"/>
          <w:sz w:val="22"/>
          <w:shd w:fill="EFF0F1"/>
        </w:rPr>
        <w:t>to_thread</w:t>
      </w:r>
      <w:r>
        <w:rPr>
          <w:rFonts w:eastAsia="等线" w:ascii="Arial" w:cs="Arial" w:hAnsi="Arial"/>
          <w:sz w:val="22"/>
        </w:rPr>
        <w:t xml:space="preserve"> 包裹，否则阻塞接口并发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多知识库隔离</w:t>
      </w:r>
      <w:r>
        <w:rPr>
          <w:rFonts w:eastAsia="等线" w:ascii="Arial" w:cs="Arial" w:hAnsi="Arial"/>
          <w:sz w:val="22"/>
        </w:rPr>
        <w:t>：不同知识库数据完全独立，切换知识库不会互相干扰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重排开关可控</w:t>
      </w:r>
      <w:r>
        <w:rPr>
          <w:rFonts w:eastAsia="等线" w:ascii="Arial" w:cs="Arial" w:hAnsi="Arial"/>
          <w:sz w:val="22"/>
        </w:rPr>
        <w:t>：可通过配置关闭重排序，进一步提升响应速度，牺牲少量精度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历史消息限流</w:t>
      </w:r>
      <w:r>
        <w:rPr>
          <w:rFonts w:eastAsia="等线" w:ascii="Arial" w:cs="Arial" w:hAnsi="Arial"/>
          <w:sz w:val="22"/>
        </w:rPr>
        <w:t>：自动截断过长对话历史，防止提示词溢出、Token 超标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异常兜底</w:t>
      </w:r>
      <w:r>
        <w:rPr>
          <w:rFonts w:eastAsia="等线" w:ascii="Arial" w:cs="Arial" w:hAnsi="Arial"/>
          <w:sz w:val="22"/>
        </w:rPr>
        <w:t>：Agent 循环报错、超时、模型异常，都会自动切回简易问答，用户无感知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文件格式限制</w:t>
      </w:r>
      <w:r>
        <w:rPr>
          <w:rFonts w:eastAsia="等线" w:ascii="Arial" w:cs="Arial" w:hAnsi="Arial"/>
          <w:sz w:val="22"/>
        </w:rPr>
        <w:t>：仅支持代码内配置的格式，新增文件类型需要手动扩展加载器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9039">
    <w:lvl>
      <w:start w:val="1"/>
      <w:numFmt w:val="decimal"/>
      <w:suff w:val="tab"/>
      <w:lvlText w:val="%1."/>
      <w:rPr>
        <w:color w:val="3370ff"/>
      </w:rPr>
    </w:lvl>
  </w:abstractNum>
  <w:abstractNum w:abstractNumId="269040">
    <w:lvl>
      <w:start w:val="2"/>
      <w:numFmt w:val="decimal"/>
      <w:suff w:val="tab"/>
      <w:lvlText w:val="%1."/>
      <w:rPr>
        <w:color w:val="3370ff"/>
      </w:rPr>
    </w:lvl>
  </w:abstractNum>
  <w:abstractNum w:abstractNumId="269041">
    <w:lvl>
      <w:start w:val="3"/>
      <w:numFmt w:val="decimal"/>
      <w:suff w:val="tab"/>
      <w:lvlText w:val="%1."/>
      <w:rPr>
        <w:color w:val="3370ff"/>
      </w:rPr>
    </w:lvl>
  </w:abstractNum>
  <w:abstractNum w:abstractNumId="269042">
    <w:lvl>
      <w:start w:val="4"/>
      <w:numFmt w:val="decimal"/>
      <w:suff w:val="tab"/>
      <w:lvlText w:val="%1."/>
      <w:rPr>
        <w:color w:val="3370ff"/>
      </w:rPr>
    </w:lvl>
  </w:abstractNum>
  <w:abstractNum w:abstractNumId="269043">
    <w:lvl>
      <w:start w:val="5"/>
      <w:numFmt w:val="decimal"/>
      <w:suff w:val="tab"/>
      <w:lvlText w:val="%1."/>
      <w:rPr>
        <w:color w:val="3370ff"/>
      </w:rPr>
    </w:lvl>
  </w:abstractNum>
  <w:abstractNum w:abstractNumId="269044">
    <w:lvl>
      <w:start w:val="6"/>
      <w:numFmt w:val="decimal"/>
      <w:suff w:val="tab"/>
      <w:lvlText w:val="%1."/>
      <w:rPr>
        <w:color w:val="3370ff"/>
      </w:rPr>
    </w:lvl>
  </w:abstractNum>
  <w:abstractNum w:abstractNumId="269045">
    <w:lvl>
      <w:start w:val="7"/>
      <w:numFmt w:val="decimal"/>
      <w:suff w:val="tab"/>
      <w:lvlText w:val="%1."/>
      <w:rPr>
        <w:color w:val="3370ff"/>
      </w:rPr>
    </w:lvl>
  </w:abstractNum>
  <w:abstractNum w:abstractNumId="269046">
    <w:lvl>
      <w:start w:val="8"/>
      <w:numFmt w:val="decimal"/>
      <w:suff w:val="tab"/>
      <w:lvlText w:val="%1."/>
      <w:rPr>
        <w:color w:val="3370ff"/>
      </w:rPr>
    </w:lvl>
  </w:abstractNum>
  <w:abstractNum w:abstractNumId="269047">
    <w:lvl>
      <w:numFmt w:val="bullet"/>
      <w:suff w:val="tab"/>
      <w:lvlText w:val="•"/>
      <w:rPr>
        <w:color w:val="3370ff"/>
      </w:rPr>
    </w:lvl>
  </w:abstractNum>
  <w:abstractNum w:abstractNumId="269048">
    <w:lvl>
      <w:numFmt w:val="bullet"/>
      <w:suff w:val="tab"/>
      <w:lvlText w:val="•"/>
      <w:rPr>
        <w:color w:val="3370ff"/>
      </w:rPr>
    </w:lvl>
  </w:abstractNum>
  <w:abstractNum w:abstractNumId="269049">
    <w:lvl>
      <w:start w:val="1"/>
      <w:numFmt w:val="decimal"/>
      <w:suff w:val="tab"/>
      <w:lvlText w:val="%1."/>
      <w:rPr>
        <w:color w:val="3370ff"/>
      </w:rPr>
    </w:lvl>
  </w:abstractNum>
  <w:abstractNum w:abstractNumId="269050">
    <w:lvl>
      <w:start w:val="2"/>
      <w:numFmt w:val="decimal"/>
      <w:suff w:val="tab"/>
      <w:lvlText w:val="%1."/>
      <w:rPr>
        <w:color w:val="3370ff"/>
      </w:rPr>
    </w:lvl>
  </w:abstractNum>
  <w:abstractNum w:abstractNumId="269051">
    <w:lvl>
      <w:start w:val="3"/>
      <w:numFmt w:val="decimal"/>
      <w:suff w:val="tab"/>
      <w:lvlText w:val="%1."/>
      <w:rPr>
        <w:color w:val="3370ff"/>
      </w:rPr>
    </w:lvl>
  </w:abstractNum>
  <w:abstractNum w:abstractNumId="269052">
    <w:lvl>
      <w:numFmt w:val="bullet"/>
      <w:suff w:val="tab"/>
      <w:lvlText w:val="•"/>
      <w:rPr>
        <w:color w:val="3370ff"/>
      </w:rPr>
    </w:lvl>
  </w:abstractNum>
  <w:abstractNum w:abstractNumId="269053">
    <w:lvl>
      <w:numFmt w:val="bullet"/>
      <w:suff w:val="tab"/>
      <w:lvlText w:val="•"/>
      <w:rPr>
        <w:color w:val="3370ff"/>
      </w:rPr>
    </w:lvl>
  </w:abstractNum>
  <w:abstractNum w:abstractNumId="269054">
    <w:lvl>
      <w:numFmt w:val="bullet"/>
      <w:suff w:val="tab"/>
      <w:lvlText w:val="•"/>
      <w:rPr>
        <w:color w:val="3370ff"/>
      </w:rPr>
    </w:lvl>
  </w:abstractNum>
  <w:abstractNum w:abstractNumId="269055">
    <w:lvl>
      <w:numFmt w:val="bullet"/>
      <w:suff w:val="tab"/>
      <w:lvlText w:val="•"/>
      <w:rPr>
        <w:color w:val="3370ff"/>
      </w:rPr>
    </w:lvl>
  </w:abstractNum>
  <w:abstractNum w:abstractNumId="269056">
    <w:lvl>
      <w:numFmt w:val="bullet"/>
      <w:suff w:val="tab"/>
      <w:lvlText w:val="•"/>
      <w:rPr>
        <w:color w:val="3370ff"/>
      </w:rPr>
    </w:lvl>
  </w:abstractNum>
  <w:abstractNum w:abstractNumId="269057">
    <w:lvl>
      <w:numFmt w:val="bullet"/>
      <w:suff w:val="tab"/>
      <w:lvlText w:val="•"/>
      <w:rPr>
        <w:color w:val="3370ff"/>
      </w:rPr>
    </w:lvl>
  </w:abstractNum>
  <w:abstractNum w:abstractNumId="269058">
    <w:lvl>
      <w:numFmt w:val="bullet"/>
      <w:suff w:val="tab"/>
      <w:lvlText w:val="•"/>
      <w:rPr>
        <w:color w:val="3370ff"/>
      </w:rPr>
    </w:lvl>
  </w:abstractNum>
  <w:abstractNum w:abstractNumId="269059">
    <w:lvl>
      <w:numFmt w:val="bullet"/>
      <w:suff w:val="tab"/>
      <w:lvlText w:val="•"/>
      <w:rPr>
        <w:color w:val="3370ff"/>
      </w:rPr>
    </w:lvl>
  </w:abstractNum>
  <w:abstractNum w:abstractNumId="269060">
    <w:lvl>
      <w:numFmt w:val="bullet"/>
      <w:suff w:val="tab"/>
      <w:lvlText w:val="•"/>
      <w:rPr>
        <w:color w:val="3370ff"/>
      </w:rPr>
    </w:lvl>
  </w:abstractNum>
  <w:abstractNum w:abstractNumId="269061">
    <w:lvl>
      <w:numFmt w:val="bullet"/>
      <w:suff w:val="tab"/>
      <w:lvlText w:val="•"/>
      <w:rPr>
        <w:color w:val="3370ff"/>
      </w:rPr>
    </w:lvl>
  </w:abstractNum>
  <w:abstractNum w:abstractNumId="269062">
    <w:lvl>
      <w:numFmt w:val="bullet"/>
      <w:suff w:val="tab"/>
      <w:lvlText w:val="•"/>
      <w:rPr>
        <w:color w:val="3370ff"/>
      </w:rPr>
    </w:lvl>
  </w:abstractNum>
  <w:abstractNum w:abstractNumId="269063">
    <w:lvl>
      <w:numFmt w:val="bullet"/>
      <w:suff w:val="tab"/>
      <w:lvlText w:val="•"/>
      <w:rPr>
        <w:color w:val="3370ff"/>
      </w:rPr>
    </w:lvl>
  </w:abstractNum>
  <w:abstractNum w:abstractNumId="269064">
    <w:lvl>
      <w:numFmt w:val="bullet"/>
      <w:suff w:val="tab"/>
      <w:lvlText w:val="•"/>
      <w:rPr>
        <w:color w:val="3370ff"/>
      </w:rPr>
    </w:lvl>
  </w:abstractNum>
  <w:abstractNum w:abstractNumId="269065">
    <w:lvl>
      <w:numFmt w:val="bullet"/>
      <w:suff w:val="tab"/>
      <w:lvlText w:val="•"/>
      <w:rPr>
        <w:color w:val="3370ff"/>
      </w:rPr>
    </w:lvl>
  </w:abstractNum>
  <w:abstractNum w:abstractNumId="269066">
    <w:lvl>
      <w:numFmt w:val="bullet"/>
      <w:suff w:val="tab"/>
      <w:lvlText w:val="•"/>
      <w:rPr>
        <w:color w:val="3370ff"/>
      </w:rPr>
    </w:lvl>
  </w:abstractNum>
  <w:abstractNum w:abstractNumId="269067">
    <w:lvl>
      <w:numFmt w:val="bullet"/>
      <w:suff w:val="tab"/>
      <w:lvlText w:val="•"/>
      <w:rPr>
        <w:color w:val="3370ff"/>
      </w:rPr>
    </w:lvl>
  </w:abstractNum>
  <w:abstractNum w:abstractNumId="269068">
    <w:lvl>
      <w:numFmt w:val="bullet"/>
      <w:suff w:val="tab"/>
      <w:lvlText w:val="•"/>
      <w:rPr>
        <w:color w:val="3370ff"/>
      </w:rPr>
    </w:lvl>
  </w:abstractNum>
  <w:abstractNum w:abstractNumId="269069">
    <w:lvl>
      <w:numFmt w:val="bullet"/>
      <w:suff w:val="tab"/>
      <w:lvlText w:val="•"/>
      <w:rPr>
        <w:color w:val="3370ff"/>
      </w:rPr>
    </w:lvl>
  </w:abstractNum>
  <w:abstractNum w:abstractNumId="269070">
    <w:lvl>
      <w:numFmt w:val="bullet"/>
      <w:suff w:val="tab"/>
      <w:lvlText w:val="•"/>
      <w:rPr>
        <w:color w:val="3370ff"/>
      </w:rPr>
    </w:lvl>
  </w:abstractNum>
  <w:abstractNum w:abstractNumId="269071">
    <w:lvl>
      <w:numFmt w:val="bullet"/>
      <w:suff w:val="tab"/>
      <w:lvlText w:val="•"/>
      <w:rPr>
        <w:color w:val="3370ff"/>
      </w:rPr>
    </w:lvl>
  </w:abstractNum>
  <w:abstractNum w:abstractNumId="269072">
    <w:lvl>
      <w:numFmt w:val="bullet"/>
      <w:suff w:val="tab"/>
      <w:lvlText w:val="•"/>
      <w:rPr>
        <w:color w:val="3370ff"/>
      </w:rPr>
    </w:lvl>
  </w:abstractNum>
  <w:abstractNum w:abstractNumId="269073">
    <w:lvl>
      <w:numFmt w:val="bullet"/>
      <w:suff w:val="tab"/>
      <w:lvlText w:val="•"/>
      <w:rPr>
        <w:color w:val="3370ff"/>
      </w:rPr>
    </w:lvl>
  </w:abstractNum>
  <w:abstractNum w:abstractNumId="269074">
    <w:lvl>
      <w:numFmt w:val="bullet"/>
      <w:suff w:val="tab"/>
      <w:lvlText w:val="•"/>
      <w:rPr>
        <w:color w:val="3370ff"/>
      </w:rPr>
    </w:lvl>
  </w:abstractNum>
  <w:abstractNum w:abstractNumId="269075">
    <w:lvl>
      <w:numFmt w:val="bullet"/>
      <w:suff w:val="tab"/>
      <w:lvlText w:val="•"/>
      <w:rPr>
        <w:color w:val="3370ff"/>
      </w:rPr>
    </w:lvl>
  </w:abstractNum>
  <w:num w:numId="1">
    <w:abstractNumId w:val="269039"/>
  </w:num>
  <w:num w:numId="2">
    <w:abstractNumId w:val="269040"/>
  </w:num>
  <w:num w:numId="3">
    <w:abstractNumId w:val="269041"/>
  </w:num>
  <w:num w:numId="4">
    <w:abstractNumId w:val="269042"/>
  </w:num>
  <w:num w:numId="5">
    <w:abstractNumId w:val="269043"/>
  </w:num>
  <w:num w:numId="6">
    <w:abstractNumId w:val="269044"/>
  </w:num>
  <w:num w:numId="7">
    <w:abstractNumId w:val="269045"/>
  </w:num>
  <w:num w:numId="8">
    <w:abstractNumId w:val="269046"/>
  </w:num>
  <w:num w:numId="9">
    <w:abstractNumId w:val="269047"/>
  </w:num>
  <w:num w:numId="10">
    <w:abstractNumId w:val="269048"/>
  </w:num>
  <w:num w:numId="11">
    <w:abstractNumId w:val="269049"/>
  </w:num>
  <w:num w:numId="12">
    <w:abstractNumId w:val="269050"/>
  </w:num>
  <w:num w:numId="13">
    <w:abstractNumId w:val="269051"/>
  </w:num>
  <w:num w:numId="14">
    <w:abstractNumId w:val="269052"/>
  </w:num>
  <w:num w:numId="15">
    <w:abstractNumId w:val="269053"/>
  </w:num>
  <w:num w:numId="16">
    <w:abstractNumId w:val="269054"/>
  </w:num>
  <w:num w:numId="17">
    <w:abstractNumId w:val="269055"/>
  </w:num>
  <w:num w:numId="18">
    <w:abstractNumId w:val="269056"/>
  </w:num>
  <w:num w:numId="19">
    <w:abstractNumId w:val="269057"/>
  </w:num>
  <w:num w:numId="20">
    <w:abstractNumId w:val="269058"/>
  </w:num>
  <w:num w:numId="21">
    <w:abstractNumId w:val="269059"/>
  </w:num>
  <w:num w:numId="22">
    <w:abstractNumId w:val="269060"/>
  </w:num>
  <w:num w:numId="23">
    <w:abstractNumId w:val="269061"/>
  </w:num>
  <w:num w:numId="24">
    <w:abstractNumId w:val="269062"/>
  </w:num>
  <w:num w:numId="25">
    <w:abstractNumId w:val="269063"/>
  </w:num>
  <w:num w:numId="26">
    <w:abstractNumId w:val="269064"/>
  </w:num>
  <w:num w:numId="27">
    <w:abstractNumId w:val="269065"/>
  </w:num>
  <w:num w:numId="28">
    <w:abstractNumId w:val="269066"/>
  </w:num>
  <w:num w:numId="29">
    <w:abstractNumId w:val="269067"/>
  </w:num>
  <w:num w:numId="30">
    <w:abstractNumId w:val="269068"/>
  </w:num>
  <w:num w:numId="31">
    <w:abstractNumId w:val="269069"/>
  </w:num>
  <w:num w:numId="32">
    <w:abstractNumId w:val="269070"/>
  </w:num>
  <w:num w:numId="33">
    <w:abstractNumId w:val="269071"/>
  </w:num>
  <w:num w:numId="34">
    <w:abstractNumId w:val="269072"/>
  </w:num>
  <w:num w:numId="35">
    <w:abstractNumId w:val="269073"/>
  </w:num>
  <w:num w:numId="36">
    <w:abstractNumId w:val="269074"/>
  </w:num>
  <w:num w:numId="37">
    <w:abstractNumId w:val="2690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2026-08-12T03:23:05Z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{"Label":"1","ContentProducer":"001191110102MACQD9K64010000","ProduceID":"7672980471199206372","ReservedCode1":"","ContentPropagator":"","PropagateID":"","ReservedCode2":""}</vt:lpwstr>
  </property>
</Properties>
</file>