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  <w:r>
        <w:t xml:space="preserve"> </w:t>
      </w:r>
      <w:r>
        <w:t xml:space="preserve">over</w:t>
      </w:r>
      <w:r>
        <w:t xml:space="preserve"> </w:t>
      </w:r>
      <w:r>
        <w:t xml:space="preserve">phylogenetic</w:t>
      </w:r>
      <w:r>
        <w:t xml:space="preserve"> </w:t>
      </w:r>
      <w:r>
        <w:t xml:space="preserve">mixed</w:t>
      </w:r>
      <w:r>
        <w:t xml:space="preserve"> </w:t>
      </w:r>
      <w:r>
        <w:t xml:space="preserve">models</w:t>
      </w:r>
      <w:r>
        <w:t xml:space="preserve"> </w:t>
      </w:r>
      <w:r>
        <w:t xml:space="preserve">in</w:t>
      </w:r>
      <w:r>
        <w:t xml:space="preserve"> </w:t>
      </w:r>
      <w:r>
        <w:t xml:space="preserve">Stoffel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  <w:r>
        <w:t xml:space="preserve"> </w:t>
      </w:r>
      <w:r>
        <w:t xml:space="preserve">(2018)</w:t>
      </w:r>
    </w:p>
    <w:p>
      <w:pPr>
        <w:pStyle w:val="FirstParagraph"/>
      </w:pPr>
      <w:r>
        <w:t xml:space="preserve">This document provides an overview over the different models in the paper with sufficient detail.</w:t>
      </w:r>
      <w:r>
        <w:t xml:space="preserve"> </w:t>
      </w:r>
      <w:r>
        <w:t xml:space="preserve">To fully reproduce the results, please look at</w:t>
      </w:r>
      <w:r>
        <w:t xml:space="preserve"> </w:t>
      </w:r>
      <w:hyperlink r:id="rId21">
        <w:r>
          <w:rPr>
            <w:rStyle w:val="Hyperlink"/>
          </w:rPr>
          <w:t xml:space="preserve">https://github.com/mastoffel/</w:t>
        </w:r>
      </w:hyperlink>
      <w:r>
        <w:t xml:space="preserve">,</w:t>
      </w:r>
      <w:r>
        <w:t xml:space="preserve"> </w:t>
      </w:r>
      <w:r>
        <w:t xml:space="preserve">where you can find the GitHub repository with the complete analysis pipeline.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(MCMCglmm)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(phytools)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2"/>
      </w:pPr>
      <w:bookmarkStart w:id="22" w:name="data"/>
      <w:bookmarkEnd w:id="22"/>
      <w:r>
        <w:t xml:space="preserve">Data</w:t>
      </w:r>
    </w:p>
    <w:p>
      <w:pPr>
        <w:pStyle w:val="Compact"/>
        <w:numPr>
          <w:numId w:val="1001"/>
          <w:ilvl w:val="0"/>
        </w:numPr>
      </w:pPr>
      <w:r>
        <w:t xml:space="preserve">Phylogeny of the 29 species.</w:t>
      </w:r>
    </w:p>
    <w:p>
      <w:pPr>
        <w:pStyle w:val="Compact"/>
        <w:numPr>
          <w:numId w:val="1001"/>
          <w:ilvl w:val="0"/>
        </w:numPr>
      </w:pPr>
      <w:r>
        <w:t xml:space="preserve">All other data for modeling in all_stats</w:t>
      </w:r>
    </w:p>
    <w:p>
      <w:pPr>
        <w:pStyle w:val="SourceCode"/>
      </w:pPr>
      <w:r>
        <w:rPr>
          <w:rStyle w:val="NormalTok"/>
        </w:rPr>
        <w:t xml:space="preserve">tree_final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"../data/raw/phylogeny/29_species_10ktrees.tre"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"../data/processed/all_stats_29_modeling.csv"</w:t>
      </w:r>
      <w:r>
        <w:rPr>
          <w:rStyle w:val="NormalTok"/>
        </w:rPr>
        <w:t xml:space="preserve">))</w:t>
      </w:r>
    </w:p>
    <w:p>
      <w:pPr>
        <w:pStyle w:val="Heading2"/>
      </w:pPr>
      <w:bookmarkStart w:id="23" w:name="modeling-preparation"/>
      <w:bookmarkEnd w:id="23"/>
      <w:r>
        <w:t xml:space="preserve">Modeling preparation</w:t>
      </w:r>
    </w:p>
    <w:p>
      <w:pPr>
        <w:pStyle w:val="Compact"/>
        <w:numPr>
          <w:numId w:val="1002"/>
          <w:ilvl w:val="0"/>
        </w:numPr>
      </w:pPr>
      <w:r>
        <w:t xml:space="preserve">create inverse relatedness matrix</w:t>
      </w:r>
    </w:p>
    <w:p>
      <w:pPr>
        <w:pStyle w:val="Compact"/>
        <w:numPr>
          <w:numId w:val="1002"/>
          <w:ilvl w:val="0"/>
        </w:numPr>
      </w:pPr>
      <w:r>
        <w:t xml:space="preserve">prior list for all models</w:t>
      </w:r>
    </w:p>
    <w:p>
      <w:pPr>
        <w:pStyle w:val="SourceCode"/>
      </w:pPr>
      <w:r>
        <w:rPr>
          <w:rStyle w:val="NormalTok"/>
        </w:rPr>
        <w:t xml:space="preserve">inv_phylo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inverseA</w:t>
      </w:r>
      <w:r>
        <w:rPr>
          <w:rStyle w:val="NormalTok"/>
        </w:rPr>
        <w:t xml:space="preserve">(tree_final, </w:t>
      </w:r>
      <w:r>
        <w:rPr>
          <w:rStyle w:val="DataTypeTok"/>
        </w:rPr>
        <w:t xml:space="preserve">nodes=</w:t>
      </w:r>
      <w:r>
        <w:rPr>
          <w:rStyle w:val="StringTok"/>
        </w:rPr>
        <w:t xml:space="preserve">"TIPS"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Ainv </w:t>
      </w:r>
      <w:r>
        <w:rPr>
          <w:rStyle w:val="CommentTok"/>
        </w:rPr>
        <w:t xml:space="preserve">#,scale=TRUE</w:t>
      </w:r>
      <w:r>
        <w:br w:type="textWrapping"/>
      </w:r>
      <w:r>
        <w:rPr>
          <w:rStyle w:val="NormalTok"/>
        </w:rPr>
        <w:t xml:space="preserve">prior&lt;-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G1=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nu=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nu=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</w:t>
      </w:r>
    </w:p>
    <w:p>
      <w:pPr>
        <w:pStyle w:val="Compact"/>
        <w:numPr>
          <w:numId w:val="1003"/>
          <w:ilvl w:val="0"/>
        </w:numPr>
      </w:pPr>
      <w:r>
        <w:t xml:space="preserve">Here, we use a smaller number of MCMC iterations (nitt), burning and thinning interval for all models.</w:t>
      </w:r>
      <w:r>
        <w:t xml:space="preserve"> </w:t>
      </w:r>
      <w:r>
        <w:t xml:space="preserve">For the paper, we used nitt=1100000,burnin=100000,thin=1000.</w:t>
      </w:r>
    </w:p>
    <w:p>
      <w:pPr>
        <w:pStyle w:val="SourceCode"/>
      </w:pPr>
      <w:r>
        <w:rPr>
          <w:rStyle w:val="NormalTok"/>
        </w:rPr>
        <w:t xml:space="preserve">nitt_fast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1100</w:t>
      </w:r>
      <w:r>
        <w:br w:type="textWrapping"/>
      </w:r>
      <w:r>
        <w:rPr>
          <w:rStyle w:val="NormalTok"/>
        </w:rPr>
        <w:t xml:space="preserve">burnin_fast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thin_fast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</w:p>
    <w:p>
      <w:pPr>
        <w:pStyle w:val="Heading2"/>
      </w:pPr>
      <w:bookmarkStart w:id="24" w:name="bottleneck-signatures-breeding-habitat-and-sexual-size-dimorphism-ssd"/>
      <w:bookmarkEnd w:id="24"/>
      <w:r>
        <w:t xml:space="preserve">Bottleneck signatures, Breeding Habitat and Sexual Size Dimorphism (SSD)</w:t>
      </w:r>
    </w:p>
    <w:p>
      <w:pPr>
        <w:pStyle w:val="FirstParagraph"/>
      </w:pPr>
      <w:r>
        <w:rPr>
          <w:b/>
        </w:rPr>
        <w:t xml:space="preserve">Corresponding Figure: Fig.3</w:t>
      </w:r>
    </w:p>
    <w:p>
      <w:pPr>
        <w:pStyle w:val="Heading3"/>
      </w:pPr>
      <w:bookmarkStart w:id="25" w:name="preparation"/>
      <w:bookmarkEnd w:id="25"/>
      <w:r>
        <w:t xml:space="preserve">Preparation</w:t>
      </w:r>
    </w:p>
    <w:p>
      <w:pPr>
        <w:pStyle w:val="FirstParagraph"/>
      </w:pPr>
      <w:r>
        <w:t xml:space="preserve">Standardize SSD by 2 sd to make estimates comparable with binary predictor breeding habitat, see Gelman (2008))</w:t>
      </w:r>
    </w:p>
    <w:p>
      <w:pPr>
        <w:pStyle w:val="SourceCode"/>
      </w:pPr>
      <w:r>
        <w:rPr>
          <w:rStyle w:val="NormalTok"/>
        </w:rPr>
        <w:t xml:space="preserve">stats_mod_botsig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all_stats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SSD =</w:t>
      </w:r>
      <w:r>
        <w:rPr>
          <w:rStyle w:val="NormalTok"/>
        </w:rPr>
        <w:t xml:space="preserve"> (SSD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(SSD)))) </w:t>
      </w:r>
    </w:p>
    <w:p>
      <w:pPr>
        <w:pStyle w:val="Heading3"/>
      </w:pPr>
      <w:bookmarkStart w:id="26" w:name="model-1-prop_het-exc-breeding-habitat-ssd"/>
      <w:bookmarkEnd w:id="26"/>
      <w:r>
        <w:t xml:space="preserve">Model 1:</w:t>
      </w:r>
      <w:r>
        <w:t xml:space="preserve"> </w:t>
      </w:r>
      <m:oMath>
        <m:r>
          <m:t>p</m:t>
        </m:r>
        <m:r>
          <m:t>r</m:t>
        </m:r>
        <m:r>
          <m:t>o</m:t>
        </m:r>
        <m:sSub>
          <m:e>
            <m:r>
              <m:t>p</m:t>
            </m:r>
          </m:e>
          <m:sub>
            <m:r>
              <m:t>h</m:t>
            </m:r>
            <m:r>
              <m:t>e</m:t>
            </m:r>
            <m:r>
              <m:t>t</m:t>
            </m:r>
            <m:r>
              <m:t>−</m:t>
            </m:r>
            <m:r>
              <m:t>e</m:t>
            </m:r>
            <m:r>
              <m:t>x</m:t>
            </m:r>
            <m:r>
              <m:t>c</m:t>
            </m:r>
          </m:sub>
        </m:sSub>
      </m:oMath>
      <w:r>
        <w:t xml:space="preserve"> </w:t>
      </w:r>
      <w:r>
        <w:t xml:space="preserve">~ breeding habitat + SSD</w:t>
      </w:r>
    </w:p>
    <w:p>
      <w:pPr>
        <w:pStyle w:val="SourceCode"/>
      </w:pPr>
      <w:r>
        <w:rPr>
          <w:rStyle w:val="KeywordTok"/>
        </w:rPr>
        <w:t xml:space="preserve">MCMCglmm</w:t>
      </w:r>
      <w:r>
        <w:rPr>
          <w:rStyle w:val="NormalTok"/>
        </w:rPr>
        <w:t xml:space="preserve">(TPM80_ratio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BreedingType,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tip_label, </w:t>
      </w:r>
      <w:r>
        <w:rPr>
          <w:rStyle w:val="DataTyp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ginverse=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tip_label=</w:t>
      </w:r>
      <w:r>
        <w:rPr>
          <w:rStyle w:val="NormalTok"/>
        </w:rPr>
        <w:t xml:space="preserve">inv_phylo),</w:t>
      </w:r>
      <w:r>
        <w:rPr>
          <w:rStyle w:val="DataTypeTok"/>
        </w:rPr>
        <w:t xml:space="preserve">prior=</w:t>
      </w:r>
      <w:r>
        <w:rPr>
          <w:rStyle w:val="NormalTok"/>
        </w:rPr>
        <w:t xml:space="preserve">prior,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stats_mod_botsig,</w:t>
      </w:r>
      <w:r>
        <w:rPr>
          <w:rStyle w:val="DataTypeTok"/>
        </w:rPr>
        <w:t xml:space="preserve">nitt=</w:t>
      </w:r>
      <w:r>
        <w:rPr>
          <w:rStyle w:val="NormalTok"/>
        </w:rPr>
        <w:t xml:space="preserve">nitt_fast,</w:t>
      </w:r>
      <w:r>
        <w:rPr>
          <w:rStyle w:val="DataTypeTok"/>
        </w:rPr>
        <w:t xml:space="preserve">burnin=</w:t>
      </w:r>
      <w:r>
        <w:rPr>
          <w:rStyle w:val="NormalTok"/>
        </w:rPr>
        <w:t xml:space="preserve">burnin_fast,</w:t>
      </w:r>
      <w:r>
        <w:rPr>
          <w:rStyle w:val="DataTypeTok"/>
        </w:rPr>
        <w:t xml:space="preserve">thin=</w:t>
      </w:r>
      <w:r>
        <w:rPr>
          <w:rStyle w:val="NormalTok"/>
        </w:rPr>
        <w:t xml:space="preserve">thin_fast)</w:t>
      </w:r>
    </w:p>
    <w:p>
      <w:pPr>
        <w:pStyle w:val="Heading3"/>
      </w:pPr>
      <w:bookmarkStart w:id="27" w:name="model-2-p_bot-breeding-habitat-ssd"/>
      <w:bookmarkEnd w:id="27"/>
      <w:r>
        <w:t xml:space="preserve">Model 2: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~ breeding habitat + SSD</w:t>
      </w:r>
    </w:p>
    <w:p>
      <w:pPr>
        <w:pStyle w:val="SourceCode"/>
      </w:pPr>
      <w:r>
        <w:rPr>
          <w:rStyle w:val="KeywordTok"/>
        </w:rPr>
        <w:t xml:space="preserve">MCMCglmm</w:t>
      </w:r>
      <w:r>
        <w:rPr>
          <w:rStyle w:val="NormalTok"/>
        </w:rPr>
        <w:t xml:space="preserve">(bot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BreedingType,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tip_label, </w:t>
      </w:r>
      <w:r>
        <w:rPr>
          <w:rStyle w:val="DataTyp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ginverse=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tip_label=</w:t>
      </w:r>
      <w:r>
        <w:rPr>
          <w:rStyle w:val="NormalTok"/>
        </w:rPr>
        <w:t xml:space="preserve">inv_phylo),</w:t>
      </w:r>
      <w:r>
        <w:rPr>
          <w:rStyle w:val="DataTypeTok"/>
        </w:rPr>
        <w:t xml:space="preserve">prior=</w:t>
      </w:r>
      <w:r>
        <w:rPr>
          <w:rStyle w:val="NormalTok"/>
        </w:rPr>
        <w:t xml:space="preserve">prior,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stats_mod_botsig,</w:t>
      </w:r>
      <w:r>
        <w:rPr>
          <w:rStyle w:val="DataTypeTok"/>
        </w:rPr>
        <w:t xml:space="preserve">nitt=</w:t>
      </w:r>
      <w:r>
        <w:rPr>
          <w:rStyle w:val="NormalTok"/>
        </w:rPr>
        <w:t xml:space="preserve">nitt_fast,</w:t>
      </w:r>
      <w:r>
        <w:rPr>
          <w:rStyle w:val="DataTypeTok"/>
        </w:rPr>
        <w:t xml:space="preserve">burnin=</w:t>
      </w:r>
      <w:r>
        <w:rPr>
          <w:rStyle w:val="NormalTok"/>
        </w:rPr>
        <w:t xml:space="preserve">burnin_fast,</w:t>
      </w:r>
      <w:r>
        <w:rPr>
          <w:rStyle w:val="DataTypeTok"/>
        </w:rPr>
        <w:t xml:space="preserve">thin=</w:t>
      </w:r>
      <w:r>
        <w:rPr>
          <w:rStyle w:val="NormalTok"/>
        </w:rPr>
        <w:t xml:space="preserve">thin_fast)</w:t>
      </w:r>
    </w:p>
    <w:p>
      <w:pPr>
        <w:pStyle w:val="Heading2"/>
      </w:pPr>
      <w:bookmarkStart w:id="28" w:name="determinants-of-genetic-diversity"/>
      <w:bookmarkEnd w:id="28"/>
      <w:r>
        <w:t xml:space="preserve">Determinants of genetic diversity</w:t>
      </w:r>
    </w:p>
    <w:p>
      <w:pPr>
        <w:pStyle w:val="FirstParagraph"/>
      </w:pPr>
      <w:r>
        <w:rPr>
          <w:b/>
        </w:rPr>
        <w:t xml:space="preserve">Corresponding Figure: Fig.4</w:t>
      </w:r>
    </w:p>
    <w:p>
      <w:pPr>
        <w:pStyle w:val="Heading3"/>
      </w:pPr>
      <w:bookmarkStart w:id="29" w:name="preparation-1"/>
      <w:bookmarkEnd w:id="29"/>
      <w:r>
        <w:t xml:space="preserve">Preparation</w:t>
      </w:r>
    </w:p>
    <w:p>
      <w:pPr>
        <w:pStyle w:val="FirstParagraph"/>
      </w:pPr>
      <w:r>
        <w:t xml:space="preserve">Standardize all variables by 2sd for comparability with breeding habitat.</w:t>
      </w:r>
    </w:p>
    <w:p>
      <w:pPr>
        <w:pStyle w:val="SourceCode"/>
      </w:pPr>
      <w:r>
        <w:rPr>
          <w:rStyle w:val="NormalTok"/>
        </w:rPr>
        <w:t xml:space="preserve">stats_mod_gen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all_stats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logAbundance =</w:t>
      </w:r>
      <w:r>
        <w:rPr>
          <w:rStyle w:val="NormalTok"/>
        </w:rPr>
        <w:t xml:space="preserve"> ((logAbundance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(logAbundance))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(logAbundance))),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SSD =</w:t>
      </w:r>
      <w:r>
        <w:rPr>
          <w:rStyle w:val="NormalTok"/>
        </w:rPr>
        <w:t xml:space="preserve"> (SSD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(SSD))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(SSD)),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bot =</w:t>
      </w:r>
      <w:r>
        <w:rPr>
          <w:rStyle w:val="NormalTok"/>
        </w:rPr>
        <w:t xml:space="preserve"> (bot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(bot)),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TPM80_ratio =</w:t>
      </w:r>
      <w:r>
        <w:rPr>
          <w:rStyle w:val="NormalTok"/>
        </w:rPr>
        <w:t xml:space="preserve"> (TPM80_ratio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(TPM80_ratio))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(TPM80_ratio)))</w:t>
      </w:r>
    </w:p>
    <w:p>
      <w:pPr>
        <w:pStyle w:val="Heading3"/>
      </w:pPr>
      <w:bookmarkStart w:id="30" w:name="model-3-allelic-richness-logabundance-breeding-habitat-ssd-prop_het-exc-p_bot"/>
      <w:bookmarkEnd w:id="30"/>
      <w:r>
        <w:t xml:space="preserve">Model 3: Allelic richness ~ log(Abundance) + Breeding habitat + SSD +</w:t>
      </w:r>
      <w:r>
        <w:t xml:space="preserve"> </w:t>
      </w:r>
      <m:oMath>
        <m:r>
          <m:t>p</m:t>
        </m:r>
        <m:r>
          <m:t>r</m:t>
        </m:r>
        <m:r>
          <m:t>o</m:t>
        </m:r>
        <m:sSub>
          <m:e>
            <m:r>
              <m:t>p</m:t>
            </m:r>
          </m:e>
          <m:sub>
            <m:r>
              <m:t>h</m:t>
            </m:r>
            <m:r>
              <m:t>e</m:t>
            </m:r>
            <m:r>
              <m:t>t</m:t>
            </m:r>
            <m:r>
              <m:t>−</m:t>
            </m:r>
            <m:r>
              <m:t>e</m:t>
            </m:r>
            <m:r>
              <m:t>x</m:t>
            </m:r>
            <m:r>
              <m:t>c</m:t>
            </m:r>
          </m:sub>
        </m:sSub>
      </m:oMath>
      <w:r>
        <w:t xml:space="preserve"> </w:t>
      </w:r>
      <w:r>
        <w:t xml:space="preserve">+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o</m:t>
            </m:r>
            <m:r>
              <m:t>t</m:t>
            </m:r>
          </m:sub>
        </m:sSub>
      </m:oMath>
    </w:p>
    <w:p>
      <w:pPr>
        <w:pStyle w:val="SourceCode"/>
      </w:pPr>
      <w:r>
        <w:rPr>
          <w:rStyle w:val="KeywordTok"/>
        </w:rPr>
        <w:t xml:space="preserve">MCMCglmm</w:t>
      </w:r>
      <w:r>
        <w:rPr>
          <w:rStyle w:val="NormalTok"/>
        </w:rPr>
        <w:t xml:space="preserve">(num_alleles_mean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logAbundance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BreedingType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TPM80_ratio,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tip_label, </w:t>
      </w:r>
      <w:r>
        <w:rPr>
          <w:rStyle w:val="DataTyp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  rcov =~us(trait):units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ginverse=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tip_label=</w:t>
      </w:r>
      <w:r>
        <w:rPr>
          <w:rStyle w:val="NormalTok"/>
        </w:rPr>
        <w:t xml:space="preserve">inv_phylo),</w:t>
      </w:r>
      <w:r>
        <w:rPr>
          <w:rStyle w:val="DataTypeTok"/>
        </w:rPr>
        <w:t xml:space="preserve">prior=</w:t>
      </w:r>
      <w:r>
        <w:rPr>
          <w:rStyle w:val="NormalTok"/>
        </w:rPr>
        <w:t xml:space="preserve">prior,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stats_mod_gen,</w:t>
      </w:r>
      <w:r>
        <w:rPr>
          <w:rStyle w:val="DataTypeTok"/>
        </w:rPr>
        <w:t xml:space="preserve">nitt=</w:t>
      </w:r>
      <w:r>
        <w:rPr>
          <w:rStyle w:val="NormalTok"/>
        </w:rPr>
        <w:t xml:space="preserve">nitt_fast,</w:t>
      </w:r>
      <w:r>
        <w:rPr>
          <w:rStyle w:val="DataTypeTok"/>
        </w:rPr>
        <w:t xml:space="preserve">burnin=</w:t>
      </w:r>
      <w:r>
        <w:rPr>
          <w:rStyle w:val="NormalTok"/>
        </w:rPr>
        <w:t xml:space="preserve">burnin_fast,</w:t>
      </w:r>
      <w:r>
        <w:rPr>
          <w:rStyle w:val="DataTypeTok"/>
        </w:rPr>
        <w:t xml:space="preserve">thin=</w:t>
      </w:r>
      <w:r>
        <w:rPr>
          <w:rStyle w:val="NormalTok"/>
        </w:rPr>
        <w:t xml:space="preserve">thin_fast)</w:t>
      </w:r>
    </w:p>
    <w:p>
      <w:pPr>
        <w:pStyle w:val="Heading2"/>
      </w:pPr>
      <w:bookmarkStart w:id="31" w:name="iucn-bottleneck-signatures-and-genetic-diversity"/>
      <w:bookmarkEnd w:id="31"/>
      <w:r>
        <w:t xml:space="preserve">IUCN, bottleneck signatures and genetic diversity</w:t>
      </w:r>
    </w:p>
    <w:p>
      <w:pPr>
        <w:pStyle w:val="Heading3"/>
      </w:pPr>
      <w:bookmarkStart w:id="32" w:name="preparation-2"/>
      <w:bookmarkEnd w:id="32"/>
      <w:r>
        <w:t xml:space="preserve">Preparation</w:t>
      </w:r>
    </w:p>
    <w:p>
      <w:pPr>
        <w:pStyle w:val="FirstParagraph"/>
      </w:pPr>
      <w:r>
        <w:t xml:space="preserve">Reformat IUCN status to binary.</w:t>
      </w:r>
    </w:p>
    <w:p>
      <w:pPr>
        <w:pStyle w:val="SourceCode"/>
      </w:pPr>
      <w:r>
        <w:rPr>
          <w:rStyle w:val="NormalTok"/>
        </w:rPr>
        <w:t xml:space="preserve">stats_mod_IUCN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all_stats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IUCN_binary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(IUCN_rating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"vulnerable"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"concern"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IUCN_rating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"near threatened"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"concern"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IUCN_rating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"endangered"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"concern"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IUCN_rating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"least concern"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"least concern"</w:t>
      </w:r>
      <w:r>
        <w:rPr>
          <w:rStyle w:val="NormalTok"/>
        </w:rPr>
        <w:t xml:space="preserve">))</w:t>
      </w:r>
    </w:p>
    <w:p>
      <w:pPr>
        <w:pStyle w:val="Heading3"/>
      </w:pPr>
      <w:bookmarkStart w:id="33" w:name="model-4a-allelic-richness-iucn"/>
      <w:bookmarkEnd w:id="33"/>
      <w:r>
        <w:t xml:space="preserve">Model 4a: Allelic richness ~ IUCN</w:t>
      </w:r>
    </w:p>
    <w:p>
      <w:pPr>
        <w:pStyle w:val="SourceCode"/>
      </w:pPr>
      <w:r>
        <w:rPr>
          <w:rStyle w:val="KeywordTok"/>
        </w:rPr>
        <w:t xml:space="preserve">MCMCglmm</w:t>
      </w:r>
      <w:r>
        <w:rPr>
          <w:rStyle w:val="NormalTok"/>
        </w:rPr>
        <w:t xml:space="preserve">(num_alleles_mean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IUCN_binary,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tip_label, </w:t>
      </w:r>
      <w:r>
        <w:rPr>
          <w:rStyle w:val="DataTyp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ginverse=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tip_label=</w:t>
      </w:r>
      <w:r>
        <w:rPr>
          <w:rStyle w:val="NormalTok"/>
        </w:rPr>
        <w:t xml:space="preserve">inv_phylo),</w:t>
      </w:r>
      <w:r>
        <w:rPr>
          <w:rStyle w:val="DataTypeTok"/>
        </w:rPr>
        <w:t xml:space="preserve">prior=</w:t>
      </w:r>
      <w:r>
        <w:rPr>
          <w:rStyle w:val="NormalTok"/>
        </w:rPr>
        <w:t xml:space="preserve">prior,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stats_mod_IUCN,</w:t>
      </w:r>
      <w:r>
        <w:rPr>
          <w:rStyle w:val="DataTypeTok"/>
        </w:rPr>
        <w:t xml:space="preserve">nitt=</w:t>
      </w:r>
      <w:r>
        <w:rPr>
          <w:rStyle w:val="NormalTok"/>
        </w:rPr>
        <w:t xml:space="preserve">nitt_fast,</w:t>
      </w:r>
      <w:r>
        <w:rPr>
          <w:rStyle w:val="DataTypeTok"/>
        </w:rPr>
        <w:t xml:space="preserve">burnin=</w:t>
      </w:r>
      <w:r>
        <w:rPr>
          <w:rStyle w:val="NormalTok"/>
        </w:rPr>
        <w:t xml:space="preserve">burnin_fast,</w:t>
      </w:r>
      <w:r>
        <w:rPr>
          <w:rStyle w:val="DataTypeTok"/>
        </w:rPr>
        <w:t xml:space="preserve">thin=</w:t>
      </w:r>
      <w:r>
        <w:rPr>
          <w:rStyle w:val="NormalTok"/>
        </w:rPr>
        <w:t xml:space="preserve">thin_fast)</w:t>
      </w:r>
    </w:p>
    <w:p>
      <w:pPr>
        <w:pStyle w:val="Heading3"/>
      </w:pPr>
      <w:bookmarkStart w:id="34" w:name="model-4b-prop_het-exc-iucn"/>
      <w:bookmarkEnd w:id="34"/>
      <w:r>
        <w:t xml:space="preserve">Model 4b:</w:t>
      </w:r>
      <w:r>
        <w:t xml:space="preserve"> </w:t>
      </w:r>
      <m:oMath>
        <m:r>
          <m:t>p</m:t>
        </m:r>
        <m:r>
          <m:t>r</m:t>
        </m:r>
        <m:r>
          <m:t>o</m:t>
        </m:r>
        <m:sSub>
          <m:e>
            <m:r>
              <m:t>p</m:t>
            </m:r>
          </m:e>
          <m:sub>
            <m:r>
              <m:t>h</m:t>
            </m:r>
            <m:r>
              <m:t>e</m:t>
            </m:r>
            <m:r>
              <m:t>t</m:t>
            </m:r>
            <m:r>
              <m:t>−</m:t>
            </m:r>
            <m:r>
              <m:t>e</m:t>
            </m:r>
            <m:r>
              <m:t>x</m:t>
            </m:r>
            <m:r>
              <m:t>c</m:t>
            </m:r>
          </m:sub>
        </m:sSub>
      </m:oMath>
      <w:r>
        <w:t xml:space="preserve"> </w:t>
      </w:r>
      <w:r>
        <w:t xml:space="preserve">~ IUCN</w:t>
      </w:r>
    </w:p>
    <w:p>
      <w:pPr>
        <w:pStyle w:val="SourceCode"/>
      </w:pPr>
      <w:r>
        <w:rPr>
          <w:rStyle w:val="KeywordTok"/>
        </w:rPr>
        <w:t xml:space="preserve">MCMCglmm</w:t>
      </w:r>
      <w:r>
        <w:rPr>
          <w:rStyle w:val="NormalTok"/>
        </w:rPr>
        <w:t xml:space="preserve">(TPM80_ratio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IUCN_binary, </w:t>
      </w:r>
      <w:r>
        <w:rPr>
          <w:rStyle w:val="CommentTok"/>
        </w:rPr>
        <w:t xml:space="preserve"># , #+ Abundance BreedingType  + BreedingType + Generation_time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tip_label, </w:t>
      </w:r>
      <w:r>
        <w:rPr>
          <w:rStyle w:val="DataTyp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  rcov =~us(trait):units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ginverse=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tip_label=</w:t>
      </w:r>
      <w:r>
        <w:rPr>
          <w:rStyle w:val="NormalTok"/>
        </w:rPr>
        <w:t xml:space="preserve">inv_phylo),</w:t>
      </w:r>
      <w:r>
        <w:rPr>
          <w:rStyle w:val="DataTypeTok"/>
        </w:rPr>
        <w:t xml:space="preserve">prior=</w:t>
      </w:r>
      <w:r>
        <w:rPr>
          <w:rStyle w:val="NormalTok"/>
        </w:rPr>
        <w:t xml:space="preserve">prior,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stats_mod_IUCN,</w:t>
      </w:r>
      <w:r>
        <w:rPr>
          <w:rStyle w:val="DataTypeTok"/>
        </w:rPr>
        <w:t xml:space="preserve">nitt=</w:t>
      </w:r>
      <w:r>
        <w:rPr>
          <w:rStyle w:val="NormalTok"/>
        </w:rPr>
        <w:t xml:space="preserve">nitt_fast,</w:t>
      </w:r>
      <w:r>
        <w:rPr>
          <w:rStyle w:val="DataTypeTok"/>
        </w:rPr>
        <w:t xml:space="preserve">burnin=</w:t>
      </w:r>
      <w:r>
        <w:rPr>
          <w:rStyle w:val="NormalTok"/>
        </w:rPr>
        <w:t xml:space="preserve">burnin_fast,</w:t>
      </w:r>
      <w:r>
        <w:rPr>
          <w:rStyle w:val="DataTypeTok"/>
        </w:rPr>
        <w:t xml:space="preserve">thin=</w:t>
      </w:r>
      <w:r>
        <w:rPr>
          <w:rStyle w:val="NormalTok"/>
        </w:rPr>
        <w:t xml:space="preserve">thin_fast)</w:t>
      </w:r>
    </w:p>
    <w:p>
      <w:pPr>
        <w:pStyle w:val="Heading3"/>
      </w:pPr>
      <w:bookmarkStart w:id="35" w:name="model-4c-p_bot-iucn"/>
      <w:bookmarkEnd w:id="35"/>
      <w:r>
        <w:t xml:space="preserve">Model 4c: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~ IUCN</w:t>
      </w:r>
    </w:p>
    <w:p>
      <w:pPr>
        <w:pStyle w:val="SourceCode"/>
      </w:pPr>
      <w:r>
        <w:rPr>
          <w:rStyle w:val="KeywordTok"/>
        </w:rPr>
        <w:t xml:space="preserve">MCMCglmm</w:t>
      </w:r>
      <w:r>
        <w:rPr>
          <w:rStyle w:val="NormalTok"/>
        </w:rPr>
        <w:t xml:space="preserve">(bot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IUCN_binary, </w:t>
      </w:r>
      <w:r>
        <w:rPr>
          <w:rStyle w:val="CommentTok"/>
        </w:rPr>
        <w:t xml:space="preserve"># , #+ Abundance BreedingType  + BreedingType + Generation_time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tip_label, </w:t>
      </w:r>
      <w:r>
        <w:rPr>
          <w:rStyle w:val="DataTyp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  rcov =~us(trait):units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ginverse=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tip_label=</w:t>
      </w:r>
      <w:r>
        <w:rPr>
          <w:rStyle w:val="NormalTok"/>
        </w:rPr>
        <w:t xml:space="preserve">inv_phylo),</w:t>
      </w:r>
      <w:r>
        <w:rPr>
          <w:rStyle w:val="DataTypeTok"/>
        </w:rPr>
        <w:t xml:space="preserve">prior=</w:t>
      </w:r>
      <w:r>
        <w:rPr>
          <w:rStyle w:val="NormalTok"/>
        </w:rPr>
        <w:t xml:space="preserve">prior,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stats_mod_IUCN,</w:t>
      </w:r>
      <w:r>
        <w:rPr>
          <w:rStyle w:val="DataTypeTok"/>
        </w:rPr>
        <w:t xml:space="preserve">nitt=</w:t>
      </w:r>
      <w:r>
        <w:rPr>
          <w:rStyle w:val="NormalTok"/>
        </w:rPr>
        <w:t xml:space="preserve">nitt_fast,</w:t>
      </w:r>
      <w:r>
        <w:rPr>
          <w:rStyle w:val="DataTypeTok"/>
        </w:rPr>
        <w:t xml:space="preserve">burnin=</w:t>
      </w:r>
      <w:r>
        <w:rPr>
          <w:rStyle w:val="NormalTok"/>
        </w:rPr>
        <w:t xml:space="preserve">burnin_fast,</w:t>
      </w:r>
      <w:r>
        <w:rPr>
          <w:rStyle w:val="DataTypeTok"/>
        </w:rPr>
        <w:t xml:space="preserve">thin=</w:t>
      </w:r>
      <w:r>
        <w:rPr>
          <w:rStyle w:val="NormalTok"/>
        </w:rPr>
        <w:t xml:space="preserve">thin_fast)</w:t>
      </w:r>
    </w:p>
    <w:p>
      <w:pPr>
        <w:pStyle w:val="Heading2"/>
      </w:pPr>
      <w:bookmarkStart w:id="36" w:name="supplementary-model-1"/>
      <w:bookmarkEnd w:id="36"/>
      <w:r>
        <w:t xml:space="preserve">Supplementary model 1:</w:t>
      </w:r>
    </w:p>
    <w:p>
      <w:pPr>
        <w:pStyle w:val="FirstParagraph"/>
      </w:pPr>
      <w:r>
        <w:rPr>
          <w:b/>
        </w:rPr>
        <w:t xml:space="preserve">Corresponding Figure: Fig.2</w:t>
      </w:r>
    </w:p>
    <w:p>
      <w:pPr>
        <w:pStyle w:val="BodyText"/>
      </w:pPr>
      <w:r>
        <w:t xml:space="preserve">This model elucidates the correlation between the two bottleneck measures, the proportion</w:t>
      </w:r>
      <w:r>
        <w:t xml:space="preserve"> </w:t>
      </w:r>
      <w:r>
        <w:t xml:space="preserve">of loci in heterozygosity-excess (</w:t>
      </w:r>
      <m:oMath>
        <m:r>
          <m:t>p</m:t>
        </m:r>
        <m:r>
          <m:t>r</m:t>
        </m:r>
        <m:r>
          <m:t>o</m:t>
        </m:r>
        <m:sSub>
          <m:e>
            <m:r>
              <m:t>p</m:t>
            </m:r>
          </m:e>
          <m:sub>
            <m:r>
              <m:t>h</m:t>
            </m:r>
            <m:r>
              <m:t>e</m:t>
            </m:r>
            <m:r>
              <m:t>t</m:t>
            </m:r>
            <m:r>
              <m:t>−</m:t>
            </m:r>
            <m:r>
              <m:t>e</m:t>
            </m:r>
            <m:r>
              <m:t>x</m:t>
            </m:r>
            <m:r>
              <m:t>c</m:t>
            </m:r>
          </m:sub>
        </m:sSub>
      </m:oMath>
      <w:r>
        <w:t xml:space="preserve">, here: TPM80_ratio) under the TPM 80 and the ABC bottleneck model probability (</w:t>
      </w:r>
      <m:oMath>
        <m:sSub>
          <m:e>
            <m:r>
              <m:t>p</m:t>
            </m:r>
          </m:e>
          <m:sub>
            <m:r>
              <m:t>b</m:t>
            </m:r>
            <m:r>
              <m:t>o</m:t>
            </m:r>
            <m:r>
              <m:t>t</m:t>
            </m:r>
          </m:sub>
        </m:sSub>
      </m:oMath>
      <w:r>
        <w:t xml:space="preserve">, here: bot) across all species.</w:t>
      </w:r>
    </w:p>
    <w:p>
      <w:pPr>
        <w:pStyle w:val="Heading3"/>
      </w:pPr>
      <w:bookmarkStart w:id="37" w:name="preparation-3"/>
      <w:bookmarkEnd w:id="37"/>
      <w:r>
        <w:t xml:space="preserve">Preparation</w:t>
      </w:r>
    </w:p>
    <w:p>
      <w:pPr>
        <w:pStyle w:val="FirstParagraph"/>
      </w:pPr>
      <w:r>
        <w:t xml:space="preserve">Standardize variables (by 1 sd, as no binary predictor is involved, otherwise by 2 sd to</w:t>
      </w:r>
      <w:r>
        <w:t xml:space="preserve"> </w:t>
      </w:r>
      <w:r>
        <w:t xml:space="preserve">make estimates comparable across predictors, see Gelman (2008))</w:t>
      </w:r>
    </w:p>
    <w:p>
      <w:pPr>
        <w:pStyle w:val="SourceCode"/>
      </w:pPr>
      <w:r>
        <w:rPr>
          <w:rStyle w:val="NormalTok"/>
        </w:rPr>
        <w:t xml:space="preserve">stats_mod_gen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all_stats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TPM80_ratio_stand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(TPM80_ratio)))</w:t>
      </w:r>
    </w:p>
    <w:p>
      <w:pPr>
        <w:pStyle w:val="Heading3"/>
      </w:pPr>
      <w:bookmarkStart w:id="38" w:name="p_bot-prop_het-exc"/>
      <w:bookmarkEnd w:id="38"/>
      <m:oMath>
        <m:sSub>
          <m:e>
            <m:r>
              <m:t>p</m:t>
            </m:r>
          </m:e>
          <m:sub>
            <m:r>
              <m:t>b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~</w:t>
      </w:r>
      <w:r>
        <w:t xml:space="preserve"> </w:t>
      </w:r>
      <m:oMath>
        <m:r>
          <m:t>p</m:t>
        </m:r>
        <m:r>
          <m:t>r</m:t>
        </m:r>
        <m:r>
          <m:t>o</m:t>
        </m:r>
        <m:sSub>
          <m:e>
            <m:r>
              <m:t>p</m:t>
            </m:r>
          </m:e>
          <m:sub>
            <m:r>
              <m:t>h</m:t>
            </m:r>
            <m:r>
              <m:t>e</m:t>
            </m:r>
            <m:r>
              <m:t>t</m:t>
            </m:r>
            <m:r>
              <m:t>−</m:t>
            </m:r>
            <m:r>
              <m:t>e</m:t>
            </m:r>
            <m:r>
              <m:t>x</m:t>
            </m:r>
            <m:r>
              <m:t>c</m:t>
            </m:r>
          </m:sub>
        </m:sSub>
      </m:oMath>
    </w:p>
    <w:p>
      <w:pPr>
        <w:pStyle w:val="SourceCode"/>
      </w:pPr>
      <w:r>
        <w:rPr>
          <w:rStyle w:val="KeywordTok"/>
        </w:rPr>
        <w:t xml:space="preserve">MCMCglmm</w:t>
      </w:r>
      <w:r>
        <w:rPr>
          <w:rStyle w:val="NormalTok"/>
        </w:rPr>
        <w:t xml:space="preserve">(bot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TPM80_ratio_stand,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tip_label, </w:t>
      </w:r>
      <w:r>
        <w:rPr>
          <w:rStyle w:val="DataTyp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ginverse=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tip_label=</w:t>
      </w:r>
      <w:r>
        <w:rPr>
          <w:rStyle w:val="NormalTok"/>
        </w:rPr>
        <w:t xml:space="preserve">inv_phylo),</w:t>
      </w:r>
      <w:r>
        <w:rPr>
          <w:rStyle w:val="DataTypeTok"/>
        </w:rPr>
        <w:t xml:space="preserve">prior=</w:t>
      </w:r>
      <w:r>
        <w:rPr>
          <w:rStyle w:val="NormalTok"/>
        </w:rPr>
        <w:t xml:space="preserve">prior,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stats_mod_gen,</w:t>
      </w:r>
      <w:r>
        <w:rPr>
          <w:rStyle w:val="DataTypeTok"/>
        </w:rPr>
        <w:t xml:space="preserve">nitt=</w:t>
      </w:r>
      <w:r>
        <w:rPr>
          <w:rStyle w:val="NormalTok"/>
        </w:rPr>
        <w:t xml:space="preserve">nitt_fast,</w:t>
      </w:r>
      <w:r>
        <w:rPr>
          <w:rStyle w:val="DataTypeTok"/>
        </w:rPr>
        <w:t xml:space="preserve">burnin=</w:t>
      </w:r>
      <w:r>
        <w:rPr>
          <w:rStyle w:val="NormalTok"/>
        </w:rPr>
        <w:t xml:space="preserve">burnin_fast,</w:t>
      </w:r>
      <w:r>
        <w:rPr>
          <w:rStyle w:val="DataTypeTok"/>
        </w:rPr>
        <w:t xml:space="preserve">thin=</w:t>
      </w:r>
      <w:r>
        <w:rPr>
          <w:rStyle w:val="NormalTok"/>
        </w:rPr>
        <w:t xml:space="preserve">thin_fast)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eb7b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f464c264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3">
    <w:nsid w:val="230a0315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mastoffe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astoff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over phylogenetic mixed models in Stoffel et al. (2018)</dc:title>
  <dc:creator/>
  <dcterms:created xsi:type="dcterms:W3CDTF">2018-01-22T12:33:57Z</dcterms:created>
  <dcterms:modified xsi:type="dcterms:W3CDTF">2018-01-22T12:33:57Z</dcterms:modified>
</cp:coreProperties>
</file>