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3489"/>
        <w:gridCol w:w="3489"/>
        <w:gridCol w:w="3489"/>
      </w:tblGrid>
      <w:tr>
        <w:tc>
          <w:tcPr>
            <w:tcW w:type="dxa" w:w="3489"/>
            <w:tcBorders>
              <w:top w:val="none" w:sz="0" w:color="FFFFFF" w:space="0"/>
              <w:bottom w:val="none" w:sz="0" w:color="FFFFFF" w:space="0"/>
              <w:left w:val="none" w:sz="0" w:color="FFFFFF" w:space="0"/>
              <w:right w:val="none" w:sz="0" w:color="FFFFFF" w:space="0"/>
            </w:tcBorders>
            <w:vAlign w:val="top"/>
          </w:tcPr>
          <w:p>
            <w:pPr>
              <w:jc w:val="center"/>
            </w:pPr>
            <w:r>
              <w:rPr>
                <w:rFonts w:ascii="Arial" w:hAnsi="Arial"/>
                <w:b w:val="0"/>
                <w:i w:val="0"/>
                <w:color w:val="000000"/>
                <w:sz w:val="18"/>
              </w:rPr>
              <w:t>[Logo]</w:t>
            </w:r>
          </w:p>
        </w:tc>
        <w:tc>
          <w:tcPr>
            <w:tcW w:type="dxa" w:w="3489"/>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07/05/2025 saa 9:42 mchana</w:t>
            </w:r>
          </w:p>
        </w:tc>
        <w:tc>
          <w:tcPr>
            <w:tcW w:type="dxa" w:w="3489"/>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160" w:after="120"/>
      </w:pPr>
      <w:r>
        <w:rPr>
          <w:rFonts w:ascii="Arial" w:hAnsi="Arial"/>
          <w:b/>
          <w:i w:val="0"/>
          <w:color w:val="333333"/>
          <w:sz w:val="32"/>
        </w:rPr>
        <w:t>SIKU YA 1, tarehe 07-05-2025</w:t>
      </w:r>
    </w:p>
    <w:tbl>
      <w:tblPr>
        <w:tblW w:type="auto" w:w="0"/>
        <w:jc w:val="center"/>
        <w:tblLayout w:type="fixed"/>
        <w:tblLook w:firstColumn="1" w:firstRow="1" w:lastColumn="0" w:lastRow="0" w:noHBand="0" w:noVBand="1" w:val="04A0"/>
      </w:tblPr>
      <w:tblGrid>
        <w:gridCol w:w="2616"/>
        <w:gridCol w:w="2616"/>
        <w:gridCol w:w="2616"/>
        <w:gridCol w:w="2616"/>
      </w:tblGrid>
      <w:tr>
        <w:tc>
          <w:tcPr>
            <w:tcW w:type="dxa" w:w="2616"/>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Mvua Kubwa</w:t>
            </w:r>
          </w:p>
        </w:tc>
        <w:tc>
          <w:tcPr>
            <w:tcW w:type="dxa" w:w="2616"/>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Mawimbi Makubwa</w:t>
            </w:r>
          </w:p>
        </w:tc>
        <w:tc>
          <w:tcPr>
            <w:tcW w:type="dxa" w:w="2616"/>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Upepo Mkali</w:t>
            </w:r>
          </w:p>
        </w:tc>
        <w:tc>
          <w:tcPr>
            <w:tcW w:type="dxa" w:w="2616"/>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Mafuriko</w:t>
            </w:r>
          </w:p>
        </w:tc>
      </w:tr>
      <w:tr>
        <w:tc>
          <w:tcPr>
            <w:tcW w:type="dxa" w:w="2616"/>
            <w:tcBorders>
              <w:top w:val="single" w:sz="4" w:color="CCCCCC" w:space="0"/>
              <w:bottom w:val="single" w:sz="4" w:color="CCCCCC" w:space="0"/>
              <w:left w:val="single" w:sz="4" w:color="CCCCCC" w:space="0"/>
              <w:right w:val="single" w:sz="4" w:color="CCCCCC" w:space="0"/>
            </w:tcBorders>
          </w:tcPr>
          <w:p>
            <w:pPr>
              <w:jc w:val="center"/>
            </w:pPr>
            <w:r>
              <w:rPr>
                <w:rFonts w:ascii="Arial" w:hAnsi="Arial"/>
                <w:color w:val="CCCCCC"/>
                <w:sz w:val="20"/>
              </w:rPr>
              <w:t>[Map]</w:t>
            </w:r>
          </w:p>
        </w:tc>
        <w:tc>
          <w:tcPr>
            <w:tcW w:type="dxa" w:w="2616"/>
            <w:tcBorders>
              <w:top w:val="single" w:sz="4" w:color="CCCCCC" w:space="0"/>
              <w:bottom w:val="single" w:sz="4" w:color="CCCCCC" w:space="0"/>
              <w:left w:val="single" w:sz="4" w:color="CCCCCC" w:space="0"/>
              <w:right w:val="single" w:sz="4" w:color="CCCCCC" w:space="0"/>
            </w:tcBorders>
          </w:tcPr>
          <w:p>
            <w:pPr>
              <w:jc w:val="center"/>
            </w:pPr>
            <w:r>
              <w:rPr>
                <w:rFonts w:ascii="Arial" w:hAnsi="Arial"/>
                <w:color w:val="CCCCCC"/>
                <w:sz w:val="20"/>
              </w:rPr>
              <w:t>[Map]</w:t>
            </w:r>
          </w:p>
        </w:tc>
        <w:tc>
          <w:tcPr>
            <w:tcW w:type="dxa" w:w="2616"/>
            <w:tcBorders>
              <w:top w:val="single" w:sz="4" w:color="CCCCCC" w:space="0"/>
              <w:bottom w:val="single" w:sz="4" w:color="CCCCCC" w:space="0"/>
              <w:left w:val="single" w:sz="4" w:color="CCCCCC" w:space="0"/>
              <w:right w:val="single" w:sz="4" w:color="CCCCCC" w:space="0"/>
            </w:tcBorders>
          </w:tcPr>
          <w:p>
            <w:pPr>
              <w:jc w:val="center"/>
            </w:pPr>
            <w:r>
              <w:rPr>
                <w:rFonts w:ascii="Arial" w:hAnsi="Arial"/>
                <w:color w:val="CCCCCC"/>
                <w:sz w:val="20"/>
              </w:rPr>
              <w:t>[Map]</w:t>
            </w:r>
          </w:p>
        </w:tc>
        <w:tc>
          <w:tcPr>
            <w:tcW w:type="dxa" w:w="2616"/>
            <w:tcBorders>
              <w:top w:val="single" w:sz="4" w:color="CCCCCC" w:space="0"/>
              <w:bottom w:val="single" w:sz="4" w:color="CCCCCC" w:space="0"/>
              <w:left w:val="single" w:sz="4" w:color="CCCCCC" w:space="0"/>
              <w:right w:val="single" w:sz="4" w:color="CCCCCC" w:space="0"/>
            </w:tcBorders>
          </w:tcPr>
          <w:p>
            <w:pPr>
              <w:jc w:val="center"/>
            </w:pPr>
            <w:r>
              <w:rPr>
                <w:rFonts w:ascii="Arial" w:hAnsi="Arial"/>
                <w:color w:val="CCCCCC"/>
                <w:sz w:val="20"/>
              </w:rPr>
              <w:t>[Map]</w:t>
            </w:r>
          </w:p>
        </w:tc>
      </w:tr>
    </w:tbl>
    <w:p>
      <w:pPr>
        <w:spacing w:before="160" w:after="80"/>
        <w:shd w:val="clear" w:color="auto" w:fill="D6E8F0"/>
      </w:pPr>
      <w:r>
        <w:rPr>
          <w:rFonts w:ascii="Arial" w:hAnsi="Arial"/>
          <w:b/>
          <w:i w:val="0"/>
          <w:color w:val="000000"/>
          <w:sz w:val="22"/>
        </w:rPr>
        <w:t>Tathimini ya Kiwango cha Madhara yanayoweza kutokea na Hatua za Kuchukua</w:t>
      </w:r>
    </w:p>
    <w:tbl>
      <w:tblPr>
        <w:tblW w:type="auto" w:w="0"/>
        <w:tblLayout w:type="fixed"/>
        <w:tblLook w:firstColumn="1" w:firstRow="1" w:lastColumn="0" w:lastRow="0" w:noHBand="0" w:noVBand="1" w:val="04A0"/>
      </w:tblPr>
      <w:tblGrid>
        <w:gridCol w:w="5233"/>
        <w:gridCol w:w="5233"/>
      </w:tblGrid>
      <w:tr>
        <w:tc>
          <w:tcPr>
            <w:tcW w:type="dxa" w:w="5233"/>
            <w:tcBorders>
              <w:top w:val="none" w:sz="0" w:color="FFFFFF" w:space="0"/>
              <w:bottom w:val="none" w:sz="0" w:color="FFFFFF" w:space="0"/>
              <w:left w:val="none" w:sz="0" w:color="FFFFFF" w:space="0"/>
              <w:right w:val="none" w:sz="0" w:color="FFFFFF" w:space="0"/>
            </w:tcBorders>
            <w:vAlign w:val="top"/>
          </w:tcPr>
          <w:p>
            <w:pPr>
              <w:jc w:val="center"/>
            </w:pPr>
            <w:r>
              <w:rPr>
                <w:rFonts w:ascii="Arial" w:hAnsi="Arial"/>
                <w:color w:val="CCCCCC"/>
                <w:sz w:val="20"/>
              </w:rPr>
              <w:t>[Map]</w:t>
            </w:r>
          </w:p>
        </w:tc>
        <w:tc>
          <w:tcPr>
            <w:tcW w:type="dxa" w:w="5233"/>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p>
            <w:pPr>
              <w:spacing w:before="80" w:after="40"/>
            </w:pPr>
            <w:r>
              <w:rPr>
                <w:rFonts w:ascii="Arial" w:hAnsi="Arial"/>
                <w:b/>
                <w:i w:val="0"/>
                <w:color w:val="000000"/>
                <w:sz w:val="20"/>
              </w:rPr>
              <w:t>Jamii inasisitizwa kuchukua hatua za tahadhari ikijumuisha:</w:t>
            </w:r>
          </w:p>
          <w:p>
            <w:pPr>
              <w:spacing w:before="20" w:after="20"/>
              <w:ind w:left="283"/>
            </w:pPr>
            <w:r>
              <w:rPr>
                <w:rFonts w:ascii="Arial" w:hAnsi="Arial"/>
                <w:b/>
                <w:i w:val="0"/>
                <w:color w:val="000000"/>
                <w:sz w:val="20"/>
              </w:rPr>
              <w:t xml:space="preserve">• </w:t>
            </w:r>
            <w:r>
              <w:rPr>
                <w:rFonts w:ascii="Arial" w:hAnsi="Arial"/>
                <w:b w:val="0"/>
                <w:i w:val="0"/>
                <w:color w:val="000000"/>
                <w:sz w:val="20"/>
              </w:rPr>
              <w:t>Wavuvi na watumiaji wa bahari ya Hindi kuchukua tahadhari ya upepo mkali na mawimbi makubwa.</w:t>
            </w:r>
          </w:p>
          <w:p>
            <w:pPr>
              <w:spacing w:before="20" w:after="20"/>
              <w:ind w:left="283"/>
            </w:pPr>
            <w:r>
              <w:rPr>
                <w:rFonts w:ascii="Arial" w:hAnsi="Arial"/>
                <w:b/>
                <w:i w:val="0"/>
                <w:color w:val="000000"/>
                <w:sz w:val="20"/>
              </w:rPr>
              <w:t xml:space="preserve">• </w:t>
            </w:r>
            <w:r>
              <w:rPr>
                <w:rFonts w:ascii="Arial" w:hAnsi="Arial"/>
                <w:b w:val="0"/>
                <w:i w:val="0"/>
                <w:color w:val="000000"/>
                <w:sz w:val="20"/>
              </w:rPr>
              <w:t>Kuepuka kuvuka barabara na madaraja yaliyojaa maji.</w:t>
            </w:r>
          </w:p>
          <w:p>
            <w:pPr>
              <w:spacing w:before="20" w:after="20"/>
              <w:ind w:left="283"/>
            </w:pPr>
            <w:r>
              <w:rPr>
                <w:rFonts w:ascii="Arial" w:hAnsi="Arial"/>
                <w:b/>
                <w:i w:val="0"/>
                <w:color w:val="000000"/>
                <w:sz w:val="20"/>
              </w:rPr>
              <w:t xml:space="preserve">• </w:t>
            </w:r>
            <w:r>
              <w:rPr>
                <w:rFonts w:ascii="Arial" w:hAnsi="Arial"/>
                <w:b w:val="0"/>
                <w:i w:val="0"/>
                <w:color w:val="000000"/>
                <w:sz w:val="20"/>
              </w:rPr>
              <w:t>Watu wanaoishi maeneo ya mabondeni kuchukua tahadhari.</w:t>
            </w:r>
          </w:p>
          <w:p>
            <w:pPr>
              <w:spacing w:before="20" w:after="20"/>
              <w:ind w:left="283"/>
            </w:pPr>
            <w:r>
              <w:rPr>
                <w:rFonts w:ascii="Arial" w:hAnsi="Arial"/>
                <w:b/>
                <w:i w:val="0"/>
                <w:color w:val="000000"/>
                <w:sz w:val="20"/>
              </w:rPr>
              <w:t xml:space="preserve">• </w:t>
            </w:r>
            <w:r>
              <w:rPr>
                <w:rFonts w:ascii="Arial" w:hAnsi="Arial"/>
                <w:b w:val="0"/>
                <w:i w:val="0"/>
                <w:color w:val="000000"/>
                <w:sz w:val="20"/>
              </w:rPr>
              <w:t>Walimu na wazazi kuchukua tahadhari kwa wanafunzi wanaopita katika maeneo hatarishi.</w:t>
            </w:r>
          </w:p>
          <w:p>
            <w:pPr>
              <w:spacing w:before="20" w:after="20"/>
              <w:ind w:left="283"/>
            </w:pPr>
            <w:r>
              <w:rPr>
                <w:rFonts w:ascii="Arial" w:hAnsi="Arial"/>
                <w:b/>
                <w:i w:val="0"/>
                <w:color w:val="000000"/>
                <w:sz w:val="20"/>
              </w:rPr>
              <w:t xml:space="preserve">• </w:t>
            </w:r>
            <w:r>
              <w:rPr>
                <w:rFonts w:ascii="Arial" w:hAnsi="Arial"/>
                <w:b w:val="0"/>
                <w:i w:val="0"/>
                <w:color w:val="000000"/>
                <w:sz w:val="20"/>
              </w:rPr>
              <w:t>Makundi maalamu ikijumuisha watu wenye ulemavu, watoto na wazee wapatiwe taarifa ya tahadhari ya mapema na hatua stahiki zichukuliwe na jamii husika.</w:t>
            </w:r>
          </w:p>
          <w:p>
            <w:pPr>
              <w:spacing w:before="20" w:after="20"/>
              <w:ind w:left="283"/>
            </w:pPr>
            <w:r>
              <w:rPr>
                <w:rFonts w:ascii="Arial" w:hAnsi="Arial"/>
                <w:b/>
                <w:i w:val="0"/>
                <w:color w:val="000000"/>
                <w:sz w:val="20"/>
              </w:rPr>
              <w:t xml:space="preserve">• </w:t>
            </w:r>
            <w:r>
              <w:rPr>
                <w:rFonts w:ascii="Arial" w:hAnsi="Arial"/>
                <w:b w:val="0"/>
                <w:i w:val="0"/>
                <w:color w:val="000000"/>
                <w:sz w:val="20"/>
              </w:rPr>
              <w:t>Kuendelea kufuatilia taarifa za hali ya hewa zinazotolewa na Mamlaka ya Hali ya Hewa Tanzania.</w:t>
            </w:r>
          </w:p>
          <w:p>
            <w:pPr>
              <w:spacing w:before="120" w:after="80"/>
            </w:pPr>
            <w:r>
              <w:rPr>
                <w:rFonts w:ascii="Arial" w:hAnsi="Arial"/>
                <w:b/>
                <w:i w:val="0"/>
                <w:color w:val="000000"/>
                <w:sz w:val="20"/>
              </w:rPr>
              <w:t>Kamati za Usimamizi wa Maafa za Mikoa, Wilaya, Kata na Vijiji/Mitaa zinatakiwa kuchukua hatua stahiki za kujiandaa na kukabiliana na maafa ili kupunguza athari za majanga.</w:t>
            </w:r>
          </w:p>
        </w:tc>
      </w:tr>
    </w:tbl>
    <w:p>
      <w:r>
        <w:br w:type="page"/>
      </w:r>
    </w:p>
    <w:tbl>
      <w:tblPr>
        <w:tblW w:type="auto" w:w="0"/>
        <w:tblLayout w:type="autofit"/>
        <w:tblLook w:firstColumn="1" w:firstRow="1" w:lastColumn="0" w:lastRow="0" w:noHBand="0" w:noVBand="1" w:val="04A0"/>
      </w:tblPr>
      <w:tblGrid>
        <w:gridCol w:w="3489"/>
        <w:gridCol w:w="3489"/>
        <w:gridCol w:w="3489"/>
      </w:tblGrid>
      <w:tr>
        <w:tc>
          <w:tcPr>
            <w:tcW w:type="dxa" w:w="3489"/>
            <w:tcBorders>
              <w:top w:val="none" w:sz="0" w:color="FFFFFF" w:space="0"/>
              <w:bottom w:val="none" w:sz="0" w:color="FFFFFF" w:space="0"/>
              <w:left w:val="none" w:sz="0" w:color="FFFFFF" w:space="0"/>
              <w:right w:val="none" w:sz="0" w:color="FFFFFF" w:space="0"/>
            </w:tcBorders>
            <w:vAlign w:val="top"/>
          </w:tcPr>
          <w:p>
            <w:pPr>
              <w:jc w:val="center"/>
            </w:pPr>
            <w:r>
              <w:rPr>
                <w:rFonts w:ascii="Arial" w:hAnsi="Arial"/>
                <w:b w:val="0"/>
                <w:i w:val="0"/>
                <w:color w:val="000000"/>
                <w:sz w:val="18"/>
              </w:rPr>
              <w:t>[Logo]</w:t>
            </w:r>
          </w:p>
        </w:tc>
        <w:tc>
          <w:tcPr>
            <w:tcW w:type="dxa" w:w="3489"/>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07/05/2025 saa 9:42 mchana</w:t>
            </w:r>
          </w:p>
        </w:tc>
        <w:tc>
          <w:tcPr>
            <w:tcW w:type="dxa" w:w="3489"/>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160" w:after="120"/>
        <w:shd w:val="clear" w:color="auto" w:fill="D6E8F0"/>
      </w:pPr>
      <w:r>
        <w:rPr>
          <w:rFonts w:ascii="Arial" w:hAnsi="Arial"/>
          <w:b/>
          <w:i w:val="0"/>
          <w:color w:val="000000"/>
          <w:sz w:val="22"/>
        </w:rPr>
        <w:t>Uchambuzi wa Majanga na Madhara yanayotarajiwa siku ya 1 tarehe 07-05-2025</w:t>
      </w:r>
    </w:p>
    <w:p>
      <w:pPr>
        <w:spacing w:before="120" w:after="80"/>
      </w:pPr>
      <w:r>
        <w:rPr>
          <w:rFonts w:ascii="Arial" w:hAnsi="Arial"/>
          <w:b/>
          <w:i w:val="0"/>
          <w:color w:val="000000"/>
          <w:sz w:val="24"/>
        </w:rPr>
        <w:t>Uchambuzi wa kitaalam kutoka Mamlaka ya Hali ya Hewa Tanzania</w:t>
      </w:r>
    </w:p>
    <w:p>
      <w:pPr>
        <w:spacing w:before="40" w:after="40"/>
      </w:pPr>
      <w:r>
        <w:rPr>
          <w:rFonts w:ascii="Arial" w:hAnsi="Arial"/>
          <w:b w:val="0"/>
          <w:i w:val="0"/>
          <w:color w:val="000000"/>
          <w:sz w:val="22"/>
        </w:rPr>
        <w:t>ANGALIZO la mvua kubwa limetolewa kwa maeneo machache ya mikoa ya Kagera, Geita, Mwanza, Shinyanga, Simiyu na Mara.</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pPr>
        <w:spacing w:before="40" w:after="40"/>
      </w:pPr>
      <w:r>
        <w:rPr>
          <w:rFonts w:ascii="Arial" w:hAnsi="Arial"/>
          <w:b w:val="0"/>
          <w:i w:val="0"/>
          <w:color w:val="000000"/>
          <w:sz w:val="22"/>
        </w:rPr>
        <w:t>ANGALIZO la upepo mkali unaofikia kilomita 40 kwa saa na mawimbi makubwa yanayofikia mita 2 limetolewa kwa baadhi ya maeneo ya ukanda wote wa pwani ya bahari ya Hindi (Mikoa ya Tanga, Dar es Salaam, Pwani (ikijumuisha visiwa vya Mafia), Lindi na Mtwara pamoja na visiwa vya Unguja na Pemba).</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pPr>
        <w:spacing w:before="120" w:after="80"/>
      </w:pPr>
      <w:r>
        <w:rPr>
          <w:rFonts w:ascii="Arial" w:hAnsi="Arial"/>
          <w:b/>
          <w:i w:val="0"/>
          <w:color w:val="000000"/>
          <w:sz w:val="24"/>
        </w:rPr>
        <w:t>Uchambuzi wa kitaalam kutoka Wizara ya Maji</w:t>
      </w:r>
    </w:p>
    <w:p>
      <w:pPr>
        <w:spacing w:before="40" w:after="40"/>
      </w:pPr>
      <w:r>
        <w:rPr>
          <w:rFonts w:ascii="Arial" w:hAnsi="Arial"/>
          <w:b w:val="0"/>
          <w:i w:val="0"/>
          <w:color w:val="000000"/>
          <w:sz w:val="22"/>
        </w:rPr>
        <w:t>ANGALIZO la ongezeko la wingi wa maji katika mito, vijito na mabwabwa limetolewa kwa maeneo machache ya Bonde la Wami Ruvu (Dar es Salaam, Morogoro na Pwani), Bonde la Pangani (Kilimanjaro na Tanga) Bonde la Ruvuma (Ruvuma, Mtwara na Lindi) Bonde la Rufiji (Morogoro na Pwani) Bonde la Ruvuma na Pwani ya kusini (Mtwara na Lindi)</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pPr>
        <w:spacing w:before="120" w:after="80"/>
      </w:pPr>
      <w:r>
        <w:rPr>
          <w:rFonts w:ascii="Arial" w:hAnsi="Arial"/>
          <w:b/>
          <w:i w:val="0"/>
          <w:color w:val="000000"/>
          <w:sz w:val="24"/>
        </w:rPr>
        <w:t>Uchambuzi wa kitaalam kutoka Idara ya Menejimenti ya Maafa</w:t>
      </w:r>
    </w:p>
    <w:p>
      <w:pPr>
        <w:spacing w:before="40" w:after="40"/>
      </w:pPr>
      <w:r>
        <w:rPr>
          <w:rFonts w:ascii="Arial" w:hAnsi="Arial"/>
          <w:b/>
          <w:i w:val="0"/>
          <w:color w:val="000000"/>
          <w:sz w:val="22"/>
        </w:rPr>
        <w:t>Madhara yanayoweza kutokea:</w:t>
      </w:r>
    </w:p>
    <w:p>
      <w:pPr>
        <w:spacing w:before="20" w:after="20"/>
        <w:ind w:left="283"/>
      </w:pPr>
      <w:r>
        <w:rPr>
          <w:rFonts w:ascii="Arial" w:hAnsi="Arial"/>
          <w:b w:val="0"/>
          <w:i w:val="0"/>
          <w:color w:val="000000"/>
          <w:sz w:val="22"/>
        </w:rPr>
        <w:t>- Makazi kuzingirwa na maji.</w:t>
      </w:r>
    </w:p>
    <w:p>
      <w:pPr>
        <w:spacing w:before="20" w:after="20"/>
        <w:ind w:left="283"/>
      </w:pPr>
      <w:r>
        <w:rPr>
          <w:rFonts w:ascii="Arial" w:hAnsi="Arial"/>
          <w:b w:val="0"/>
          <w:i w:val="0"/>
          <w:color w:val="000000"/>
          <w:sz w:val="22"/>
        </w:rPr>
        <w:t>- Uwezekano wa kuathirika kwa shughuli za uvuvi na usafirishaji katika bahari ya Hindi.</w:t>
      </w:r>
    </w:p>
    <w:p>
      <w:pPr>
        <w:spacing w:before="20" w:after="20"/>
        <w:ind w:left="283"/>
      </w:pPr>
      <w:r>
        <w:rPr>
          <w:rFonts w:ascii="Arial" w:hAnsi="Arial"/>
          <w:b w:val="0"/>
          <w:i w:val="0"/>
          <w:color w:val="000000"/>
          <w:sz w:val="22"/>
        </w:rPr>
        <w:t>- Uwezekano wa uharibifu wa miundombinu ya barabara na madaraja.</w:t>
      </w:r>
    </w:p>
    <w:p>
      <w:pPr>
        <w:spacing w:before="20" w:after="20"/>
        <w:ind w:left="283"/>
      </w:pPr>
      <w:r>
        <w:rPr>
          <w:rFonts w:ascii="Arial" w:hAnsi="Arial"/>
          <w:b w:val="0"/>
          <w:i w:val="0"/>
          <w:color w:val="000000"/>
          <w:sz w:val="22"/>
        </w:rPr>
        <w:t>- Uwezekano wa barabara kutopitika kutokana na mafuriko.</w:t>
      </w:r>
    </w:p>
    <w:p>
      <w:pPr>
        <w:spacing w:before="20" w:after="20"/>
        <w:ind w:left="283"/>
      </w:pPr>
      <w:r>
        <w:rPr>
          <w:rFonts w:ascii="Arial" w:hAnsi="Arial"/>
          <w:b w:val="0"/>
          <w:i w:val="0"/>
          <w:color w:val="000000"/>
          <w:sz w:val="22"/>
        </w:rPr>
        <w:t>- Kuathirika kwa shughuli za kijamii na kiuchumi.</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r>
        <w:br w:type="page"/>
      </w:r>
    </w:p>
    <w:tbl>
      <w:tblPr>
        <w:tblW w:type="auto" w:w="0"/>
        <w:tblLayout w:type="autofit"/>
        <w:tblLook w:firstColumn="1" w:firstRow="1" w:lastColumn="0" w:lastRow="0" w:noHBand="0" w:noVBand="1" w:val="04A0"/>
      </w:tblPr>
      <w:tblGrid>
        <w:gridCol w:w="3489"/>
        <w:gridCol w:w="3489"/>
        <w:gridCol w:w="3489"/>
      </w:tblGrid>
      <w:tr>
        <w:tc>
          <w:tcPr>
            <w:tcW w:type="dxa" w:w="3489"/>
            <w:tcBorders>
              <w:top w:val="none" w:sz="0" w:color="FFFFFF" w:space="0"/>
              <w:bottom w:val="none" w:sz="0" w:color="FFFFFF" w:space="0"/>
              <w:left w:val="none" w:sz="0" w:color="FFFFFF" w:space="0"/>
              <w:right w:val="none" w:sz="0" w:color="FFFFFF" w:space="0"/>
            </w:tcBorders>
            <w:vAlign w:val="top"/>
          </w:tcPr>
          <w:p>
            <w:pPr>
              <w:jc w:val="center"/>
            </w:pPr>
            <w:r>
              <w:rPr>
                <w:rFonts w:ascii="Arial" w:hAnsi="Arial"/>
                <w:b w:val="0"/>
                <w:i w:val="0"/>
                <w:color w:val="000000"/>
                <w:sz w:val="18"/>
              </w:rPr>
              <w:t>[Logo]</w:t>
            </w:r>
          </w:p>
        </w:tc>
        <w:tc>
          <w:tcPr>
            <w:tcW w:type="dxa" w:w="3489"/>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07/05/2025 saa 9:42 mchana</w:t>
            </w:r>
          </w:p>
        </w:tc>
        <w:tc>
          <w:tcPr>
            <w:tcW w:type="dxa" w:w="3489"/>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160" w:after="120"/>
      </w:pPr>
      <w:r>
        <w:rPr>
          <w:rFonts w:ascii="Arial" w:hAnsi="Arial"/>
          <w:b/>
          <w:i w:val="0"/>
          <w:color w:val="333333"/>
          <w:sz w:val="32"/>
        </w:rPr>
        <w:t>SIKU YA 2, tarehe 08-05-2025</w:t>
      </w:r>
    </w:p>
    <w:tbl>
      <w:tblPr>
        <w:tblW w:type="auto" w:w="0"/>
        <w:jc w:val="center"/>
        <w:tblLayout w:type="fixed"/>
        <w:tblLook w:firstColumn="1" w:firstRow="1" w:lastColumn="0" w:lastRow="0" w:noHBand="0" w:noVBand="1" w:val="04A0"/>
      </w:tblPr>
      <w:tblGrid>
        <w:gridCol w:w="2616"/>
        <w:gridCol w:w="2616"/>
        <w:gridCol w:w="2616"/>
        <w:gridCol w:w="2616"/>
      </w:tblGrid>
      <w:tr>
        <w:tc>
          <w:tcPr>
            <w:tcW w:type="dxa" w:w="2616"/>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Mvua Kubwa</w:t>
            </w:r>
          </w:p>
        </w:tc>
        <w:tc>
          <w:tcPr>
            <w:tcW w:type="dxa" w:w="2616"/>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Mawimbi Makubwa</w:t>
            </w:r>
          </w:p>
        </w:tc>
        <w:tc>
          <w:tcPr>
            <w:tcW w:type="dxa" w:w="2616"/>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Upepo Mkali</w:t>
            </w:r>
          </w:p>
        </w:tc>
        <w:tc>
          <w:tcPr>
            <w:tcW w:type="dxa" w:w="2616"/>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Mafuriko</w:t>
            </w:r>
          </w:p>
        </w:tc>
      </w:tr>
      <w:tr>
        <w:tc>
          <w:tcPr>
            <w:tcW w:type="dxa" w:w="2616"/>
            <w:tcBorders>
              <w:top w:val="single" w:sz="4" w:color="CCCCCC" w:space="0"/>
              <w:bottom w:val="single" w:sz="4" w:color="CCCCCC" w:space="0"/>
              <w:left w:val="single" w:sz="4" w:color="CCCCCC" w:space="0"/>
              <w:right w:val="single" w:sz="4" w:color="CCCCCC" w:space="0"/>
            </w:tcBorders>
          </w:tcPr>
          <w:p>
            <w:pPr>
              <w:jc w:val="center"/>
            </w:pPr>
            <w:r>
              <w:rPr>
                <w:rFonts w:ascii="Arial" w:hAnsi="Arial"/>
                <w:color w:val="CCCCCC"/>
                <w:sz w:val="20"/>
              </w:rPr>
              <w:t>[Map]</w:t>
            </w:r>
          </w:p>
        </w:tc>
        <w:tc>
          <w:tcPr>
            <w:tcW w:type="dxa" w:w="2616"/>
            <w:tcBorders>
              <w:top w:val="single" w:sz="4" w:color="CCCCCC" w:space="0"/>
              <w:bottom w:val="single" w:sz="4" w:color="CCCCCC" w:space="0"/>
              <w:left w:val="single" w:sz="4" w:color="CCCCCC" w:space="0"/>
              <w:right w:val="single" w:sz="4" w:color="CCCCCC" w:space="0"/>
            </w:tcBorders>
          </w:tcPr>
          <w:p>
            <w:pPr>
              <w:jc w:val="center"/>
            </w:pPr>
            <w:r>
              <w:rPr>
                <w:rFonts w:ascii="Arial" w:hAnsi="Arial"/>
                <w:color w:val="CCCCCC"/>
                <w:sz w:val="20"/>
              </w:rPr>
              <w:t>[Map]</w:t>
            </w:r>
          </w:p>
        </w:tc>
        <w:tc>
          <w:tcPr>
            <w:tcW w:type="dxa" w:w="2616"/>
            <w:tcBorders>
              <w:top w:val="single" w:sz="4" w:color="CCCCCC" w:space="0"/>
              <w:bottom w:val="single" w:sz="4" w:color="CCCCCC" w:space="0"/>
              <w:left w:val="single" w:sz="4" w:color="CCCCCC" w:space="0"/>
              <w:right w:val="single" w:sz="4" w:color="CCCCCC" w:space="0"/>
            </w:tcBorders>
          </w:tcPr>
          <w:p>
            <w:pPr>
              <w:jc w:val="center"/>
            </w:pPr>
            <w:r>
              <w:rPr>
                <w:rFonts w:ascii="Arial" w:hAnsi="Arial"/>
                <w:color w:val="CCCCCC"/>
                <w:sz w:val="20"/>
              </w:rPr>
              <w:t>[Map]</w:t>
            </w:r>
          </w:p>
        </w:tc>
        <w:tc>
          <w:tcPr>
            <w:tcW w:type="dxa" w:w="2616"/>
            <w:tcBorders>
              <w:top w:val="single" w:sz="4" w:color="CCCCCC" w:space="0"/>
              <w:bottom w:val="single" w:sz="4" w:color="CCCCCC" w:space="0"/>
              <w:left w:val="single" w:sz="4" w:color="CCCCCC" w:space="0"/>
              <w:right w:val="single" w:sz="4" w:color="CCCCCC" w:space="0"/>
            </w:tcBorders>
          </w:tcPr>
          <w:p>
            <w:pPr>
              <w:jc w:val="center"/>
            </w:pPr>
            <w:r>
              <w:rPr>
                <w:rFonts w:ascii="Arial" w:hAnsi="Arial"/>
                <w:color w:val="CCCCCC"/>
                <w:sz w:val="20"/>
              </w:rPr>
              <w:t>[Map]</w:t>
            </w:r>
          </w:p>
        </w:tc>
      </w:tr>
    </w:tbl>
    <w:p>
      <w:pPr>
        <w:spacing w:before="160" w:after="80"/>
        <w:shd w:val="clear" w:color="auto" w:fill="D6E8F0"/>
      </w:pPr>
      <w:r>
        <w:rPr>
          <w:rFonts w:ascii="Arial" w:hAnsi="Arial"/>
          <w:b/>
          <w:i w:val="0"/>
          <w:color w:val="000000"/>
          <w:sz w:val="22"/>
        </w:rPr>
        <w:t>Tathimini ya Kiwango cha Madhara yanayoweza kutokea na Hatua za Kuchukua</w:t>
      </w:r>
    </w:p>
    <w:tbl>
      <w:tblPr>
        <w:tblW w:type="auto" w:w="0"/>
        <w:tblLayout w:type="fixed"/>
        <w:tblLook w:firstColumn="1" w:firstRow="1" w:lastColumn="0" w:lastRow="0" w:noHBand="0" w:noVBand="1" w:val="04A0"/>
      </w:tblPr>
      <w:tblGrid>
        <w:gridCol w:w="5233"/>
        <w:gridCol w:w="5233"/>
      </w:tblGrid>
      <w:tr>
        <w:tc>
          <w:tcPr>
            <w:tcW w:type="dxa" w:w="5233"/>
            <w:tcBorders>
              <w:top w:val="none" w:sz="0" w:color="FFFFFF" w:space="0"/>
              <w:bottom w:val="none" w:sz="0" w:color="FFFFFF" w:space="0"/>
              <w:left w:val="none" w:sz="0" w:color="FFFFFF" w:space="0"/>
              <w:right w:val="none" w:sz="0" w:color="FFFFFF" w:space="0"/>
            </w:tcBorders>
            <w:vAlign w:val="top"/>
          </w:tcPr>
          <w:p>
            <w:pPr>
              <w:jc w:val="center"/>
            </w:pPr>
            <w:r>
              <w:rPr>
                <w:rFonts w:ascii="Arial" w:hAnsi="Arial"/>
                <w:color w:val="CCCCCC"/>
                <w:sz w:val="20"/>
              </w:rPr>
              <w:t>[Map]</w:t>
            </w:r>
          </w:p>
        </w:tc>
        <w:tc>
          <w:tcPr>
            <w:tcW w:type="dxa" w:w="5233"/>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p>
            <w:pPr>
              <w:spacing w:before="80" w:after="40"/>
            </w:pPr>
            <w:r>
              <w:rPr>
                <w:rFonts w:ascii="Arial" w:hAnsi="Arial"/>
                <w:b/>
                <w:i w:val="0"/>
                <w:color w:val="000000"/>
                <w:sz w:val="20"/>
              </w:rPr>
              <w:t>Jamii inasisitizwa kuchukua hatua za tahadhari ikijumuisha:</w:t>
            </w:r>
          </w:p>
          <w:p>
            <w:pPr>
              <w:spacing w:before="20" w:after="20"/>
              <w:ind w:left="283"/>
            </w:pPr>
            <w:r>
              <w:rPr>
                <w:rFonts w:ascii="Arial" w:hAnsi="Arial"/>
                <w:b/>
                <w:i w:val="0"/>
                <w:color w:val="000000"/>
                <w:sz w:val="20"/>
              </w:rPr>
              <w:t xml:space="preserve">• </w:t>
            </w:r>
            <w:r>
              <w:rPr>
                <w:rFonts w:ascii="Arial" w:hAnsi="Arial"/>
                <w:b w:val="0"/>
                <w:i w:val="0"/>
                <w:color w:val="000000"/>
                <w:sz w:val="20"/>
              </w:rPr>
              <w:t>Wavuvi na watumiaji wa bahari ya Hindi kuchukua tahadhari ya upepo mkali na mawimbi makubwa.</w:t>
            </w:r>
          </w:p>
          <w:p>
            <w:pPr>
              <w:spacing w:before="20" w:after="20"/>
              <w:ind w:left="283"/>
            </w:pPr>
            <w:r>
              <w:rPr>
                <w:rFonts w:ascii="Arial" w:hAnsi="Arial"/>
                <w:b/>
                <w:i w:val="0"/>
                <w:color w:val="000000"/>
                <w:sz w:val="20"/>
              </w:rPr>
              <w:t xml:space="preserve">• </w:t>
            </w:r>
            <w:r>
              <w:rPr>
                <w:rFonts w:ascii="Arial" w:hAnsi="Arial"/>
                <w:b w:val="0"/>
                <w:i w:val="0"/>
                <w:color w:val="000000"/>
                <w:sz w:val="20"/>
              </w:rPr>
              <w:t>Kuepuka kuvuka barabara na madaraja yaliyojaa maji.</w:t>
            </w:r>
          </w:p>
          <w:p>
            <w:pPr>
              <w:spacing w:before="20" w:after="20"/>
              <w:ind w:left="283"/>
            </w:pPr>
            <w:r>
              <w:rPr>
                <w:rFonts w:ascii="Arial" w:hAnsi="Arial"/>
                <w:b/>
                <w:i w:val="0"/>
                <w:color w:val="000000"/>
                <w:sz w:val="20"/>
              </w:rPr>
              <w:t xml:space="preserve">• </w:t>
            </w:r>
            <w:r>
              <w:rPr>
                <w:rFonts w:ascii="Arial" w:hAnsi="Arial"/>
                <w:b w:val="0"/>
                <w:i w:val="0"/>
                <w:color w:val="000000"/>
                <w:sz w:val="20"/>
              </w:rPr>
              <w:t>Watu wanaoishi maeneo ya mabondeni kuchukua tahadhari.</w:t>
            </w:r>
          </w:p>
          <w:p>
            <w:pPr>
              <w:spacing w:before="20" w:after="20"/>
              <w:ind w:left="283"/>
            </w:pPr>
            <w:r>
              <w:rPr>
                <w:rFonts w:ascii="Arial" w:hAnsi="Arial"/>
                <w:b/>
                <w:i w:val="0"/>
                <w:color w:val="000000"/>
                <w:sz w:val="20"/>
              </w:rPr>
              <w:t xml:space="preserve">• </w:t>
            </w:r>
            <w:r>
              <w:rPr>
                <w:rFonts w:ascii="Arial" w:hAnsi="Arial"/>
                <w:b w:val="0"/>
                <w:i w:val="0"/>
                <w:color w:val="000000"/>
                <w:sz w:val="20"/>
              </w:rPr>
              <w:t>Walimu na wazazi kuchukua tahadhari kwa wanafunzi wanaopita katika maeneo hatarishi.</w:t>
            </w:r>
          </w:p>
          <w:p>
            <w:pPr>
              <w:spacing w:before="20" w:after="20"/>
              <w:ind w:left="283"/>
            </w:pPr>
            <w:r>
              <w:rPr>
                <w:rFonts w:ascii="Arial" w:hAnsi="Arial"/>
                <w:b/>
                <w:i w:val="0"/>
                <w:color w:val="000000"/>
                <w:sz w:val="20"/>
              </w:rPr>
              <w:t xml:space="preserve">• </w:t>
            </w:r>
            <w:r>
              <w:rPr>
                <w:rFonts w:ascii="Arial" w:hAnsi="Arial"/>
                <w:b w:val="0"/>
                <w:i w:val="0"/>
                <w:color w:val="000000"/>
                <w:sz w:val="20"/>
              </w:rPr>
              <w:t>Makundi maalamu ikijumuisha watu wenye ulemavu, watoto na wazee wapatiwe taarifa ya tahadhari ya mapema na hatua stahiki zichukuliwe na jamii husika.</w:t>
            </w:r>
          </w:p>
          <w:p>
            <w:pPr>
              <w:spacing w:before="20" w:after="20"/>
              <w:ind w:left="283"/>
            </w:pPr>
            <w:r>
              <w:rPr>
                <w:rFonts w:ascii="Arial" w:hAnsi="Arial"/>
                <w:b/>
                <w:i w:val="0"/>
                <w:color w:val="000000"/>
                <w:sz w:val="20"/>
              </w:rPr>
              <w:t xml:space="preserve">• </w:t>
            </w:r>
            <w:r>
              <w:rPr>
                <w:rFonts w:ascii="Arial" w:hAnsi="Arial"/>
                <w:b w:val="0"/>
                <w:i w:val="0"/>
                <w:color w:val="000000"/>
                <w:sz w:val="20"/>
              </w:rPr>
              <w:t>Kuendelea kufuatilia taarifa za hali ya hewa zinazotolewa na Mamlaka ya Hali ya Hewa Tanzania.</w:t>
            </w:r>
          </w:p>
          <w:p>
            <w:pPr>
              <w:spacing w:before="120" w:after="80"/>
            </w:pPr>
            <w:r>
              <w:rPr>
                <w:rFonts w:ascii="Arial" w:hAnsi="Arial"/>
                <w:b/>
                <w:i w:val="0"/>
                <w:color w:val="000000"/>
                <w:sz w:val="20"/>
              </w:rPr>
              <w:t>Kamati za Usimamizi wa Maafa za Mikoa, Wilaya, Kata na Vijiji/Mitaa zinatakiwa kuchukua hatua stahiki za kujiandaa na kukabiliana na maafa ili kupunguza athari za majanga.</w:t>
            </w:r>
          </w:p>
        </w:tc>
      </w:tr>
    </w:tbl>
    <w:p>
      <w:r>
        <w:br w:type="page"/>
      </w:r>
    </w:p>
    <w:tbl>
      <w:tblPr>
        <w:tblW w:type="auto" w:w="0"/>
        <w:tblLayout w:type="autofit"/>
        <w:tblLook w:firstColumn="1" w:firstRow="1" w:lastColumn="0" w:lastRow="0" w:noHBand="0" w:noVBand="1" w:val="04A0"/>
      </w:tblPr>
      <w:tblGrid>
        <w:gridCol w:w="3489"/>
        <w:gridCol w:w="3489"/>
        <w:gridCol w:w="3489"/>
      </w:tblGrid>
      <w:tr>
        <w:tc>
          <w:tcPr>
            <w:tcW w:type="dxa" w:w="3489"/>
            <w:tcBorders>
              <w:top w:val="none" w:sz="0" w:color="FFFFFF" w:space="0"/>
              <w:bottom w:val="none" w:sz="0" w:color="FFFFFF" w:space="0"/>
              <w:left w:val="none" w:sz="0" w:color="FFFFFF" w:space="0"/>
              <w:right w:val="none" w:sz="0" w:color="FFFFFF" w:space="0"/>
            </w:tcBorders>
            <w:vAlign w:val="top"/>
          </w:tcPr>
          <w:p>
            <w:pPr>
              <w:jc w:val="center"/>
            </w:pPr>
            <w:r>
              <w:rPr>
                <w:rFonts w:ascii="Arial" w:hAnsi="Arial"/>
                <w:b w:val="0"/>
                <w:i w:val="0"/>
                <w:color w:val="000000"/>
                <w:sz w:val="18"/>
              </w:rPr>
              <w:t>[Logo]</w:t>
            </w:r>
          </w:p>
        </w:tc>
        <w:tc>
          <w:tcPr>
            <w:tcW w:type="dxa" w:w="3489"/>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07/05/2025 saa 9:42 mchana</w:t>
            </w:r>
          </w:p>
        </w:tc>
        <w:tc>
          <w:tcPr>
            <w:tcW w:type="dxa" w:w="3489"/>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160" w:after="120"/>
        <w:shd w:val="clear" w:color="auto" w:fill="D6E8F0"/>
      </w:pPr>
      <w:r>
        <w:rPr>
          <w:rFonts w:ascii="Arial" w:hAnsi="Arial"/>
          <w:b/>
          <w:i w:val="0"/>
          <w:color w:val="000000"/>
          <w:sz w:val="22"/>
        </w:rPr>
        <w:t>Uchambuzi wa Majanga na Madhara yanayotarajiwa siku ya 2 tarehe 08-05-2025</w:t>
      </w:r>
    </w:p>
    <w:p>
      <w:pPr>
        <w:spacing w:before="120" w:after="80"/>
      </w:pPr>
      <w:r>
        <w:rPr>
          <w:rFonts w:ascii="Arial" w:hAnsi="Arial"/>
          <w:b/>
          <w:i w:val="0"/>
          <w:color w:val="000000"/>
          <w:sz w:val="24"/>
        </w:rPr>
        <w:t>Uchambuzi wa kitaalam kutoka Mamlaka ya Hali ya Hewa Tanzania</w:t>
      </w:r>
    </w:p>
    <w:p>
      <w:pPr>
        <w:spacing w:before="40" w:after="40"/>
      </w:pPr>
      <w:r>
        <w:rPr>
          <w:rFonts w:ascii="Arial" w:hAnsi="Arial"/>
          <w:b w:val="0"/>
          <w:i w:val="0"/>
          <w:color w:val="000000"/>
          <w:sz w:val="22"/>
        </w:rPr>
        <w:t>ANGALIZO la mvua kubwa limetolewa kwa maeneo machache ya mikoa ya Dar es Salaam na Pwani (ikijumuisha visiwa vya Mafia), pamoja na visiwa vya Unguja na Pemba.</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pPr>
        <w:spacing w:before="40" w:after="40"/>
      </w:pPr>
      <w:r>
        <w:rPr>
          <w:rFonts w:ascii="Arial" w:hAnsi="Arial"/>
          <w:b w:val="0"/>
          <w:i w:val="0"/>
          <w:color w:val="000000"/>
          <w:sz w:val="22"/>
        </w:rPr>
        <w:t>ANGALIZO la upepo mkali unaofikia kilomita 40 kwa saa na mawimbi makubwa yanayofikia mita 2 limetolewa kwa baadhi ya maeneo ya ukanda wote wa pwani ya bahari ya Hindi (mikoa ya Tanga, Dar es Salaam, Pwani (ikijumuisha visiwa vya Mafia), Lindi na Mtwara pamoja na visiwa vya Unguja na Pemba).</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pPr>
        <w:spacing w:before="120" w:after="80"/>
      </w:pPr>
      <w:r>
        <w:rPr>
          <w:rFonts w:ascii="Arial" w:hAnsi="Arial"/>
          <w:b/>
          <w:i w:val="0"/>
          <w:color w:val="000000"/>
          <w:sz w:val="24"/>
        </w:rPr>
        <w:t>Uchambuzi wa kitaalam kutoka Wizara ya Maji</w:t>
      </w:r>
    </w:p>
    <w:p>
      <w:pPr>
        <w:spacing w:before="40" w:after="40"/>
      </w:pPr>
      <w:r>
        <w:rPr>
          <w:rFonts w:ascii="Arial" w:hAnsi="Arial"/>
          <w:b w:val="0"/>
          <w:i w:val="0"/>
          <w:color w:val="000000"/>
          <w:sz w:val="22"/>
        </w:rPr>
        <w:t>ANGALIZO la ongezeko la wingi wa maji katika mito, vijito na mabwabwa limetolewa kwa maeneo machache ya Bonde la Wami Ruvu (Dar es Salaam, Morogoro na Pwani), Bonde la Pangani (Kilimanjaro na Tanga) Bonde la Ruvuma (Ruvuma, Mtwara na Lindi) Bonde la Rufiji (Morogoro na Pwani) Bonde la Ruvuma na Pwani ya kusini (Mtwara na Lindi)</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pPr>
        <w:spacing w:before="120" w:after="80"/>
      </w:pPr>
      <w:r>
        <w:rPr>
          <w:rFonts w:ascii="Arial" w:hAnsi="Arial"/>
          <w:b/>
          <w:i w:val="0"/>
          <w:color w:val="000000"/>
          <w:sz w:val="24"/>
        </w:rPr>
        <w:t>Uchambuzi wa kitaalam kutoka Idara ya Menejimenti ya Maafa</w:t>
      </w:r>
    </w:p>
    <w:p>
      <w:pPr>
        <w:spacing w:before="40" w:after="40"/>
      </w:pPr>
      <w:r>
        <w:rPr>
          <w:rFonts w:ascii="Arial" w:hAnsi="Arial"/>
          <w:b/>
          <w:i w:val="0"/>
          <w:color w:val="000000"/>
          <w:sz w:val="22"/>
        </w:rPr>
        <w:t>Madhara yanayoweza kutokea:</w:t>
      </w:r>
    </w:p>
    <w:p>
      <w:pPr>
        <w:spacing w:before="20" w:after="20"/>
        <w:ind w:left="283"/>
      </w:pPr>
      <w:r>
        <w:rPr>
          <w:rFonts w:ascii="Arial" w:hAnsi="Arial"/>
          <w:b w:val="0"/>
          <w:i w:val="0"/>
          <w:color w:val="000000"/>
          <w:sz w:val="22"/>
        </w:rPr>
        <w:t>- Makazi kuzingirwa na maji.</w:t>
      </w:r>
    </w:p>
    <w:p>
      <w:pPr>
        <w:spacing w:before="20" w:after="20"/>
        <w:ind w:left="283"/>
      </w:pPr>
      <w:r>
        <w:rPr>
          <w:rFonts w:ascii="Arial" w:hAnsi="Arial"/>
          <w:b w:val="0"/>
          <w:i w:val="0"/>
          <w:color w:val="000000"/>
          <w:sz w:val="22"/>
        </w:rPr>
        <w:t>- Uwezekano wa kuathirika kwa shughuli za uvuvi na usafirishaji katika bahari ya Hindi.</w:t>
      </w:r>
    </w:p>
    <w:p>
      <w:pPr>
        <w:spacing w:before="20" w:after="20"/>
        <w:ind w:left="283"/>
      </w:pPr>
      <w:r>
        <w:rPr>
          <w:rFonts w:ascii="Arial" w:hAnsi="Arial"/>
          <w:b w:val="0"/>
          <w:i w:val="0"/>
          <w:color w:val="000000"/>
          <w:sz w:val="22"/>
        </w:rPr>
        <w:t>- Uwezekano wa uharibifu wa miundombinu ya barabara na madaraja.</w:t>
      </w:r>
    </w:p>
    <w:p>
      <w:pPr>
        <w:spacing w:before="20" w:after="20"/>
        <w:ind w:left="283"/>
      </w:pPr>
      <w:r>
        <w:rPr>
          <w:rFonts w:ascii="Arial" w:hAnsi="Arial"/>
          <w:b w:val="0"/>
          <w:i w:val="0"/>
          <w:color w:val="000000"/>
          <w:sz w:val="22"/>
        </w:rPr>
        <w:t>- Uwezekano wa barabara kutopitika kutokana na mafuriko.</w:t>
      </w:r>
    </w:p>
    <w:p>
      <w:pPr>
        <w:spacing w:before="20" w:after="20"/>
        <w:ind w:left="283"/>
      </w:pPr>
      <w:r>
        <w:rPr>
          <w:rFonts w:ascii="Arial" w:hAnsi="Arial"/>
          <w:b w:val="0"/>
          <w:i w:val="0"/>
          <w:color w:val="000000"/>
          <w:sz w:val="22"/>
        </w:rPr>
        <w:t>- Kuathirika kwa shughuli za kijamii na kiuchumi.</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r>
        <w:br w:type="page"/>
      </w:r>
    </w:p>
    <w:tbl>
      <w:tblPr>
        <w:tblW w:type="auto" w:w="0"/>
        <w:tblLayout w:type="autofit"/>
        <w:tblLook w:firstColumn="1" w:firstRow="1" w:lastColumn="0" w:lastRow="0" w:noHBand="0" w:noVBand="1" w:val="04A0"/>
      </w:tblPr>
      <w:tblGrid>
        <w:gridCol w:w="3489"/>
        <w:gridCol w:w="3489"/>
        <w:gridCol w:w="3489"/>
      </w:tblGrid>
      <w:tr>
        <w:tc>
          <w:tcPr>
            <w:tcW w:type="dxa" w:w="3489"/>
            <w:tcBorders>
              <w:top w:val="none" w:sz="0" w:color="FFFFFF" w:space="0"/>
              <w:bottom w:val="none" w:sz="0" w:color="FFFFFF" w:space="0"/>
              <w:left w:val="none" w:sz="0" w:color="FFFFFF" w:space="0"/>
              <w:right w:val="none" w:sz="0" w:color="FFFFFF" w:space="0"/>
            </w:tcBorders>
            <w:vAlign w:val="top"/>
          </w:tcPr>
          <w:p>
            <w:pPr>
              <w:jc w:val="center"/>
            </w:pPr>
            <w:r>
              <w:rPr>
                <w:rFonts w:ascii="Arial" w:hAnsi="Arial"/>
                <w:b w:val="0"/>
                <w:i w:val="0"/>
                <w:color w:val="000000"/>
                <w:sz w:val="18"/>
              </w:rPr>
              <w:t>[Logo]</w:t>
            </w:r>
          </w:p>
        </w:tc>
        <w:tc>
          <w:tcPr>
            <w:tcW w:type="dxa" w:w="3489"/>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07/05/2025 saa 9:42 mchana</w:t>
            </w:r>
          </w:p>
        </w:tc>
        <w:tc>
          <w:tcPr>
            <w:tcW w:type="dxa" w:w="3489"/>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160" w:after="120"/>
      </w:pPr>
      <w:r>
        <w:rPr>
          <w:rFonts w:ascii="Arial" w:hAnsi="Arial"/>
          <w:b/>
          <w:i w:val="0"/>
          <w:color w:val="333333"/>
          <w:sz w:val="32"/>
        </w:rPr>
        <w:t>SIKU YA 3, tarehe 09-05-2025</w:t>
      </w:r>
    </w:p>
    <w:tbl>
      <w:tblPr>
        <w:tblW w:type="auto" w:w="0"/>
        <w:jc w:val="center"/>
        <w:tblLayout w:type="fixed"/>
        <w:tblLook w:firstColumn="1" w:firstRow="1" w:lastColumn="0" w:lastRow="0" w:noHBand="0" w:noVBand="1" w:val="04A0"/>
      </w:tblPr>
      <w:tblGrid>
        <w:gridCol w:w="2616"/>
        <w:gridCol w:w="2616"/>
        <w:gridCol w:w="2616"/>
        <w:gridCol w:w="2616"/>
      </w:tblGrid>
      <w:tr>
        <w:tc>
          <w:tcPr>
            <w:tcW w:type="dxa" w:w="2616"/>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Mvua Kubwa</w:t>
            </w:r>
          </w:p>
        </w:tc>
        <w:tc>
          <w:tcPr>
            <w:tcW w:type="dxa" w:w="2616"/>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Mawimbi Makubwa</w:t>
            </w:r>
          </w:p>
        </w:tc>
        <w:tc>
          <w:tcPr>
            <w:tcW w:type="dxa" w:w="2616"/>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Upepo Mkali</w:t>
            </w:r>
          </w:p>
        </w:tc>
        <w:tc>
          <w:tcPr>
            <w:tcW w:type="dxa" w:w="2616"/>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Mafuriko</w:t>
            </w:r>
          </w:p>
        </w:tc>
      </w:tr>
      <w:tr>
        <w:tc>
          <w:tcPr>
            <w:tcW w:type="dxa" w:w="2616"/>
            <w:tcBorders>
              <w:top w:val="single" w:sz="4" w:color="CCCCCC" w:space="0"/>
              <w:bottom w:val="single" w:sz="4" w:color="CCCCCC" w:space="0"/>
              <w:left w:val="single" w:sz="4" w:color="CCCCCC" w:space="0"/>
              <w:right w:val="single" w:sz="4" w:color="CCCCCC" w:space="0"/>
            </w:tcBorders>
          </w:tcPr>
          <w:p>
            <w:pPr>
              <w:jc w:val="center"/>
            </w:pPr>
            <w:r>
              <w:rPr>
                <w:rFonts w:ascii="Arial" w:hAnsi="Arial"/>
                <w:color w:val="CCCCCC"/>
                <w:sz w:val="20"/>
              </w:rPr>
              <w:t>[Map]</w:t>
            </w:r>
          </w:p>
        </w:tc>
        <w:tc>
          <w:tcPr>
            <w:tcW w:type="dxa" w:w="2616"/>
            <w:tcBorders>
              <w:top w:val="single" w:sz="4" w:color="CCCCCC" w:space="0"/>
              <w:bottom w:val="single" w:sz="4" w:color="CCCCCC" w:space="0"/>
              <w:left w:val="single" w:sz="4" w:color="CCCCCC" w:space="0"/>
              <w:right w:val="single" w:sz="4" w:color="CCCCCC" w:space="0"/>
            </w:tcBorders>
          </w:tcPr>
          <w:p>
            <w:pPr>
              <w:jc w:val="center"/>
            </w:pPr>
            <w:r>
              <w:rPr>
                <w:rFonts w:ascii="Arial" w:hAnsi="Arial"/>
                <w:color w:val="CCCCCC"/>
                <w:sz w:val="20"/>
              </w:rPr>
              <w:t>[Map]</w:t>
            </w:r>
          </w:p>
        </w:tc>
        <w:tc>
          <w:tcPr>
            <w:tcW w:type="dxa" w:w="2616"/>
            <w:tcBorders>
              <w:top w:val="single" w:sz="4" w:color="CCCCCC" w:space="0"/>
              <w:bottom w:val="single" w:sz="4" w:color="CCCCCC" w:space="0"/>
              <w:left w:val="single" w:sz="4" w:color="CCCCCC" w:space="0"/>
              <w:right w:val="single" w:sz="4" w:color="CCCCCC" w:space="0"/>
            </w:tcBorders>
          </w:tcPr>
          <w:p>
            <w:pPr>
              <w:jc w:val="center"/>
            </w:pPr>
            <w:r>
              <w:rPr>
                <w:rFonts w:ascii="Arial" w:hAnsi="Arial"/>
                <w:color w:val="CCCCCC"/>
                <w:sz w:val="20"/>
              </w:rPr>
              <w:t>[Map]</w:t>
            </w:r>
          </w:p>
        </w:tc>
        <w:tc>
          <w:tcPr>
            <w:tcW w:type="dxa" w:w="2616"/>
            <w:tcBorders>
              <w:top w:val="single" w:sz="4" w:color="CCCCCC" w:space="0"/>
              <w:bottom w:val="single" w:sz="4" w:color="CCCCCC" w:space="0"/>
              <w:left w:val="single" w:sz="4" w:color="CCCCCC" w:space="0"/>
              <w:right w:val="single" w:sz="4" w:color="CCCCCC" w:space="0"/>
            </w:tcBorders>
          </w:tcPr>
          <w:p>
            <w:pPr>
              <w:jc w:val="center"/>
            </w:pPr>
            <w:r>
              <w:rPr>
                <w:rFonts w:ascii="Arial" w:hAnsi="Arial"/>
                <w:color w:val="CCCCCC"/>
                <w:sz w:val="20"/>
              </w:rPr>
              <w:t>[Map]</w:t>
            </w:r>
          </w:p>
        </w:tc>
      </w:tr>
    </w:tbl>
    <w:p>
      <w:pPr>
        <w:spacing w:before="160" w:after="80"/>
        <w:shd w:val="clear" w:color="auto" w:fill="D6E8F0"/>
      </w:pPr>
      <w:r>
        <w:rPr>
          <w:rFonts w:ascii="Arial" w:hAnsi="Arial"/>
          <w:b/>
          <w:i w:val="0"/>
          <w:color w:val="000000"/>
          <w:sz w:val="22"/>
        </w:rPr>
        <w:t>Tathimini ya Kiwango cha Madhara yanayoweza kutokea na Hatua za Kuchukua</w:t>
      </w:r>
    </w:p>
    <w:tbl>
      <w:tblPr>
        <w:tblW w:type="auto" w:w="0"/>
        <w:tblLayout w:type="fixed"/>
        <w:tblLook w:firstColumn="1" w:firstRow="1" w:lastColumn="0" w:lastRow="0" w:noHBand="0" w:noVBand="1" w:val="04A0"/>
      </w:tblPr>
      <w:tblGrid>
        <w:gridCol w:w="5233"/>
        <w:gridCol w:w="5233"/>
      </w:tblGrid>
      <w:tr>
        <w:tc>
          <w:tcPr>
            <w:tcW w:type="dxa" w:w="5233"/>
            <w:tcBorders>
              <w:top w:val="none" w:sz="0" w:color="FFFFFF" w:space="0"/>
              <w:bottom w:val="none" w:sz="0" w:color="FFFFFF" w:space="0"/>
              <w:left w:val="none" w:sz="0" w:color="FFFFFF" w:space="0"/>
              <w:right w:val="none" w:sz="0" w:color="FFFFFF" w:space="0"/>
            </w:tcBorders>
            <w:vAlign w:val="top"/>
          </w:tcPr>
          <w:p>
            <w:pPr>
              <w:jc w:val="center"/>
            </w:pPr>
            <w:r>
              <w:rPr>
                <w:rFonts w:ascii="Arial" w:hAnsi="Arial"/>
                <w:color w:val="CCCCCC"/>
                <w:sz w:val="20"/>
              </w:rPr>
              <w:t>[Map]</w:t>
            </w:r>
          </w:p>
        </w:tc>
        <w:tc>
          <w:tcPr>
            <w:tcW w:type="dxa" w:w="5233"/>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p>
            <w:pPr>
              <w:spacing w:before="80" w:after="40"/>
            </w:pPr>
            <w:r>
              <w:rPr>
                <w:rFonts w:ascii="Arial" w:hAnsi="Arial"/>
                <w:b/>
                <w:i w:val="0"/>
                <w:color w:val="000000"/>
                <w:sz w:val="20"/>
              </w:rPr>
              <w:t>Jamii inasisitizwa kuchukua hatua za tahadhari ikijumuisha:</w:t>
            </w:r>
          </w:p>
          <w:p>
            <w:pPr>
              <w:spacing w:before="20" w:after="20"/>
              <w:ind w:left="283"/>
            </w:pPr>
            <w:r>
              <w:rPr>
                <w:rFonts w:ascii="Arial" w:hAnsi="Arial"/>
                <w:b/>
                <w:i w:val="0"/>
                <w:color w:val="000000"/>
                <w:sz w:val="20"/>
              </w:rPr>
              <w:t xml:space="preserve">• </w:t>
            </w:r>
            <w:r>
              <w:rPr>
                <w:rFonts w:ascii="Arial" w:hAnsi="Arial"/>
                <w:b w:val="0"/>
                <w:i w:val="0"/>
                <w:color w:val="000000"/>
                <w:sz w:val="20"/>
              </w:rPr>
              <w:t>Watu wanaoishi maeneo ya mabondeni kuchukua hatua za tahadhari.</w:t>
            </w:r>
          </w:p>
          <w:p>
            <w:pPr>
              <w:spacing w:before="20" w:after="20"/>
              <w:ind w:left="283"/>
            </w:pPr>
            <w:r>
              <w:rPr>
                <w:rFonts w:ascii="Arial" w:hAnsi="Arial"/>
                <w:b/>
                <w:i w:val="0"/>
                <w:color w:val="000000"/>
                <w:sz w:val="20"/>
              </w:rPr>
              <w:t xml:space="preserve">• </w:t>
            </w:r>
            <w:r>
              <w:rPr>
                <w:rFonts w:ascii="Arial" w:hAnsi="Arial"/>
                <w:b w:val="0"/>
                <w:i w:val="0"/>
                <w:color w:val="000000"/>
                <w:sz w:val="20"/>
              </w:rPr>
              <w:t>Kuepuka kuvuka barabara na madaraja yaliyojaa maji.</w:t>
            </w:r>
          </w:p>
          <w:p>
            <w:pPr>
              <w:spacing w:before="20" w:after="20"/>
              <w:ind w:left="283"/>
            </w:pPr>
            <w:r>
              <w:rPr>
                <w:rFonts w:ascii="Arial" w:hAnsi="Arial"/>
                <w:b/>
                <w:i w:val="0"/>
                <w:color w:val="000000"/>
                <w:sz w:val="20"/>
              </w:rPr>
              <w:t xml:space="preserve">• </w:t>
            </w:r>
            <w:r>
              <w:rPr>
                <w:rFonts w:ascii="Arial" w:hAnsi="Arial"/>
                <w:b w:val="0"/>
                <w:i w:val="0"/>
                <w:color w:val="000000"/>
                <w:sz w:val="20"/>
              </w:rPr>
              <w:t>Walimu na wazazi kuchukua tahadhari kwa wanafunzi wanaopita katika maeneo hatarishi.</w:t>
            </w:r>
          </w:p>
          <w:p>
            <w:pPr>
              <w:spacing w:before="20" w:after="20"/>
              <w:ind w:left="283"/>
            </w:pPr>
            <w:r>
              <w:rPr>
                <w:rFonts w:ascii="Arial" w:hAnsi="Arial"/>
                <w:b/>
                <w:i w:val="0"/>
                <w:color w:val="000000"/>
                <w:sz w:val="20"/>
              </w:rPr>
              <w:t xml:space="preserve">• </w:t>
            </w:r>
            <w:r>
              <w:rPr>
                <w:rFonts w:ascii="Arial" w:hAnsi="Arial"/>
                <w:b w:val="0"/>
                <w:i w:val="0"/>
                <w:color w:val="000000"/>
                <w:sz w:val="20"/>
              </w:rPr>
              <w:t>Makundi maalamu ikijumuisha watu wenye ulemavu, watoto na wazee wapatiwe taarifa ya tahadhari ya mapema na hatua stahiki zichukuliwe na jamii husika.</w:t>
            </w:r>
          </w:p>
          <w:p>
            <w:pPr>
              <w:spacing w:before="20" w:after="20"/>
              <w:ind w:left="283"/>
            </w:pPr>
            <w:r>
              <w:rPr>
                <w:rFonts w:ascii="Arial" w:hAnsi="Arial"/>
                <w:b/>
                <w:i w:val="0"/>
                <w:color w:val="000000"/>
                <w:sz w:val="20"/>
              </w:rPr>
              <w:t xml:space="preserve">• </w:t>
            </w:r>
            <w:r>
              <w:rPr>
                <w:rFonts w:ascii="Arial" w:hAnsi="Arial"/>
                <w:b w:val="0"/>
                <w:i w:val="0"/>
                <w:color w:val="000000"/>
                <w:sz w:val="20"/>
              </w:rPr>
              <w:t>Kuendelea kufuatilia taarifa za hali ya hewa zinazotolewa na Mamlaka ya Hali ya Hewa Tanzania.</w:t>
            </w:r>
          </w:p>
          <w:p>
            <w:pPr>
              <w:spacing w:before="120" w:after="80"/>
            </w:pPr>
            <w:r>
              <w:rPr>
                <w:rFonts w:ascii="Arial" w:hAnsi="Arial"/>
                <w:b/>
                <w:i w:val="0"/>
                <w:color w:val="000000"/>
                <w:sz w:val="20"/>
              </w:rPr>
              <w:t>Kamati za Usimamizi wa Maafa za Mikoa, Wilaya, Kata na Vijiji/Mitaa zinatakiwa kuchukua hatua stahiki za kujiandaa na kukabiliana na maafa ili kupunguza athari za majanga.</w:t>
            </w:r>
          </w:p>
        </w:tc>
      </w:tr>
    </w:tbl>
    <w:p>
      <w:r>
        <w:br w:type="page"/>
      </w:r>
    </w:p>
    <w:tbl>
      <w:tblPr>
        <w:tblW w:type="auto" w:w="0"/>
        <w:tblLayout w:type="autofit"/>
        <w:tblLook w:firstColumn="1" w:firstRow="1" w:lastColumn="0" w:lastRow="0" w:noHBand="0" w:noVBand="1" w:val="04A0"/>
      </w:tblPr>
      <w:tblGrid>
        <w:gridCol w:w="3489"/>
        <w:gridCol w:w="3489"/>
        <w:gridCol w:w="3489"/>
      </w:tblGrid>
      <w:tr>
        <w:tc>
          <w:tcPr>
            <w:tcW w:type="dxa" w:w="3489"/>
            <w:tcBorders>
              <w:top w:val="none" w:sz="0" w:color="FFFFFF" w:space="0"/>
              <w:bottom w:val="none" w:sz="0" w:color="FFFFFF" w:space="0"/>
              <w:left w:val="none" w:sz="0" w:color="FFFFFF" w:space="0"/>
              <w:right w:val="none" w:sz="0" w:color="FFFFFF" w:space="0"/>
            </w:tcBorders>
            <w:vAlign w:val="top"/>
          </w:tcPr>
          <w:p>
            <w:pPr>
              <w:jc w:val="center"/>
            </w:pPr>
            <w:r>
              <w:rPr>
                <w:rFonts w:ascii="Arial" w:hAnsi="Arial"/>
                <w:b w:val="0"/>
                <w:i w:val="0"/>
                <w:color w:val="000000"/>
                <w:sz w:val="18"/>
              </w:rPr>
              <w:t>[Logo]</w:t>
            </w:r>
          </w:p>
        </w:tc>
        <w:tc>
          <w:tcPr>
            <w:tcW w:type="dxa" w:w="3489"/>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07/05/2025 saa 9:42 mchana</w:t>
            </w:r>
          </w:p>
        </w:tc>
        <w:tc>
          <w:tcPr>
            <w:tcW w:type="dxa" w:w="3489"/>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160" w:after="120"/>
        <w:shd w:val="clear" w:color="auto" w:fill="D6E8F0"/>
      </w:pPr>
      <w:r>
        <w:rPr>
          <w:rFonts w:ascii="Arial" w:hAnsi="Arial"/>
          <w:b/>
          <w:i w:val="0"/>
          <w:color w:val="000000"/>
          <w:sz w:val="22"/>
        </w:rPr>
        <w:t>Uchambuzi wa Majanga na Madhara yanayotarajiwa siku ya 3 tarehe 09-05-2025</w:t>
      </w:r>
    </w:p>
    <w:p>
      <w:pPr>
        <w:spacing w:before="120" w:after="80"/>
      </w:pPr>
      <w:r>
        <w:rPr>
          <w:rFonts w:ascii="Arial" w:hAnsi="Arial"/>
          <w:b/>
          <w:i w:val="0"/>
          <w:color w:val="000000"/>
          <w:sz w:val="24"/>
        </w:rPr>
        <w:t>Uchambuzi wa kitaalam kutoka Mamlaka ya Hali ya Hewa Tanzania</w:t>
      </w:r>
    </w:p>
    <w:p>
      <w:pPr>
        <w:spacing w:before="40" w:after="40"/>
      </w:pPr>
      <w:r>
        <w:rPr>
          <w:rFonts w:ascii="Arial" w:hAnsi="Arial"/>
          <w:b w:val="0"/>
          <w:i w:val="0"/>
          <w:color w:val="000000"/>
          <w:sz w:val="22"/>
        </w:rPr>
        <w:t>ANGALIZO la mvua kubwa limetolewa kwa maeneo machache ya mikoa ya Tanga, Dar es Salaam, Pwani (ikijumuisha visiwa vya Mafia), Lindi na Mtwara pamoja na visiwa vya Unguja na Pemba.</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pPr>
        <w:spacing w:before="120" w:after="80"/>
      </w:pPr>
      <w:r>
        <w:rPr>
          <w:rFonts w:ascii="Arial" w:hAnsi="Arial"/>
          <w:b/>
          <w:i w:val="0"/>
          <w:color w:val="000000"/>
          <w:sz w:val="24"/>
        </w:rPr>
        <w:t>Uchambuzi wa kitaalam kutoka Wizara ya Maji</w:t>
      </w:r>
    </w:p>
    <w:p>
      <w:pPr>
        <w:spacing w:before="40" w:after="40"/>
      </w:pPr>
      <w:r>
        <w:rPr>
          <w:rFonts w:ascii="Arial" w:hAnsi="Arial"/>
          <w:b w:val="0"/>
          <w:i w:val="0"/>
          <w:color w:val="000000"/>
          <w:sz w:val="22"/>
        </w:rPr>
        <w:t>ANGALIZO la ongezeko la wingi wa maji katika mito, vijito na mabwabwa limetolewa kwa maeneo machache ya Bonde la Wami Ruvu (Dar es Salaam, Morogoro na Pwani), Bonde la Pangani (Kilimanjaro na Tanga) Bonde la Ruvuma (Ruvuma, Mtwara na Lindi) Bonde la Rufiji (Morogoro na Pwani) Bonde la Ruvuma na Pwani ya kusini (Mtwara na Lindi)</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pPr>
        <w:spacing w:before="120" w:after="80"/>
      </w:pPr>
      <w:r>
        <w:rPr>
          <w:rFonts w:ascii="Arial" w:hAnsi="Arial"/>
          <w:b/>
          <w:i w:val="0"/>
          <w:color w:val="000000"/>
          <w:sz w:val="24"/>
        </w:rPr>
        <w:t>Uchambuzi wa kitaalam kutoka Idara ya Menejimenti ya Maafa</w:t>
      </w:r>
    </w:p>
    <w:p>
      <w:pPr>
        <w:spacing w:before="40" w:after="40"/>
      </w:pPr>
      <w:r>
        <w:rPr>
          <w:rFonts w:ascii="Arial" w:hAnsi="Arial"/>
          <w:b/>
          <w:i w:val="0"/>
          <w:color w:val="000000"/>
          <w:sz w:val="22"/>
        </w:rPr>
        <w:t>Madhara yanayoweza kutokea:</w:t>
      </w:r>
    </w:p>
    <w:p>
      <w:pPr>
        <w:spacing w:before="20" w:after="20"/>
        <w:ind w:left="283"/>
      </w:pPr>
      <w:r>
        <w:rPr>
          <w:rFonts w:ascii="Arial" w:hAnsi="Arial"/>
          <w:b w:val="0"/>
          <w:i w:val="0"/>
          <w:color w:val="000000"/>
          <w:sz w:val="22"/>
        </w:rPr>
        <w:t>- Makazi kuzingirwa na maji.</w:t>
      </w:r>
    </w:p>
    <w:p>
      <w:pPr>
        <w:spacing w:before="20" w:after="20"/>
        <w:ind w:left="283"/>
      </w:pPr>
      <w:r>
        <w:rPr>
          <w:rFonts w:ascii="Arial" w:hAnsi="Arial"/>
          <w:b w:val="0"/>
          <w:i w:val="0"/>
          <w:color w:val="000000"/>
          <w:sz w:val="22"/>
        </w:rPr>
        <w:t>- Uwezekano wa uharibifu wa miundombinu ya barabara na madaraja.</w:t>
      </w:r>
    </w:p>
    <w:p>
      <w:pPr>
        <w:spacing w:before="20" w:after="20"/>
        <w:ind w:left="283"/>
      </w:pPr>
      <w:r>
        <w:rPr>
          <w:rFonts w:ascii="Arial" w:hAnsi="Arial"/>
          <w:b w:val="0"/>
          <w:i w:val="0"/>
          <w:color w:val="000000"/>
          <w:sz w:val="22"/>
        </w:rPr>
        <w:t>- Uwezekano wa barabara kutopitika kutokana na mafuriko.</w:t>
      </w:r>
    </w:p>
    <w:p>
      <w:pPr>
        <w:spacing w:before="20" w:after="20"/>
        <w:ind w:left="283"/>
      </w:pPr>
      <w:r>
        <w:rPr>
          <w:rFonts w:ascii="Arial" w:hAnsi="Arial"/>
          <w:b w:val="0"/>
          <w:i w:val="0"/>
          <w:color w:val="000000"/>
          <w:sz w:val="22"/>
        </w:rPr>
        <w:t>- Kuathirika kwa shughuli za kijamii na kiuchumi.</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r>
        <w:br w:type="page"/>
      </w:r>
    </w:p>
    <w:tbl>
      <w:tblPr>
        <w:tblW w:type="auto" w:w="0"/>
        <w:tblLayout w:type="autofit"/>
        <w:tblLook w:firstColumn="1" w:firstRow="1" w:lastColumn="0" w:lastRow="0" w:noHBand="0" w:noVBand="1" w:val="04A0"/>
      </w:tblPr>
      <w:tblGrid>
        <w:gridCol w:w="3489"/>
        <w:gridCol w:w="3489"/>
        <w:gridCol w:w="3489"/>
      </w:tblGrid>
      <w:tr>
        <w:tc>
          <w:tcPr>
            <w:tcW w:type="dxa" w:w="3489"/>
            <w:tcBorders>
              <w:top w:val="none" w:sz="0" w:color="FFFFFF" w:space="0"/>
              <w:bottom w:val="none" w:sz="0" w:color="FFFFFF" w:space="0"/>
              <w:left w:val="none" w:sz="0" w:color="FFFFFF" w:space="0"/>
              <w:right w:val="none" w:sz="0" w:color="FFFFFF" w:space="0"/>
            </w:tcBorders>
            <w:vAlign w:val="top"/>
          </w:tcPr>
          <w:p>
            <w:pPr>
              <w:jc w:val="center"/>
            </w:pPr>
            <w:r>
              <w:rPr>
                <w:rFonts w:ascii="Arial" w:hAnsi="Arial"/>
                <w:b w:val="0"/>
                <w:i w:val="0"/>
                <w:color w:val="000000"/>
                <w:sz w:val="18"/>
              </w:rPr>
              <w:t>[Logo]</w:t>
            </w:r>
          </w:p>
        </w:tc>
        <w:tc>
          <w:tcPr>
            <w:tcW w:type="dxa" w:w="3489"/>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07/05/2025 saa 9:42 mchana</w:t>
            </w:r>
          </w:p>
        </w:tc>
        <w:tc>
          <w:tcPr>
            <w:tcW w:type="dxa" w:w="3489"/>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200" w:after="120"/>
        <w:shd w:val="clear" w:color="auto" w:fill="D6E8F0"/>
      </w:pPr>
      <w:r>
        <w:rPr>
          <w:rFonts w:ascii="Arial" w:hAnsi="Arial"/>
          <w:b/>
          <w:i w:val="0"/>
          <w:color w:val="000000"/>
          <w:sz w:val="22"/>
        </w:rPr>
        <w:t>Muhtasari wa Maeneo na kiwango cha madhara yanayotarajiwa siku ya 1</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r>
              <w:rPr>
                <w:rFonts w:ascii="Arial" w:hAnsi="Arial"/>
                <w:b w:val="0"/>
                <w:i w:val="0"/>
                <w:color w:val="000000"/>
                <w:sz w:val="20"/>
              </w:rPr>
              <w:t>Arusha, Bagamoyo, Bariadi, Biharamulo, Bukoba, Bukoba Urban, Bukombe, Bunda, Busega, Butiam, Chake Chake, Chato, Geita, Hai, Handeni, Handeni Mji, Ilala, Ilemela, Itilima, Kahama, Kahama Township Authority, Karagwe, Kaskazini A, Kaskazini B, Kati, Kibaha, Kibaha Urban, Kilindi, Kilwa, Kinondoni, Kisarawe, Kishapu, Korogwe, Korogwe Township Authority, Kusini, Kwimba, Kyerwa, Lindi, Lindi Urban, Liwale, Mafia, Magharibi, Magu, Maswa, Mbogwe, Meatu, Meru, Micheweni, Missenyi, Misungwi, Mjini, Mkinga, Mkoani, Mkuranga, Morogoro, Morogoro Urban, Moshi, Mtwara, Mtwara Urban, Muheza, Muleba, Musoma, Musoma Urban, Mvomero, Mwanga, Namtumbo, Ngara, Nyamagana, Nyang'hwale, Pangani, Rorya, Rufiji, Sengerema, Serengeti, Shinyanga, Shinyanga Urban, Siha, Simanjiro, Tanga Urban, Tarime, Temeke, Tunduru, Ukerewe, Wete</w:t>
            </w:r>
          </w:p>
        </w:tc>
      </w:tr>
    </w:tbl>
    <w:p>
      <w:pPr>
        <w:spacing w:before="200" w:after="120"/>
        <w:shd w:val="clear" w:color="auto" w:fill="D6E8F0"/>
      </w:pPr>
      <w:r>
        <w:rPr>
          <w:rFonts w:ascii="Arial" w:hAnsi="Arial"/>
          <w:b/>
          <w:i w:val="0"/>
          <w:color w:val="000000"/>
          <w:sz w:val="22"/>
        </w:rPr>
        <w:t>Muhtasari wa Maeneo na kiwango cha madhara yanayotarajiwa siku ya 2</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r>
              <w:rPr>
                <w:rFonts w:ascii="Arial" w:hAnsi="Arial"/>
                <w:b w:val="0"/>
                <w:i w:val="0"/>
                <w:color w:val="000000"/>
                <w:sz w:val="20"/>
              </w:rPr>
              <w:t>Arusha, Arusha Urban, Bagamoyo, Chake Chake, Hai, Handeni, Handeni Mji, Ilala, Kaskazini A, Kaskazini B, Kati, Kibaha, Kibaha Urban, Kilwa, Kinondoni, Kisarawe, Korogwe, Korogwe Township Authority, Kusini, Lindi, Lindi Urban, Liwale, Mafia, Magharibi, Meru, Micheweni, Mjini, Mkinga, Mkoani, Mkuranga, Morogoro, Mtwara, Mtwara Urban, Muheza, Pangani, Rufiji, Siha, Tanga Urban, Temeke, Tunduru, Wete</w:t>
            </w:r>
          </w:p>
        </w:tc>
      </w:tr>
    </w:tbl>
    <w:p>
      <w:pPr>
        <w:spacing w:before="200" w:after="120"/>
        <w:shd w:val="clear" w:color="auto" w:fill="D6E8F0"/>
      </w:pPr>
      <w:r>
        <w:rPr>
          <w:rFonts w:ascii="Arial" w:hAnsi="Arial"/>
          <w:b/>
          <w:i w:val="0"/>
          <w:color w:val="000000"/>
          <w:sz w:val="22"/>
        </w:rPr>
        <w:t>Muhtasari wa Maeneo na kiwango cha madhara yanayotarajiwa siku ya 3</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r>
              <w:rPr>
                <w:rFonts w:ascii="Arial" w:hAnsi="Arial"/>
                <w:b w:val="0"/>
                <w:i w:val="0"/>
                <w:color w:val="000000"/>
                <w:sz w:val="20"/>
              </w:rPr>
              <w:t>Bagamoyo, Chake Chake, Hai, Handeni, Handeni Mji, Ilala, Kaskazini A, Kaskazini B, Kati, Kibaha, Kibaha Urban, Kilindi, Kilwa, Kinondoni, Kisarawe, Korogwe, Korogwe Township Authority, Kusini, Lindi, Lindi Urban, Liwale, Lushoto, Mafia, Magharibi, Masasi, Masasi Township Authority, Meru, Micheweni, Mjini, Mkinga, Mkoani, Mkuranga, Mtwara, Mtwara Urban, Muheza, Nachingwea, Nanyumbu, Newala, Pangani, Ruangwa, Rufiji, Same, Siha, Simanjiro, Tandahimba, Tanga Urban, Temeke, Tunduru, Wete</w:t>
            </w:r>
          </w:p>
        </w:tc>
      </w:tr>
    </w:tbl>
    <w:p>
      <w:pPr>
        <w:spacing w:before="240" w:after="120"/>
        <w:jc w:val="center"/>
      </w:pPr>
      <w:r>
        <w:rPr>
          <w:rFonts w:ascii="Arial" w:hAnsi="Arial"/>
          <w:b w:val="0"/>
          <w:i w:val="0"/>
          <w:color w:val="000000"/>
          <w:sz w:val="20"/>
        </w:rPr>
        <w:t>Wasiliana nasi: 190 au eocctz@pmo.go.tz</w:t>
      </w:r>
    </w:p>
    <w:p>
      <w:pPr>
        <w:spacing w:before="40" w:after="240"/>
        <w:jc w:val="center"/>
      </w:pPr>
      <w:r>
        <w:rPr>
          <w:rFonts w:ascii="Arial" w:hAnsi="Arial"/>
          <w:b w:val="0"/>
          <w:i w:val="0"/>
          <w:color w:val="000000"/>
          <w:sz w:val="18"/>
        </w:rPr>
        <w:t>Tahadhari ya Hali mbaya na Hatua za Kuchukua kwa kipindi cha siku tatu imetolewa na Kituo cha Operesheni na Mawasiliano ya Dharura, Idara ya Menejimenti ya Maafa, Ofisi ya Waziri Mkuu kwa kushirikiana na Mamlaka ya Hali ya Hewa Tanzania na Wizara ya Maji</w:t>
      </w:r>
    </w:p>
    <w:tbl>
      <w:tblPr>
        <w:tblW w:type="auto" w:w="0"/>
        <w:jc w:val="center"/>
        <w:tblLook w:firstColumn="1" w:firstRow="1" w:lastColumn="0" w:lastRow="0" w:noHBand="0" w:noVBand="1" w:val="04A0"/>
      </w:tblPr>
      <w:tblGrid>
        <w:gridCol w:w="2616"/>
        <w:gridCol w:w="2616"/>
        <w:gridCol w:w="2616"/>
        <w:gridCol w:w="2616"/>
      </w:tblGrid>
      <w:tr>
        <w:tc>
          <w:tcPr>
            <w:tcW w:type="dxa" w:w="2616"/>
            <w:tcBorders>
              <w:top w:val="none" w:sz="0" w:color="FFFFFF" w:space="0"/>
              <w:bottom w:val="none" w:sz="0" w:color="FFFFFF" w:space="0"/>
              <w:left w:val="none" w:sz="0" w:color="FFFFFF" w:space="0"/>
              <w:right w:val="none" w:sz="0" w:color="FFFFFF" w:space="0"/>
            </w:tcBorders>
          </w:tcPr>
          <w:p>
            <w:pPr>
              <w:jc w:val="center"/>
            </w:pPr>
            <w:r>
              <w:rPr>
                <w:rFonts w:ascii="Arial" w:hAnsi="Arial"/>
                <w:b w:val="0"/>
                <w:i w:val="0"/>
                <w:color w:val="000000"/>
                <w:sz w:val="18"/>
              </w:rPr>
              <w:t>[italian_ministry.png]</w:t>
            </w:r>
          </w:p>
        </w:tc>
        <w:tc>
          <w:tcPr>
            <w:tcW w:type="dxa" w:w="2616"/>
            <w:tcBorders>
              <w:top w:val="none" w:sz="0" w:color="FFFFFF" w:space="0"/>
              <w:bottom w:val="none" w:sz="0" w:color="FFFFFF" w:space="0"/>
              <w:left w:val="none" w:sz="0" w:color="FFFFFF" w:space="0"/>
              <w:right w:val="none" w:sz="0" w:color="FFFFFF" w:space="0"/>
            </w:tcBorders>
          </w:tcPr>
          <w:p>
            <w:pPr>
              <w:jc w:val="center"/>
            </w:pPr>
            <w:r>
              <w:rPr>
                <w:rFonts w:ascii="Arial" w:hAnsi="Arial"/>
                <w:b w:val="0"/>
                <w:i w:val="0"/>
                <w:color w:val="000000"/>
                <w:sz w:val="18"/>
              </w:rPr>
              <w:t>[italian_agency.png]</w:t>
            </w:r>
          </w:p>
        </w:tc>
        <w:tc>
          <w:tcPr>
            <w:tcW w:type="dxa" w:w="2616"/>
            <w:tcBorders>
              <w:top w:val="none" w:sz="0" w:color="FFFFFF" w:space="0"/>
              <w:bottom w:val="none" w:sz="0" w:color="FFFFFF" w:space="0"/>
              <w:left w:val="none" w:sz="0" w:color="FFFFFF" w:space="0"/>
              <w:right w:val="none" w:sz="0" w:color="FFFFFF" w:space="0"/>
            </w:tcBorders>
          </w:tcPr>
          <w:p>
            <w:pPr>
              <w:jc w:val="center"/>
            </w:pPr>
            <w:r>
              <w:rPr>
                <w:rFonts w:ascii="Arial" w:hAnsi="Arial"/>
                <w:b w:val="0"/>
                <w:i w:val="0"/>
                <w:color w:val="000000"/>
                <w:sz w:val="18"/>
              </w:rPr>
              <w:t>[undrr.png]</w:t>
            </w:r>
          </w:p>
        </w:tc>
        <w:tc>
          <w:tcPr>
            <w:tcW w:type="dxa" w:w="2616"/>
            <w:tcBorders>
              <w:top w:val="none" w:sz="0" w:color="FFFFFF" w:space="0"/>
              <w:bottom w:val="none" w:sz="0" w:color="FFFFFF" w:space="0"/>
              <w:left w:val="none" w:sz="0" w:color="FFFFFF" w:space="0"/>
              <w:right w:val="none" w:sz="0" w:color="FFFFFF" w:space="0"/>
            </w:tcBorders>
          </w:tcPr>
          <w:p>
            <w:pPr>
              <w:jc w:val="center"/>
            </w:pPr>
            <w:r>
              <w:rPr>
                <w:rFonts w:ascii="Arial" w:hAnsi="Arial"/>
                <w:b w:val="0"/>
                <w:i w:val="0"/>
                <w:color w:val="000000"/>
                <w:sz w:val="18"/>
              </w:rPr>
              <w:t>[cima.png]</w:t>
            </w:r>
          </w:p>
        </w:tc>
      </w:tr>
    </w:tbl>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