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Arial" w:hAnsi="Arial"/>
          <w:b/>
          <w:i w:val="0"/>
          <w:color w:val="0070C0"/>
          <w:sz w:val="28"/>
        </w:rPr>
        <w:t>Issued on Monday: 16-02-2026: 15:30 (EAT)</w:t>
      </w:r>
    </w:p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10469"/>
      </w:tblGrid>
      <w:tr>
        <w:tc>
          <w:tcPr>
            <w:tcW w:type="dxa" w:w="10469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Monday: 16-02-2026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6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Arial" w:hAnsi="Arial"/>
                <w:color w:val="F1C40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E67E22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D32F2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12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48"/>
              </w:rPr>
              <w:t>NO WARNING.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8" w:type="dxa"/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Tuesday: 17-02-2026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Wednesday: 18-02-2026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Thursday: 19-02-2026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Friday: 20-02-2026</w:t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6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6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6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6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