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 Tanzania - Procedures for Updating and Deleting Indicators</w:t>
      </w:r>
    </w:p>
    <w:p>
      <w:pPr>
        <w:pStyle w:val="Author"/>
      </w:pPr>
      <w:r>
        <w:t xml:space="preserve">Document 4 of 4 (Manual / Exact-formula reference / Paper /</w:t>
      </w:r>
      <w:r>
        <w:t xml:space="preserve"> </w:t>
      </w:r>
      <w:r>
        <w:rPr>
          <w:b/>
          <w:bCs/>
        </w:rPr>
        <w:t xml:space="preserve">Procedures</w:t>
      </w:r>
      <w:r>
        <w:t xml:space="preserve">)</w:t>
      </w:r>
    </w:p>
    <w:p>
      <w:pPr>
        <w:pStyle w:val="Date"/>
      </w:pPr>
      <w:r>
        <w:t xml:space="preserve">Version 1.0</w:t>
      </w:r>
    </w:p>
    <w:p>
      <w:pPr>
        <w:pStyle w:val="BlockText"/>
      </w:pPr>
      <w:r>
        <w:rPr>
          <w:b/>
          <w:bCs/>
        </w:rPr>
        <w:t xml:space="preserve">What this document is.</w:t>
      </w:r>
      <w:r>
        <w:t xml:space="preserve"> </w:t>
      </w:r>
      <w:r>
        <w:t xml:space="preserve">The standard operating procedure for changing an indicator in the</w:t>
      </w:r>
      <w:r>
        <w:t xml:space="preserve"> </w:t>
      </w:r>
      <w:r>
        <w:t xml:space="preserve">calculation engines - updating a value or its source, or removing an indicator - while keeping the</w:t>
      </w:r>
      <w:r>
        <w:t xml:space="preserve"> </w:t>
      </w:r>
      <w:r>
        <w:t xml:space="preserve">engine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as the official INFORM workbook (v1). The engine math is never edited here. You</w:t>
      </w:r>
      <w:r>
        <w:t xml:space="preserve"> </w:t>
      </w:r>
      <w:r>
        <w:t xml:space="preserve">change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(a leaf value, a source) or</w:t>
      </w:r>
      <w: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(which indicators exist); the engine then</w:t>
      </w:r>
      <w:r>
        <w:t xml:space="preserve"> </w:t>
      </w:r>
      <w:r>
        <w:t xml:space="preserve">recomputes the category, dimension and risk deterministically by the exact Excel formulas.</w:t>
      </w:r>
    </w:p>
    <w:p>
      <w:pPr>
        <w:pStyle w:val="BlockText"/>
      </w:pPr>
      <w:r>
        <w:rPr>
          <w:b/>
          <w:bCs/>
        </w:rPr>
        <w:t xml:space="preserve">Superseded, October 2026.</w:t>
      </w:r>
      <w:r>
        <w:t xml:space="preserve"> </w:t>
      </w:r>
      <w:r>
        <w:t xml:space="preserve">These procedures refer to the first JavaScript engine (</w:t>
      </w:r>
      <w:r>
        <w:rPr>
          <w:rStyle w:val="VerbatimChar"/>
        </w:rPr>
        <w:t xml:space="preserve">riskModel.js</w:t>
      </w:r>
      <w:r>
        <w:t xml:space="preserve">,</w:t>
      </w:r>
      <w:r>
        <w:t xml:space="preserve"> </w:t>
      </w:r>
      <w:r>
        <w:rPr>
          <w:rStyle w:val="VerbatimChar"/>
        </w:rPr>
        <w:t xml:space="preserve">DIMENSION_TREE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NATIONAL_UNIT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indicatorSources.js</w:t>
      </w:r>
      <w:r>
        <w:t xml:space="preserve">, browser storage), replaced in September 2026</w:t>
      </w:r>
      <w:r>
        <w:t xml:space="preserve"> </w:t>
      </w:r>
      <w:r>
        <w:t xml:space="preserve">by the TypeScript engine in</w:t>
      </w:r>
      <w:r>
        <w:t xml:space="preserve"> </w:t>
      </w:r>
      <w:r>
        <w:rPr>
          <w:rStyle w:val="VerbatimChar"/>
        </w:rPr>
        <w:t xml:space="preserve">src/engine/risk</w:t>
      </w:r>
      <w:r>
        <w:t xml:space="preserve"> </w:t>
      </w:r>
      <w:r>
        <w:t xml:space="preserve">(structure in</w:t>
      </w:r>
      <w:r>
        <w:t xml:space="preserve"> </w:t>
      </w:r>
      <w:r>
        <w:rPr>
          <w:rStyle w:val="VerbatimChar"/>
        </w:rPr>
        <w:t xml:space="preserve">hierarchy.ts</w:t>
      </w:r>
      <w:r>
        <w:t xml:space="preserve">, specification in</w:t>
      </w:r>
      <w:r>
        <w:t xml:space="preserve"> </w:t>
      </w:r>
      <w:r>
        <w:rPr>
          <w:rStyle w:val="VerbatimChar"/>
        </w:rPr>
        <w:t xml:space="preserve">src/data/inform-indicator-spec.json</w:t>
      </w:r>
      <w:r>
        <w:t xml:space="preserve">, tests in</w:t>
      </w:r>
      <w:r>
        <w:t xml:space="preserve"> </w:t>
      </w:r>
      <w:r>
        <w:rPr>
          <w:rStyle w:val="VerbatimChar"/>
        </w:rPr>
        <w:t xml:space="preserve">src/engine/risk/__tests__/</w:t>
      </w:r>
      <w:r>
        <w:t xml:space="preserve">). Values now change only</w:t>
      </w:r>
      <w:r>
        <w:t xml:space="preserve"> </w:t>
      </w:r>
      <w:r>
        <w:t xml:space="preserve">through the Data portal (measured values, or 0-10 scores by the INFORM method with a citable source,</w:t>
      </w:r>
      <w:r>
        <w:t xml:space="preserve"> </w:t>
      </w:r>
      <w:r>
        <w:t xml:space="preserve">reviewed by the owning institution’s chain), never by editing the dataset; the Core dataset is rebuilt</w:t>
      </w:r>
      <w:r>
        <w:t xml:space="preserve"> </w:t>
      </w:r>
      <w:r>
        <w:t xml:space="preserve">from the workbook by</w:t>
      </w:r>
      <w:r>
        <w:t xml:space="preserve"> </w:t>
      </w:r>
      <w:r>
        <w:rPr>
          <w:rStyle w:val="VerbatimChar"/>
        </w:rPr>
        <w:t xml:space="preserve">scripts/build-core.mjs</w:t>
      </w:r>
      <w:r>
        <w:t xml:space="preserve">. The integrity assessment of October 2026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docs/assessment/</w:t>
      </w:r>
      <w:r>
        <w:t xml:space="preserve">) removed two rules that this document stated: there is</w:t>
      </w:r>
      <w:r>
        <w:t xml:space="preserve"> </w:t>
      </w:r>
      <w:r>
        <w:rPr>
          <w:b/>
          <w:bCs/>
        </w:rPr>
        <w:t xml:space="preserve">no raise-only floor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fixed</w:t>
      </w:r>
      <w:r>
        <w:rPr>
          <w:b/>
          <w:bCs/>
        </w:rPr>
        <w:t xml:space="preserve"> </w:t>
      </w:r>
      <w:r>
        <w:rPr>
          <w:b/>
          <w:bCs/>
        </w:rPr>
        <w:t xml:space="preserve">“official”</w:t>
      </w:r>
      <w:r>
        <w:rPr>
          <w:b/>
          <w:bCs/>
        </w:rPr>
        <w:t xml:space="preserve"> </w:t>
      </w:r>
      <w:r>
        <w:rPr>
          <w:b/>
          <w:bCs/>
        </w:rPr>
        <w:t xml:space="preserve">national value</w:t>
      </w:r>
      <w:r>
        <w:t xml:space="preserve">; the national figure is the INFORM aggregate of the councils</w:t>
      </w:r>
      <w:r>
        <w:t xml:space="preserve"> </w:t>
      </w:r>
      <w:r>
        <w:t xml:space="preserve">(3.8 on the Core) and recomputes with them. The corrected rules are marked below.</w:t>
      </w:r>
    </w:p>
    <w:p>
      <w:r>
        <w:pict>
          <v:rect style="width:0;height:1.5pt" o:hralign="center" o:hrstd="t" o:hr="t"/>
        </w:pict>
      </w:r>
    </w:p>
    <w:bookmarkStart w:id="9" w:name="the-golden-rule"/>
    <w:p>
      <w:pPr>
        <w:pStyle w:val="Heading1"/>
      </w:pPr>
      <w:r>
        <w:t xml:space="preserve">0. The golden rule</w:t>
      </w:r>
    </w:p>
    <w:p>
      <w:pPr>
        <w:pStyle w:val="FirstParagraph"/>
      </w:pPr>
      <w:r>
        <w:t xml:space="preserve">The INFORM aggregation is fixed and authentic:</w:t>
      </w:r>
    </w:p>
    <w:p>
      <w:pPr>
        <w:pStyle w:val="SourceCode"/>
      </w:pPr>
      <w:r>
        <w:rPr>
          <w:rStyle w:val="VerbatimChar"/>
        </w:rPr>
        <w:t xml:space="preserve">leaf indicator (0-10)</w:t>
      </w:r>
      <w:r>
        <w:br/>
      </w:r>
      <w:r>
        <w:rPr>
          <w:rStyle w:val="VerbatimChar"/>
        </w:rPr>
        <w:t xml:space="preserve">   -&gt; category aggregate   = AVERAGE of its leaf indicators            (arithmetic mean)</w:t>
      </w:r>
      <w:r>
        <w:br/>
      </w:r>
      <w:r>
        <w:rPr>
          <w:rStyle w:val="VerbatimChar"/>
        </w:rPr>
        <w:t xml:space="preserve">   -&gt; dimension total      = scaled GEOMEAN of the category aggregates  ROUND((10-GEOMEAN((10-c)/10*9+1))/9*10, 1)</w:t>
      </w:r>
      <w:r>
        <w:br/>
      </w:r>
      <w:r>
        <w:rPr>
          <w:rStyle w:val="VerbatimChar"/>
        </w:rPr>
        <w:t xml:space="preserve">   -&gt; INFORM risk          = ROUND( H^(1/3) * V^(1/3) * LCC^(1/3), 1 )</w:t>
      </w:r>
    </w:p>
    <w:p>
      <w:pPr>
        <w:pStyle w:val="FirstParagraph"/>
      </w:pPr>
      <w:r>
        <w:t xml:space="preserve">You never edit those three formulas. Updating or deleting an indicator only changes</w:t>
      </w:r>
      <w:r>
        <w:t xml:space="preserve"> </w:t>
      </w:r>
      <w:r>
        <w:rPr>
          <w:b/>
          <w:bCs/>
        </w:rPr>
        <w:t xml:space="preserve">the numbers that</w:t>
      </w:r>
      <w:r>
        <w:rPr>
          <w:b/>
          <w:bCs/>
        </w:rPr>
        <w:t xml:space="preserve"> </w:t>
      </w:r>
      <w:r>
        <w:rPr>
          <w:b/>
          <w:bCs/>
        </w:rPr>
        <w:t xml:space="preserve">flow into them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the set of leaves a category averages</w:t>
      </w:r>
      <w:r>
        <w:t xml:space="preserve">. Everything downstream (map, lenses,</w:t>
      </w:r>
      <w:r>
        <w:t xml:space="preserve"> </w:t>
      </w:r>
      <w:r>
        <w:t xml:space="preserve">charts, tables, severity baseline, the 195-council and 31-region rollups) recomputes from the same</w:t>
      </w:r>
      <w:r>
        <w:t xml:space="preserve"> </w:t>
      </w:r>
      <w:r>
        <w:t xml:space="preserve">engine. Improvements to the standardisation step (Tukey IQR capping, custom references) belong to the</w:t>
      </w:r>
      <w:r>
        <w:t xml:space="preserve"> </w:t>
      </w:r>
      <w:r>
        <w:rPr>
          <w:b/>
          <w:bCs/>
        </w:rPr>
        <w:t xml:space="preserve">v2 proposal</w:t>
      </w:r>
      <w:r>
        <w:t xml:space="preserve">, not to this procedure.</w:t>
      </w:r>
    </w:p>
    <w:p>
      <w:r>
        <w:pict>
          <v:rect style="width:0;height:1.5pt" o:hralign="center" o:hrstd="t" o:hr="t"/>
        </w:pict>
      </w:r>
    </w:p>
    <w:bookmarkEnd w:id="9"/>
    <w:bookmarkStart w:id="10" w:name="what-an-indicator-is-and-where-it-lives"/>
    <w:p>
      <w:pPr>
        <w:pStyle w:val="Heading1"/>
      </w:pPr>
      <w:r>
        <w:t xml:space="preserve">1. What an</w:t>
      </w:r>
      <w:r>
        <w:t xml:space="preserve"> </w:t>
      </w:r>
      <w:r>
        <w:t xml:space="preserve">“indicator”</w:t>
      </w:r>
      <w:r>
        <w:t xml:space="preserve"> </w:t>
      </w:r>
      <w:r>
        <w:t xml:space="preserve">is, and where it lives</w:t>
      </w:r>
    </w:p>
    <w:p>
      <w:pPr>
        <w:pStyle w:val="FirstParagraph"/>
      </w:pPr>
      <w:r>
        <w:t xml:space="preserve">The model has</w:t>
      </w:r>
      <w:r>
        <w:t xml:space="preserve"> </w:t>
      </w:r>
      <w:r>
        <w:rPr>
          <w:b/>
          <w:bCs/>
        </w:rPr>
        <w:t xml:space="preserve">32 leaf indicators</w:t>
      </w:r>
      <w:r>
        <w:t xml:space="preserve">, in</w:t>
      </w:r>
      <w:r>
        <w:t xml:space="preserve"> </w:t>
      </w:r>
      <w:r>
        <w:rPr>
          <w:b/>
          <w:bCs/>
        </w:rPr>
        <w:t xml:space="preserve">6 categories</w:t>
      </w:r>
      <w:r>
        <w:t xml:space="preserve">, in</w:t>
      </w:r>
      <w:r>
        <w:t xml:space="preserve"> </w:t>
      </w:r>
      <w:r>
        <w:rPr>
          <w:b/>
          <w:bCs/>
        </w:rPr>
        <w:t xml:space="preserve">3 dimensions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Leaf indicators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Hazard and Exposure</w:t>
            </w:r>
          </w:p>
        </w:tc>
        <w:tc>
          <w:tcPr/>
          <w:p>
            <w:pPr>
              <w:pStyle w:val="Compact"/>
            </w:pPr>
            <w:r>
              <w:t xml:space="preserve">Natural hazards</w:t>
            </w:r>
          </w:p>
        </w:tc>
        <w:tc>
          <w:tcPr/>
          <w:p>
            <w:pPr>
              <w:pStyle w:val="Compact"/>
            </w:pPr>
            <w:r>
              <w:t xml:space="preserve">drought, flood, earthquake, landslide, wildfire, stormsCyclone, coastalHazards, heatwave, lightning, environmentalDegradation, volcano, zoonoses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Hazard and Exposure</w:t>
            </w:r>
          </w:p>
        </w:tc>
        <w:tc>
          <w:tcPr/>
          <w:p>
            <w:pPr>
              <w:pStyle w:val="Compact"/>
            </w:pPr>
            <w:r>
              <w:t xml:space="preserve">Human hazards</w:t>
            </w:r>
          </w:p>
        </w:tc>
        <w:tc>
          <w:tcPr/>
          <w:p>
            <w:pPr>
              <w:pStyle w:val="Compact"/>
            </w:pPr>
            <w:r>
              <w:t xml:space="preserve">conflictIntensity, conflictRisk, hazardousMaterial, internalViolence, vehicleAccidents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</w:t>
            </w:r>
          </w:p>
        </w:tc>
        <w:tc>
          <w:tcPr/>
          <w:p>
            <w:pPr>
              <w:pStyle w:val="Compact"/>
            </w:pPr>
            <w:r>
              <w:t xml:space="preserve">Socio-economic</w:t>
            </w:r>
          </w:p>
        </w:tc>
        <w:tc>
          <w:tcPr/>
          <w:p>
            <w:pPr>
              <w:pStyle w:val="Compact"/>
            </w:pPr>
            <w:r>
              <w:t xml:space="preserve">developmentPoverty, economicDependency, habitat, livelihoods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</w:t>
            </w:r>
          </w:p>
        </w:tc>
        <w:tc>
          <w:tcPr/>
          <w:p>
            <w:pPr>
              <w:pStyle w:val="Compact"/>
            </w:pPr>
            <w:r>
              <w:t xml:space="preserve">Vulnerable groups</w:t>
            </w:r>
          </w:p>
        </w:tc>
        <w:tc>
          <w:tcPr/>
          <w:p>
            <w:pPr>
              <w:pStyle w:val="Compact"/>
            </w:pPr>
            <w:r>
              <w:t xml:space="preserve">displacedPeople, healthConditions, childrenHealthNutrition, economic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Lack of Coping Capacity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accessHealth, economicCapacity, wash, communication, education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Lack of Coping Capacity</w:t>
            </w:r>
          </w:p>
        </w:tc>
        <w:tc>
          <w:tcPr/>
          <w:p>
            <w:pPr>
              <w:pStyle w:val="Compact"/>
            </w:pPr>
            <w:r>
              <w:t xml:space="preserve">Institutional</w:t>
            </w:r>
          </w:p>
        </w:tc>
        <w:tc>
          <w:tcPr/>
          <w:p>
            <w:pPr>
              <w:pStyle w:val="Compact"/>
            </w:pPr>
            <w:r>
              <w:t xml:space="preserve">drrImplementation, governance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Each leaf appears in two places that must stay in step: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structure</w:t>
      </w:r>
      <w:r>
        <w:t xml:space="preserve">, in code:</w:t>
      </w:r>
      <w:r>
        <w:t xml:space="preserve"> </w:t>
      </w:r>
      <w:r>
        <w:rPr>
          <w:rStyle w:val="VerbatimChar"/>
        </w:rPr>
        <w:t xml:space="preserve">DIMENSION_TREE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src/components/inform-risk/riskModel.js</w:t>
      </w:r>
      <w:r>
        <w:t xml:space="preserve">. This lists</w:t>
      </w:r>
      <w:r>
        <w:t xml:space="preserve"> </w:t>
      </w:r>
      <w:r>
        <w:t xml:space="preserve">every category and its</w:t>
      </w:r>
      <w:r>
        <w:t xml:space="preserve"> </w:t>
      </w:r>
      <w:r>
        <w:rPr>
          <w:rStyle w:val="VerbatimChar"/>
        </w:rPr>
        <w:t xml:space="preserve">{ k, label }</w:t>
      </w:r>
      <w:r>
        <w:t xml:space="preserve"> </w:t>
      </w:r>
      <w:r>
        <w:t xml:space="preserve">leaves, and is the single source of truth for which indicators</w:t>
      </w:r>
      <w:r>
        <w:t xml:space="preserve"> </w:t>
      </w:r>
      <w:r>
        <w:t xml:space="preserve">exist and how they are named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value</w:t>
      </w:r>
      <w:r>
        <w:t xml:space="preserve">, in data:</w:t>
      </w:r>
      <w:r>
        <w:t xml:space="preserve"> </w:t>
      </w:r>
      <w:r>
        <w:rPr>
          <w:rStyle w:val="VerbatimChar"/>
        </w:rPr>
        <w:t xml:space="preserve">src/data/tanzania-inform-risk.json</w:t>
      </w:r>
      <w:r>
        <w:t xml:space="preserve">, at the path the tree gives, for example</w:t>
      </w:r>
      <w:r>
        <w:t xml:space="preserve"> </w:t>
      </w:r>
      <w:r>
        <w:rPr>
          <w:rStyle w:val="VerbatimChar"/>
        </w:rPr>
        <w:t xml:space="preserve">d.hazardExposure.natural.drought</w:t>
      </w:r>
      <w:r>
        <w:t xml:space="preserve">,</w:t>
      </w:r>
      <w:r>
        <w:t xml:space="preserve"> </w:t>
      </w:r>
      <w:r>
        <w:rPr>
          <w:rStyle w:val="VerbatimChar"/>
        </w:rPr>
        <w:t xml:space="preserve">d.vulnerability.socioEconomic.developmentPoverty</w:t>
      </w:r>
      <w:r>
        <w:t xml:space="preserve">,</w:t>
      </w:r>
      <w:r>
        <w:t xml:space="preserve"> </w:t>
      </w:r>
      <w:r>
        <w:rPr>
          <w:rStyle w:val="VerbatimChar"/>
        </w:rPr>
        <w:t xml:space="preserve">d.lackCopingCapacity.infrastructure.wash</w:t>
      </w:r>
      <w:r>
        <w:t xml:space="preserve">. The 170 INFORM source units carry the values; the 195</w:t>
      </w:r>
      <w:r>
        <w:t xml:space="preserve"> </w:t>
      </w:r>
      <w:r>
        <w:t xml:space="preserve">councils carry their own Hazard and Exposure in</w:t>
      </w:r>
      <w:r>
        <w:t xml:space="preserve"> </w:t>
      </w:r>
      <w:r>
        <w:rPr>
          <w:rStyle w:val="VerbatimChar"/>
        </w:rPr>
        <w:t xml:space="preserve">tanzania-councils-data.json</w:t>
      </w:r>
      <w:r>
        <w:t xml:space="preserve"> </w:t>
      </w:r>
      <w:r>
        <w:t xml:space="preserve">and inherit</w:t>
      </w:r>
      <w:r>
        <w:t xml:space="preserve"> </w:t>
      </w:r>
      <w:r>
        <w:t xml:space="preserve">Vulnerability and Coping from their district.</w:t>
      </w:r>
    </w:p>
    <w:p>
      <w:pPr>
        <w:pStyle w:val="FirstParagraph"/>
      </w:pPr>
      <w:r>
        <w:t xml:space="preserve">Two value conventions, taken straight from INFORM and enforced by the engine (</w:t>
      </w:r>
      <w:r>
        <w:rPr>
          <w:rStyle w:val="VerbatimChar"/>
        </w:rPr>
        <w:t xml:space="preserve">riskModel.js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dataCoverage</w:t>
      </w:r>
      <w:r>
        <w:t xml:space="preserve"> </w:t>
      </w:r>
      <w:r>
        <w:t xml:space="preserve">and the aggregation filters):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null</w:t>
      </w:r>
      <w:r>
        <w:rPr>
          <w:b/>
          <w:bCs/>
        </w:rPr>
        <w:t xml:space="preserve"> </w:t>
      </w:r>
      <w:r>
        <w:rPr>
          <w:b/>
          <w:bCs/>
        </w:rPr>
        <w:t xml:space="preserve">means NO DATA.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excluded</w:t>
      </w:r>
      <w:r>
        <w:t xml:space="preserve"> </w:t>
      </w:r>
      <w:r>
        <w:t xml:space="preserve">from every average and geomean (the engine filters to</w:t>
      </w:r>
      <w:r>
        <w:t xml:space="preserve"> </w:t>
      </w:r>
      <w:r>
        <w:t xml:space="preserve">finite numbers). It lowers a unit’s data-coverage percentage but does not push the aggregate up or down.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0</w:t>
      </w:r>
      <w:r>
        <w:rPr>
          <w:b/>
          <w:bCs/>
        </w:rPr>
        <w:t xml:space="preserve"> </w:t>
      </w:r>
      <w:r>
        <w:rPr>
          <w:b/>
          <w:bCs/>
        </w:rPr>
        <w:t xml:space="preserve">means a real measured zero</w:t>
      </w:r>
      <w:r>
        <w:t xml:space="preserve"> </w:t>
      </w:r>
      <w:r>
        <w:t xml:space="preserve">(for example no coastal exposure inland). It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included in the</w:t>
      </w:r>
      <w:r>
        <w:t xml:space="preserve"> </w:t>
      </w:r>
      <w:r>
        <w:t xml:space="preserve">average. Never use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 mean</w:t>
      </w:r>
      <w:r>
        <w:t xml:space="preserve"> </w:t>
      </w:r>
      <w:r>
        <w:t xml:space="preserve">“remove”</w:t>
      </w:r>
      <w:r>
        <w:t xml:space="preserve"> </w:t>
      </w:r>
      <w:r>
        <w:t xml:space="preserve">- that corrupts the mean.</w:t>
      </w:r>
    </w:p>
    <w:p>
      <w:pPr>
        <w:pStyle w:val="FirstParagraph"/>
      </w:pPr>
      <w:r>
        <w:t xml:space="preserve">Every indicator also has a</w:t>
      </w:r>
      <w:r>
        <w:t xml:space="preserve"> </w:t>
      </w:r>
      <w:r>
        <w:rPr>
          <w:b/>
          <w:bCs/>
        </w:rPr>
        <w:t xml:space="preserve">source descriptor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src/components/inform-risk/indicatorSources.js</w:t>
      </w:r>
      <w:r>
        <w:t xml:space="preserve"> </w:t>
      </w:r>
      <w:r>
        <w:t xml:space="preserve">(</w:t>
      </w:r>
      <w:r>
        <w:rPr>
          <w:rStyle w:val="VerbatimChar"/>
        </w:rPr>
        <w:t xml:space="preserve">INDICATOR_SOURCE['&lt;dim&gt;:&lt;k&gt;']</w:t>
      </w:r>
      <w:r>
        <w:t xml:space="preserve"> </w:t>
      </w:r>
      <w:r>
        <w:t xml:space="preserve">-&gt; responsible</w:t>
      </w:r>
      <w:r>
        <w:t xml:space="preserve"> </w:t>
      </w:r>
      <w:r>
        <w:t xml:space="preserve">authority, dataset, method). Provenance is shown on the map tooltip and the district detail, so any</w:t>
      </w:r>
      <w:r>
        <w:t xml:space="preserve"> </w:t>
      </w:r>
      <w:r>
        <w:t xml:space="preserve">update or deletion must keep this registry honest.</w:t>
      </w:r>
    </w:p>
    <w:p>
      <w:r>
        <w:pict>
          <v:rect style="width:0;height:1.5pt" o:hralign="center" o:hrstd="t" o:hr="t"/>
        </w:pict>
      </w:r>
    </w:p>
    <w:bookmarkEnd w:id="10"/>
    <w:bookmarkStart w:id="13" w:name="updating-an-indicator"/>
    <w:p>
      <w:pPr>
        <w:pStyle w:val="Heading1"/>
      </w:pPr>
      <w:r>
        <w:t xml:space="preserve">2. Updating an indicator</w:t>
      </w:r>
    </w:p>
    <w:p>
      <w:pPr>
        <w:pStyle w:val="FirstParagraph"/>
      </w:pPr>
      <w:r>
        <w:t xml:space="preserve">There are two update paths. Use</w:t>
      </w:r>
      <w:r>
        <w:t xml:space="preserve"> </w:t>
      </w:r>
      <w:r>
        <w:rPr>
          <w:b/>
          <w:bCs/>
        </w:rPr>
        <w:t xml:space="preserve">2A</w:t>
      </w:r>
      <w:r>
        <w:t xml:space="preserve"> </w:t>
      </w:r>
      <w:r>
        <w:t xml:space="preserve">for an operational correction at a place; use</w:t>
      </w:r>
      <w:r>
        <w:t xml:space="preserve"> </w:t>
      </w:r>
      <w:r>
        <w:rPr>
          <w:b/>
          <w:bCs/>
        </w:rPr>
        <w:t xml:space="preserve">2B</w:t>
      </w:r>
      <w:r>
        <w:t xml:space="preserve"> </w:t>
      </w:r>
      <w:r>
        <w:t xml:space="preserve">for an</w:t>
      </w:r>
      <w:r>
        <w:t xml:space="preserve"> </w:t>
      </w:r>
      <w:r>
        <w:t xml:space="preserve">evidence-based refresh of a whole indicator.</w:t>
      </w:r>
    </w:p>
    <w:bookmarkStart w:id="11" w:name="X0945c09f9217b21dd2cc8e3f5aa8643f820ed83"/>
    <w:p>
      <w:pPr>
        <w:pStyle w:val="Heading2"/>
      </w:pPr>
      <w:r>
        <w:t xml:space="preserve">2A. Operational update at one place (live, through Data Entry)</w:t>
      </w:r>
    </w:p>
    <w:p>
      <w:pPr>
        <w:pStyle w:val="FirstParagraph"/>
      </w:pPr>
      <w:r>
        <w:t xml:space="preserve">For a council, district or region officer correcting a value to reflect reality on the ground.</w:t>
      </w:r>
    </w:p>
    <w:p>
      <w:pPr>
        <w:pStyle w:val="BodyText"/>
      </w:pPr>
      <w:r>
        <w:rPr>
          <w:b/>
          <w:bCs/>
        </w:rPr>
        <w:t xml:space="preserve">Who and how:</w:t>
      </w:r>
    </w:p>
    <w:p>
      <w:pPr>
        <w:pStyle w:val="Compact"/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Data Entry</w:t>
      </w:r>
      <w:r>
        <w:t xml:space="preserve">, select the unit, open the dimension, and edit the leaf indicator’s 0-10 value.</w:t>
      </w:r>
    </w:p>
    <w:p>
      <w:pPr>
        <w:pStyle w:val="Compact"/>
        <w:numPr>
          <w:ilvl w:val="0"/>
          <w:numId w:val="1003"/>
        </w:numPr>
      </w:pPr>
      <w:r>
        <w:t xml:space="preserve">Choose the</w:t>
      </w:r>
      <w:r>
        <w:t xml:space="preserve"> </w:t>
      </w:r>
      <w:r>
        <w:rPr>
          <w:b/>
          <w:bCs/>
        </w:rPr>
        <w:t xml:space="preserve">responsible authority</w:t>
      </w:r>
      <w:r>
        <w:t xml:space="preserve"> </w:t>
      </w:r>
      <w:r>
        <w:t xml:space="preserve">in the source picker (it defaults to the officer’s own</w:t>
      </w:r>
      <w:r>
        <w:t xml:space="preserve"> </w:t>
      </w:r>
      <w:r>
        <w:t xml:space="preserve">institution, for example MoW for water, MoH for health, TMA for climate) and add a note.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PMO or Admin</w:t>
      </w:r>
      <w:r>
        <w:t xml:space="preserve"> </w:t>
      </w:r>
      <w:r>
        <w:t xml:space="preserve">edits apply directly. A</w:t>
      </w:r>
      <w:r>
        <w:t xml:space="preserve"> </w:t>
      </w:r>
      <w:r>
        <w:rPr>
          <w:b/>
          <w:bCs/>
        </w:rPr>
        <w:t xml:space="preserve">sector</w:t>
      </w:r>
      <w:r>
        <w:t xml:space="preserve"> </w:t>
      </w:r>
      <w:r>
        <w:t xml:space="preserve">edit becomes a pending submission a PMO reviewer</w:t>
      </w:r>
      <w:r>
        <w:t xml:space="preserve"> </w:t>
      </w:r>
      <w:r>
        <w:t xml:space="preserve">approves (</w:t>
      </w:r>
      <w:r>
        <w:rPr>
          <w:rStyle w:val="VerbatimChar"/>
        </w:rPr>
        <w:t xml:space="preserve">submit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) or rejects.</w:t>
      </w:r>
    </w:p>
    <w:p>
      <w:pPr>
        <w:pStyle w:val="FirstParagraph"/>
      </w:pPr>
      <w:r>
        <w:rPr>
          <w:b/>
          <w:bCs/>
        </w:rPr>
        <w:t xml:space="preserve">What the engine does (no math is edited):</w:t>
      </w:r>
    </w:p>
    <w:p>
      <w:pPr>
        <w:pStyle w:val="Compact"/>
        <w:numPr>
          <w:ilvl w:val="0"/>
          <w:numId w:val="1004"/>
        </w:numPr>
      </w:pPr>
      <w:r>
        <w:t xml:space="preserve">The edit is stored per unit in the override store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src/components/inform-risk/overrideStore.js</w:t>
      </w:r>
      <w:r>
        <w:t xml:space="preserve">) keyed by the unit’s</w:t>
      </w:r>
      <w:r>
        <w:t xml:space="preserve"> </w:t>
      </w:r>
      <w:r>
        <w:rPr>
          <w:rStyle w:val="VerbatimChar"/>
        </w:rPr>
        <w:t xml:space="preserve">adm2Code</w:t>
      </w:r>
      <w:r>
        <w:t xml:space="preserve">, as</w:t>
      </w:r>
      <w:r>
        <w:t xml:space="preserve"> </w:t>
      </w:r>
      <w:r>
        <w:rPr>
          <w:rStyle w:val="VerbatimChar"/>
        </w:rPr>
        <w:t xml:space="preserve">{ ind: { 'hazard:drought': 7.2, ... }, indSrc, exposure, expSrc }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On load,</w:t>
      </w:r>
      <w:r>
        <w:t xml:space="preserve"> </w:t>
      </w:r>
      <w:r>
        <w:rPr>
          <w:rStyle w:val="VerbatimChar"/>
        </w:rPr>
        <w:t xml:space="preserve">applyEdits()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riskModel.js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writes the edited leaf into the unit,</w:t>
      </w:r>
    </w:p>
    <w:p>
      <w:pPr>
        <w:pStyle w:val="Compact"/>
        <w:numPr>
          <w:ilvl w:val="1"/>
          <w:numId w:val="1005"/>
        </w:numPr>
      </w:pPr>
      <w:r>
        <w:t xml:space="preserve">recomputes that category’s</w:t>
      </w:r>
      <w:r>
        <w:t xml:space="preserve"> </w:t>
      </w:r>
      <w:r>
        <w:rPr>
          <w:b/>
          <w:bCs/>
        </w:rPr>
        <w:t xml:space="preserve">AVERAGE</w:t>
      </w:r>
      <w:r>
        <w:t xml:space="preserve">, then the dimension’s</w:t>
      </w:r>
      <w:r>
        <w:t xml:space="preserve"> </w:t>
      </w:r>
      <w:r>
        <w:rPr>
          <w:b/>
          <w:bCs/>
        </w:rPr>
        <w:t xml:space="preserve">scaled GEOMEAN</w:t>
      </w:r>
      <w:r>
        <w:t xml:space="preserve">, then</w:t>
      </w:r>
      <w:r>
        <w:t xml:space="preserve"> </w:t>
      </w:r>
      <w:r>
        <w:rPr>
          <w:b/>
          <w:bCs/>
        </w:rPr>
        <w:t xml:space="preserve">risk = H</w:t>
      </w:r>
      <w:r>
        <w:rPr>
          <w:b/>
          <w:bCs/>
          <w:vertAlign w:val="superscript"/>
        </w:rPr>
        <w:t xml:space="preserve">(1/3)·V</w:t>
      </w:r>
      <w:r>
        <w:rPr>
          <w:b/>
          <w:bCs/>
        </w:rPr>
        <w:t xml:space="preserve">(1/3)·LCC^(1/3)</w:t>
      </w:r>
      <w:r>
        <w:t xml:space="preserve"> </w:t>
      </w:r>
      <w:r>
        <w:t xml:space="preserve">- all by the exact engine,</w:t>
      </w:r>
    </w:p>
    <w:p>
      <w:pPr>
        <w:pStyle w:val="Compact"/>
        <w:numPr>
          <w:ilvl w:val="1"/>
          <w:numId w:val="1005"/>
        </w:numPr>
      </w:pPr>
      <w:r>
        <w:t xml:space="preserve">stamps provenance (</w:t>
      </w:r>
      <w:r>
        <w:rPr>
          <w:rStyle w:val="VerbatimChar"/>
        </w:rPr>
        <w:t xml:space="preserve">d._prov['&lt;dim&gt;:&lt;k&gt;']</w:t>
      </w:r>
      <w:r>
        <w:t xml:space="preserve">) so the view shows</w:t>
      </w:r>
      <w:r>
        <w:t xml:space="preserve"> </w:t>
      </w:r>
      <w:r>
        <w:t xml:space="preserve">“Updated by MoW, 2026-06”</w:t>
      </w:r>
      <w:r>
        <w:t xml:space="preserve"> </w:t>
      </w:r>
      <w:r>
        <w:t xml:space="preserve">instead of</w:t>
      </w:r>
      <w:r>
        <w:t xml:space="preserve"> </w:t>
      </w:r>
      <w:r>
        <w:t xml:space="preserve">the baseline source.</w:t>
      </w:r>
    </w:p>
    <w:p>
      <w:pPr>
        <w:pStyle w:val="FirstParagraph"/>
      </w:pPr>
      <w:r>
        <w:rPr>
          <w:b/>
          <w:bCs/>
        </w:rPr>
        <w:t xml:space="preserve">Safeguards built into the path:</w:t>
      </w:r>
    </w:p>
    <w:p>
      <w:pPr>
        <w:pStyle w:val="Compact"/>
        <w:numPr>
          <w:ilvl w:val="0"/>
          <w:numId w:val="1006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Exposure</w:t>
      </w:r>
      <w:r>
        <w:t xml:space="preserve"> </w:t>
      </w:r>
      <w:r>
        <w:t xml:space="preserve">edit only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flood (</w:t>
      </w:r>
      <w:r>
        <w:rPr>
          <w:rStyle w:val="VerbatimChar"/>
        </w:rPr>
        <w:t xml:space="preserve">flood = max(hazard, sqrt(hazard × exposure))</w:t>
      </w:r>
      <w:r>
        <w:t xml:space="preserve">); it can</w:t>
      </w:r>
      <w:r>
        <w:t xml:space="preserve"> </w:t>
      </w:r>
      <w:r>
        <w:t xml:space="preserve">never pull a documented flood hazard down.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[Removed October 2026]</w:t>
      </w:r>
      <w:r>
        <w:t xml:space="preserve"> </w:t>
      </w:r>
      <w:r>
        <w:t xml:space="preserve">Dimension totals are always derived from the indicators and cannot be</w:t>
      </w:r>
      <w:r>
        <w:t xml:space="preserve"> </w:t>
      </w:r>
      <w:r>
        <w:t xml:space="preserve">overridden by hand.</w:t>
      </w:r>
    </w:p>
    <w:p>
      <w:pPr>
        <w:pStyle w:val="Compact"/>
        <w:numPr>
          <w:ilvl w:val="0"/>
          <w:numId w:val="1006"/>
        </w:numPr>
      </w:pPr>
      <w:r>
        <w:t xml:space="preserve">These edits live in the browser (localStorage, single device) until promoted to the shared backend.</w:t>
      </w:r>
      <w:r>
        <w:t xml:space="preserve"> </w:t>
      </w:r>
      <w:r>
        <w:t xml:space="preserve">They do not change the shipped dataset; they overlay it at view time.</w:t>
      </w:r>
    </w:p>
    <w:bookmarkEnd w:id="11"/>
    <w:bookmarkStart w:id="12" w:name="X66590cb248e3009f1b5f13d415679d214c7cf25"/>
    <w:p>
      <w:pPr>
        <w:pStyle w:val="Heading2"/>
      </w:pPr>
      <w:r>
        <w:t xml:space="preserve">2B. Evidence-based refresh of a whole indicator (authoritative, through a script)</w:t>
      </w:r>
    </w:p>
    <w:p>
      <w:pPr>
        <w:pStyle w:val="FirstParagraph"/>
      </w:pPr>
      <w:r>
        <w:t xml:space="preserve">For an analyst updating an indicator across units from a new authoritative source (a new census round, a</w:t>
      </w:r>
      <w:r>
        <w:t xml:space="preserve"> </w:t>
      </w:r>
      <w:r>
        <w:t xml:space="preserve">new CHIRPS or ERA5 window, a new IPC or MUCHALI bulletin, a new survey).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Bring the raw source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data-source/</w:t>
      </w:r>
      <w:r>
        <w:t xml:space="preserve"> </w:t>
      </w:r>
      <w:r>
        <w:t xml:space="preserve">as a CSV with a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column (provenance travels with</w:t>
      </w:r>
      <w:r>
        <w:t xml:space="preserve"> </w:t>
      </w:r>
      <w:r>
        <w:t xml:space="preserve">the data). Do not hand-type values into the dataset.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Standardise to 0-10 by the exact INFORM pipeline</w:t>
      </w:r>
      <w:r>
        <w:t xml:space="preserve"> </w:t>
      </w:r>
      <w:r>
        <w:t xml:space="preserve">(Document 2, the exact-formula reference):</w:t>
      </w:r>
      <w:r>
        <w:t xml:space="preserve"> </w:t>
      </w:r>
      <w:r>
        <w:t xml:space="preserve">divide by the indicator’s denominator, then the transform (None, Logarithm</w:t>
      </w:r>
      <w:r>
        <w:t xml:space="preserve"> </w:t>
      </w:r>
      <w:r>
        <w:rPr>
          <w:rStyle w:val="VerbatimChar"/>
        </w:rPr>
        <w:t xml:space="preserve">LN(0.001+x)</w:t>
      </w:r>
      <w:r>
        <w:t xml:space="preserve">, or</w:t>
      </w:r>
      <w:r>
        <w:t xml:space="preserve"> </w:t>
      </w:r>
      <w:r>
        <w:t xml:space="preserve">Exponential), then min-max</w:t>
      </w:r>
      <w:r>
        <w:t xml:space="preserve"> </w:t>
      </w:r>
      <w:r>
        <w:rPr>
          <w:rStyle w:val="VerbatimChar"/>
        </w:rPr>
        <w:t xml:space="preserve">10*(x-Min)/(Max-Min)</w:t>
      </w:r>
      <w:r>
        <w:t xml:space="preserve"> </w:t>
      </w:r>
      <w:r>
        <w:t xml:space="preserve">clamped to</w:t>
      </w:r>
      <w:r>
        <w:t xml:space="preserve"> </w:t>
      </w:r>
      <w:r>
        <w:rPr>
          <w:rStyle w:val="VerbatimChar"/>
        </w:rPr>
        <w:t xml:space="preserve">[0,10]</w:t>
      </w:r>
      <w:r>
        <w:t xml:space="preserve">, with the</w:t>
      </w:r>
      <w:r>
        <w:t xml:space="preserve"> </w:t>
      </w:r>
      <w:r>
        <w:t xml:space="preserve">“Decrease Risk”</w:t>
      </w:r>
      <w:r>
        <w:t xml:space="preserve"> </w:t>
      </w:r>
      <w:r>
        <w:t xml:space="preserve">inversion</w:t>
      </w:r>
      <w:r>
        <w:t xml:space="preserve"> </w:t>
      </w:r>
      <w:r>
        <w:rPr>
          <w:rStyle w:val="VerbatimChar"/>
        </w:rPr>
        <w:t xml:space="preserve">10 - 10*(x-Min)/(Max-Min)</w:t>
      </w:r>
      <w:r>
        <w:t xml:space="preserve"> </w:t>
      </w:r>
      <w:r>
        <w:t xml:space="preserve">for protective indicators.</w:t>
      </w:r>
      <w:r>
        <w:t xml:space="preserve"> </w:t>
      </w:r>
      <w:r>
        <w:rPr>
          <w:b/>
          <w:bCs/>
        </w:rPr>
        <w:t xml:space="preserve">The Tukey IQR outlier cap and</w:t>
      </w:r>
      <w:r>
        <w:rPr>
          <w:b/>
          <w:bCs/>
        </w:rPr>
        <w:t xml:space="preserve"> </w:t>
      </w:r>
      <w:r>
        <w:rPr>
          <w:b/>
          <w:bCs/>
        </w:rPr>
        <w:t xml:space="preserve">custom (fixed) references are v2</w:t>
      </w:r>
      <w:r>
        <w:t xml:space="preserve"> </w:t>
      </w:r>
      <w:r>
        <w:t xml:space="preserve">- in v1, use Data Range references and no IQR cap, exactly as the</w:t>
      </w:r>
      <w:r>
        <w:t xml:space="preserve"> </w:t>
      </w:r>
      <w:r>
        <w:t xml:space="preserve">workbook ships for these indicators.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Write the standardised leaf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src/data/tanzania-inform-risk.json</w:t>
      </w:r>
      <w:r>
        <w:t xml:space="preserve"> </w:t>
      </w:r>
      <w:r>
        <w:t xml:space="preserve">(and the council overlay if</w:t>
      </w:r>
      <w:r>
        <w:t xml:space="preserve"> </w:t>
      </w:r>
      <w:r>
        <w:t xml:space="preserve">it is a Hazard or Exposure leaf), then recompute with the</w:t>
      </w:r>
      <w:r>
        <w:t xml:space="preserve"> </w:t>
      </w:r>
      <w:r>
        <w:rPr>
          <w:b/>
          <w:bCs/>
        </w:rPr>
        <w:t xml:space="preserve">literal engine</w:t>
      </w:r>
      <w:r>
        <w:t xml:space="preserve"> </w:t>
      </w:r>
      <w:r>
        <w:t xml:space="preserve">used everywhere: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isN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isFinite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r1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ROUND(.,1)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(isN)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scaled GEOMEAN, product form = the literal Excel expression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sgm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(isN)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(x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(h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H^(1/3)·V^(1/3)·LCC^(1/3)</w:t>
      </w:r>
      <w:r>
        <w:br/>
      </w:r>
      <w:r>
        <w:rPr>
          <w:rStyle w:val="CommentTok"/>
        </w:rPr>
        <w:t xml:space="preserve">// category.aggregate = r1(mean(leaves));  dimension.total = r1(sgm(category aggregates));</w:t>
      </w:r>
      <w:r>
        <w:br/>
      </w:r>
      <w:r>
        <w:rPr>
          <w:rStyle w:val="CommentTok"/>
        </w:rPr>
        <w:t xml:space="preserve">// unit.risk = r1(risk(H,V,LCC));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 floors and no fixed national line (since October 2026):</w:t>
      </w:r>
      <w:r>
        <w:t xml:space="preserve"> </w:t>
      </w:r>
      <w:r>
        <w:t xml:space="preserve">a refreshed value replaces the</w:t>
      </w:r>
      <w:r>
        <w:t xml:space="preserve"> </w:t>
      </w:r>
      <w:r>
        <w:t xml:space="preserve">previous value for the units it covers, up or down, with its source and method recorded; the</w:t>
      </w:r>
      <w:r>
        <w:t xml:space="preserve"> </w:t>
      </w:r>
      <w:r>
        <w:t xml:space="preserve">national figure is recomputed as the INFORM aggregate of the councils and is never set by hand.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 the source registry</w:t>
      </w:r>
      <w:r>
        <w:t xml:space="preserve"> </w:t>
      </w:r>
      <w:r>
        <w:rPr>
          <w:rStyle w:val="VerbatimChar"/>
        </w:rPr>
        <w:t xml:space="preserve">indicatorSources.js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INDICATOR_SOURCE['&lt;dim&gt;:&lt;k&gt;']</w:t>
      </w:r>
      <w:r>
        <w:t xml:space="preserve"> </w:t>
      </w:r>
      <w:r>
        <w:t xml:space="preserve">names the new</w:t>
      </w:r>
      <w:r>
        <w:t xml:space="preserve"> </w:t>
      </w:r>
      <w:r>
        <w:t xml:space="preserve">authority, dataset and method - the tooltip and detail must tell the truth about where the number now</w:t>
      </w:r>
      <w:r>
        <w:t xml:space="preserve"> </w:t>
      </w:r>
      <w:r>
        <w:t xml:space="preserve">comes from.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Verify</w:t>
      </w:r>
      <w:r>
        <w:t xml:space="preserve"> </w:t>
      </w:r>
      <w:r>
        <w:t xml:space="preserve">(Section 4), then commit. Existing recompute scripts to copy from:</w:t>
      </w:r>
      <w:r>
        <w:t xml:space="preserve"> </w:t>
      </w:r>
      <w:r>
        <w:rPr>
          <w:rStyle w:val="VerbatimChar"/>
        </w:rPr>
        <w:t xml:space="preserve">scripts/apply-climate-hazards.mjs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apply-vulnerability.mjs</w:t>
      </w:r>
      <w:r>
        <w:t xml:space="preserve">,</w:t>
      </w:r>
      <w:r>
        <w:t xml:space="preserve"> </w:t>
      </w:r>
      <w:r>
        <w:rPr>
          <w:rStyle w:val="VerbatimChar"/>
        </w:rPr>
        <w:t xml:space="preserve">enrich-coping-facilities.mjs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apply-council-hazards.mjs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refill-real-hazards.mjs</w:t>
      </w:r>
      <w:r>
        <w:t xml:space="preserve"> </w:t>
      </w:r>
      <w:r>
        <w:t xml:space="preserve">- all already use the literal</w:t>
      </w:r>
      <w:r>
        <w:t xml:space="preserve"> </w:t>
      </w:r>
      <w:r>
        <w:rPr>
          <w:rStyle w:val="VerbatimChar"/>
        </w:rPr>
        <w:t xml:space="preserve">sgm</w:t>
      </w:r>
      <w:r>
        <w:t xml:space="preserve">/</w:t>
      </w:r>
      <w:r>
        <w:rPr>
          <w:rStyle w:val="VerbatimChar"/>
        </w:rPr>
        <w:t xml:space="preserve">risk</w:t>
      </w:r>
      <w:r>
        <w:t xml:space="preserve"> </w:t>
      </w:r>
      <w:r>
        <w:t xml:space="preserve">above.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deleting-an-indicator"/>
    <w:p>
      <w:pPr>
        <w:pStyle w:val="Heading1"/>
      </w:pPr>
      <w:r>
        <w:t xml:space="preserve">3. Deleting an indicator</w:t>
      </w:r>
    </w:p>
    <w:p>
      <w:pPr>
        <w:pStyle w:val="FirstParagraph"/>
      </w:pPr>
      <w:r>
        <w:t xml:space="preserve">“Delete”</w:t>
      </w:r>
      <w:r>
        <w:t xml:space="preserve"> </w:t>
      </w:r>
      <w:r>
        <w:t xml:space="preserve">has two meanings. Pick the one you actually want.</w:t>
      </w:r>
    </w:p>
    <w:bookmarkStart w:id="14" w:name="X45825c8a35cdef74b0ae705463aad2cd4e3b25c"/>
    <w:p>
      <w:pPr>
        <w:pStyle w:val="Heading2"/>
      </w:pPr>
      <w:r>
        <w:t xml:space="preserve">3A. Remove a value at one place (this place has no data) -&gt; set it to</w:t>
      </w:r>
      <w:r>
        <w:t xml:space="preserve"> </w:t>
      </w:r>
      <w:r>
        <w:rPr>
          <w:rStyle w:val="VerbatimChar"/>
        </w:rPr>
        <w:t xml:space="preserve">null</w:t>
      </w:r>
    </w:p>
    <w:p>
      <w:pPr>
        <w:pStyle w:val="FirstParagraph"/>
      </w:pPr>
      <w:r>
        <w:t xml:space="preserve">This is the common, safe case. A unit genuinely lacks data for an indicator.</w:t>
      </w:r>
    </w:p>
    <w:p>
      <w:pPr>
        <w:pStyle w:val="Compact"/>
        <w:numPr>
          <w:ilvl w:val="0"/>
          <w:numId w:val="1008"/>
        </w:numPr>
      </w:pPr>
      <w:r>
        <w:t xml:space="preserve">Set the leaf to</w:t>
      </w:r>
      <w:r>
        <w:t xml:space="preserve"> </w:t>
      </w:r>
      <w:r>
        <w:rPr>
          <w:rStyle w:val="VerbatimChar"/>
          <w:b/>
          <w:bCs/>
        </w:rPr>
        <w:t xml:space="preserve">null</w:t>
      </w:r>
      <w:r>
        <w:t xml:space="preserve"> </w:t>
      </w:r>
      <w:r>
        <w:t xml:space="preserve">(through Data Entry, or in the dataset for a permanent gap).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engine</w:t>
      </w:r>
      <w:r>
        <w:t xml:space="preserve"> </w:t>
      </w:r>
      <w:r>
        <w:rPr>
          <w:b/>
          <w:bCs/>
        </w:rPr>
        <w:t xml:space="preserve">excludes</w:t>
      </w:r>
      <w:r>
        <w:t xml:space="preserve"> </w:t>
      </w:r>
      <w:r>
        <w:t xml:space="preserve">it: the category averages over the remaining leaves, the dimension geomean and</w:t>
      </w:r>
      <w:r>
        <w:t xml:space="preserve"> </w:t>
      </w:r>
      <w:r>
        <w:t xml:space="preserve">risk recompute, and the unit’s</w:t>
      </w:r>
      <w:r>
        <w:t xml:space="preserve"> </w:t>
      </w:r>
      <w:r>
        <w:rPr>
          <w:b/>
          <w:bCs/>
        </w:rPr>
        <w:t xml:space="preserve">data-coverage percentage drops</w:t>
      </w:r>
      <w:r>
        <w:t xml:space="preserve"> </w:t>
      </w:r>
      <w:r>
        <w:t xml:space="preserve">to report the lower reliability.</w:t>
      </w:r>
    </w:p>
    <w:p>
      <w:pPr>
        <w:pStyle w:val="Compact"/>
        <w:numPr>
          <w:ilvl w:val="0"/>
          <w:numId w:val="1008"/>
        </w:numPr>
      </w:pPr>
      <w:r>
        <w:t xml:space="preserve">The indicator still exists in the model for every other unit; only this place stops counting it.</w:t>
      </w:r>
    </w:p>
    <w:bookmarkEnd w:id="14"/>
    <w:bookmarkStart w:id="15" w:name="X50523e6739bc41c69ccedd225ecf58c0a22c967"/>
    <w:p>
      <w:pPr>
        <w:pStyle w:val="Heading2"/>
      </w:pPr>
      <w:r>
        <w:t xml:space="preserve">3B. Remove an indicator from the whole model (structural change)</w:t>
      </w:r>
    </w:p>
    <w:p>
      <w:pPr>
        <w:pStyle w:val="FirstParagraph"/>
      </w:pPr>
      <w:r>
        <w:t xml:space="preserve">This retires a leaf everywhere. Do it deliberately - it changes the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a category averages, which</w:t>
      </w:r>
      <w:r>
        <w:t xml:space="preserve"> </w:t>
      </w:r>
      <w:r>
        <w:t xml:space="preserve">can move risk up</w:t>
      </w:r>
      <w:r>
        <w:t xml:space="preserve"> </w:t>
      </w:r>
      <w:r>
        <w:rPr>
          <w:b/>
          <w:bCs/>
        </w:rPr>
        <w:t xml:space="preserve">or down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Structure:</w:t>
      </w:r>
      <w:r>
        <w:t xml:space="preserve"> </w:t>
      </w:r>
      <w:r>
        <w:t xml:space="preserve">delete the leaf’s</w:t>
      </w:r>
      <w:r>
        <w:t xml:space="preserve"> </w:t>
      </w:r>
      <w:r>
        <w:rPr>
          <w:rStyle w:val="VerbatimChar"/>
        </w:rPr>
        <w:t xml:space="preserve">{ k, label }</w:t>
      </w:r>
      <w:r>
        <w:t xml:space="preserve"> </w:t>
      </w:r>
      <w:r>
        <w:t xml:space="preserve">entry from the right category in</w:t>
      </w:r>
      <w:r>
        <w:t xml:space="preserve"> </w:t>
      </w:r>
      <w:r>
        <w:rPr>
          <w:rStyle w:val="VerbatimChar"/>
        </w:rPr>
        <w:t xml:space="preserve">DIMENSION_TREE</w:t>
      </w:r>
      <w:r>
        <w:t xml:space="preserve"> </w:t>
      </w:r>
      <w:r>
        <w:t xml:space="preserve">(</w:t>
      </w:r>
      <w:r>
        <w:rPr>
          <w:rStyle w:val="VerbatimChar"/>
        </w:rPr>
        <w:t xml:space="preserve">riskModel.js</w:t>
      </w:r>
      <w:r>
        <w:t xml:space="preserve">). This removes it from the lenses, tooltips, detail lists and coverage count in one</w:t>
      </w:r>
      <w:r>
        <w:t xml:space="preserve"> </w:t>
      </w:r>
      <w:r>
        <w:t xml:space="preserve">place.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remove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that leaf across</w:t>
      </w:r>
      <w:r>
        <w:t xml:space="preserve"> </w:t>
      </w:r>
      <w:r>
        <w:rPr>
          <w:rStyle w:val="VerbatimChar"/>
        </w:rPr>
        <w:t xml:space="preserve">tanzania-inform-risk.json</w:t>
      </w:r>
      <w:r>
        <w:t xml:space="preserve"> </w:t>
      </w:r>
      <w:r>
        <w:t xml:space="preserve">(and the council overlay if it</w:t>
      </w:r>
      <w:r>
        <w:t xml:space="preserve"> </w:t>
      </w:r>
      <w:r>
        <w:t xml:space="preserve">is a Hazard or Exposure leaf). Leaving stale leaves in the data while the tree no longer lists them is</w:t>
      </w:r>
      <w:r>
        <w:t xml:space="preserve"> </w:t>
      </w:r>
      <w:r>
        <w:t xml:space="preserve">harmless to the math (the tree drives aggregation) but is untidy - clean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Provenance:</w:t>
      </w:r>
      <w:r>
        <w:t xml:space="preserve"> </w:t>
      </w:r>
      <w:r>
        <w:t xml:space="preserve">remove its entry from</w:t>
      </w:r>
      <w:r>
        <w:t xml:space="preserve"> </w:t>
      </w:r>
      <w:r>
        <w:rPr>
          <w:rStyle w:val="VerbatimChar"/>
        </w:rPr>
        <w:t xml:space="preserve">INDICATOR_SOURCE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indicatorSources.js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Rebuild and review</w:t>
      </w:r>
      <w:r>
        <w:t xml:space="preserve"> </w:t>
      </w:r>
      <w:r>
        <w:t xml:space="preserve">(Section 4). Because the category now averages fewer leaves, the dimension</w:t>
      </w:r>
      <w:r>
        <w:t xml:space="preserve"> </w:t>
      </w:r>
      <w:r>
        <w:t xml:space="preserve">total and risk</w:t>
      </w:r>
      <w:r>
        <w:t xml:space="preserve"> </w:t>
      </w:r>
      <w:r>
        <w:rPr>
          <w:b/>
          <w:bCs/>
        </w:rPr>
        <w:t xml:space="preserve">will move</w:t>
      </w:r>
      <w:r>
        <w:t xml:space="preserve">. Confirm the move is intended.</w:t>
      </w:r>
    </w:p>
    <w:p>
      <w:pPr>
        <w:pStyle w:val="FirstParagraph"/>
      </w:pPr>
      <w:r>
        <w:rPr>
          <w:b/>
          <w:bCs/>
        </w:rPr>
        <w:t xml:space="preserve">Review gate before a structural delete: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 not delete to make a hazard disappear.</w:t>
      </w:r>
      <w:r>
        <w:t xml:space="preserve"> </w:t>
      </w:r>
      <w:r>
        <w:t xml:space="preserve">A leaf is retired only model-wide, on the authority of</w:t>
      </w:r>
      <w:r>
        <w:t xml:space="preserve"> </w:t>
      </w:r>
      <w:r>
        <w:t xml:space="preserve">the indicator’s custodian, with the reason logged; to mark one place as unknown set it 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(per 3A).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national aggregate recomputes</w:t>
      </w:r>
      <w:r>
        <w:t xml:space="preserve"> </w:t>
      </w:r>
      <w:r>
        <w:t xml:space="preserve">with every change; a structural delete must never be used to</w:t>
      </w:r>
      <w:r>
        <w:t xml:space="preserve"> </w:t>
      </w:r>
      <w:r>
        <w:t xml:space="preserve">steer it.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 category must keep at least one leaf</w:t>
      </w:r>
      <w:r>
        <w:t xml:space="preserve"> </w:t>
      </w:r>
      <w:r>
        <w:t xml:space="preserve">- an empty category aggregates 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and drops out of</w:t>
      </w:r>
      <w:r>
        <w:t xml:space="preserve"> </w:t>
      </w:r>
      <w:r>
        <w:t xml:space="preserve">the dimension geomean, which is rarely what you want.</w:t>
      </w:r>
    </w:p>
    <w:bookmarkEnd w:id="15"/>
    <w:bookmarkStart w:id="16" w:name="c.-what-deletion-is-not"/>
    <w:p>
      <w:pPr>
        <w:pStyle w:val="Heading2"/>
      </w:pPr>
      <w:r>
        <w:t xml:space="preserve">3C. What deletion is</w:t>
      </w:r>
      <w:r>
        <w:t xml:space="preserve"> </w:t>
      </w:r>
      <w:r>
        <w:rPr>
          <w:b/>
          <w:bCs/>
        </w:rPr>
        <w:t xml:space="preserve">not</w:t>
      </w:r>
    </w:p>
    <w:p>
      <w:pPr>
        <w:pStyle w:val="Compact"/>
        <w:numPr>
          <w:ilvl w:val="0"/>
          <w:numId w:val="1011"/>
        </w:numPr>
      </w:pPr>
      <w:r>
        <w:t xml:space="preserve">Setting a leaf to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delete -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is a real measured zero and is averaged in. Use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Hiding an indicator in the UI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delete - if it is still in</w:t>
      </w:r>
      <w:r>
        <w:t xml:space="preserve"> </w:t>
      </w:r>
      <w:r>
        <w:rPr>
          <w:rStyle w:val="VerbatimChar"/>
        </w:rPr>
        <w:t xml:space="preserve">DIMENSION_TREE</w:t>
      </w:r>
      <w:r>
        <w:t xml:space="preserve"> </w:t>
      </w:r>
      <w:r>
        <w:t xml:space="preserve">and the data, it</w:t>
      </w:r>
      <w:r>
        <w:t xml:space="preserve"> </w:t>
      </w:r>
      <w:r>
        <w:t xml:space="preserve">still drives the math.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9be70a1948b13ce60ba530a75633e76e4701db2"/>
    <w:p>
      <w:pPr>
        <w:pStyle w:val="Heading1"/>
      </w:pPr>
      <w:r>
        <w:t xml:space="preserve">4. Verification after any update or delete (mandatory)</w:t>
      </w:r>
    </w:p>
    <w:p>
      <w:pPr>
        <w:pStyle w:val="FirstParagraph"/>
      </w:pPr>
      <w:r>
        <w:t xml:space="preserve">Run all four. An update or delete is not done until these pass.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Build and tests: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npx vitest run</w:t>
      </w:r>
      <w:r>
        <w:t xml:space="preserve"> </w:t>
      </w:r>
      <w:r>
        <w:t xml:space="preserve">- both green (the guard tests assert the</w:t>
      </w:r>
      <w:r>
        <w:t xml:space="preserve"> </w:t>
      </w:r>
      <w:r>
        <w:t xml:space="preserve">aggregation stays the exact INFORM engine).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Engine-exactness check (0/195):</w:t>
      </w:r>
      <w:r>
        <w:t xml:space="preserve"> </w:t>
      </w:r>
      <w:r>
        <w:t xml:space="preserve">confirm every unit’s</w:t>
      </w:r>
      <w:r>
        <w:t xml:space="preserve"> </w:t>
      </w:r>
      <w:r>
        <w:rPr>
          <w:rStyle w:val="VerbatimChar"/>
        </w:rPr>
        <w:t xml:space="preserve">hazard.total</w:t>
      </w:r>
      <w:r>
        <w:t xml:space="preserve"> </w:t>
      </w:r>
      <w:r>
        <w:t xml:space="preserve">equals the scaled GEOMEAN of</w:t>
      </w:r>
      <w:r>
        <w:t xml:space="preserve"> </w:t>
      </w:r>
      <w:r>
        <w:t xml:space="preserve">its categories and every</w:t>
      </w:r>
      <w:r>
        <w:t xml:space="preserve"> </w:t>
      </w:r>
      <w:r>
        <w:rPr>
          <w:rStyle w:val="VerbatimChar"/>
        </w:rPr>
        <w:t xml:space="preserve">risk</w:t>
      </w:r>
      <w:r>
        <w:t xml:space="preserve"> </w:t>
      </w:r>
      <w:r>
        <w:t xml:space="preserve">equals</w:t>
      </w:r>
      <w:r>
        <w:t xml:space="preserve"> </w:t>
      </w:r>
      <w:r>
        <w:rPr>
          <w:rStyle w:val="VerbatimChar"/>
        </w:rPr>
        <w:t xml:space="preserve">H^(1/3)·V^(1/3)·LCC^(1/3)</w:t>
      </w:r>
      <w:r>
        <w:t xml:space="preserve">, at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 170 source units</w:t>
      </w:r>
      <w:r>
        <w:t xml:space="preserve"> </w:t>
      </w:r>
      <w:r>
        <w:t xml:space="preserve">and the 195 councils. This is the same check that currently returns</w:t>
      </w:r>
      <w:r>
        <w:t xml:space="preserve"> </w:t>
      </w:r>
      <w:r>
        <w:rPr>
          <w:b/>
          <w:bCs/>
        </w:rPr>
        <w:t xml:space="preserve">0 mismatches</w:t>
      </w:r>
      <w:r>
        <w:t xml:space="preserve"> </w:t>
      </w:r>
      <w:r>
        <w:t xml:space="preserve">at both levels;</w:t>
      </w:r>
      <w:r>
        <w:t xml:space="preserve"> </w:t>
      </w:r>
      <w:r>
        <w:t xml:space="preserve">keep it at zero.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National recomputed:</w:t>
      </w:r>
      <w:r>
        <w:t xml:space="preserve"> </w:t>
      </w:r>
      <w:r>
        <w:t xml:space="preserve">the national aggregate changed only through the councils’ values; nothing</w:t>
      </w:r>
      <w:r>
        <w:t xml:space="preserve"> </w:t>
      </w:r>
      <w:r>
        <w:t xml:space="preserve">set it directly.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Direction-of-change review:</w:t>
      </w:r>
      <w:r>
        <w:t xml:space="preserve"> </w:t>
      </w:r>
      <w:r>
        <w:t xml:space="preserve">for a hazard update or any structural delete, confirm that every</w:t>
      </w:r>
      <w:r>
        <w:t xml:space="preserve"> </w:t>
      </w:r>
      <w:r>
        <w:t xml:space="preserve">value moved for a sourced reason and that data-coverage changed only where you intended.</w:t>
      </w:r>
    </w:p>
    <w:p>
      <w:pPr>
        <w:pStyle w:val="FirstParagraph"/>
      </w:pPr>
      <w:r>
        <w:t xml:space="preserve">Then commit with a message that states the indicator, the source, and the before/after, and deploy by the</w:t>
      </w:r>
      <w:r>
        <w:t xml:space="preserve"> </w:t>
      </w:r>
      <w:r>
        <w:t xml:space="preserve">normal route.</w:t>
      </w:r>
    </w:p>
    <w:p>
      <w:r>
        <w:pict>
          <v:rect style="width:0;height:1.5pt" o:hralign="center" o:hrstd="t" o:hr="t"/>
        </w:pict>
      </w:r>
    </w:p>
    <w:bookmarkEnd w:id="18"/>
    <w:bookmarkStart w:id="19" w:name="quick-reference"/>
    <w:p>
      <w:pPr>
        <w:pStyle w:val="Heading1"/>
      </w:pPr>
      <w:r>
        <w:t xml:space="preserve">5. 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want to …</w:t>
            </w:r>
          </w:p>
        </w:tc>
        <w:tc>
          <w:tcPr/>
          <w:p>
            <w:pPr>
              <w:pStyle w:val="Compact"/>
            </w:pPr>
            <w:r>
              <w:t xml:space="preserve">Do this</w:t>
            </w:r>
          </w:p>
        </w:tc>
        <w:tc>
          <w:tcPr/>
          <w:p>
            <w:pPr>
              <w:pStyle w:val="Compact"/>
            </w:pPr>
            <w:r>
              <w:t xml:space="preserve">Engine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 a value at one place</w:t>
            </w:r>
          </w:p>
        </w:tc>
        <w:tc>
          <w:tcPr/>
          <w:p>
            <w:pPr>
              <w:pStyle w:val="Compact"/>
            </w:pPr>
            <w:r>
              <w:t xml:space="preserve">Data Entry -&gt; edit leaf -&gt; pick authority -&gt; Apply (PMO/Admin direct; sector -&gt; approve)</w:t>
            </w:r>
          </w:p>
        </w:tc>
        <w:tc>
          <w:tcPr/>
          <w:p>
            <w:pPr>
              <w:pStyle w:val="Compact"/>
            </w:pPr>
            <w:r>
              <w:t xml:space="preserve">override stored; category AVERAGE, dimension scaled GEOMEAN, risk ∛ recompute; provenance stamped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a whole indicator from new evidence</w:t>
            </w:r>
          </w:p>
        </w:tc>
        <w:tc>
          <w:tcPr/>
          <w:p>
            <w:pPr>
              <w:pStyle w:val="Compact"/>
            </w:pPr>
            <w:r>
              <w:t xml:space="preserve">Data portal: the custodian submits the measured values at their level -&gt; the engine standardises by the workbook specification -&gt; review -&gt; recompute -&gt; provenance stamped</w:t>
            </w:r>
          </w:p>
        </w:tc>
        <w:tc>
          <w:tcPr/>
          <w:p>
            <w:pPr>
              <w:pStyle w:val="Compact"/>
            </w:pPr>
            <w:r>
              <w:t xml:space="preserve">values change for the units covered; engine recomputes; the national aggregate recomputes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</w:t>
            </w:r>
            <w:r>
              <w:t xml:space="preserve"> </w:t>
            </w:r>
            <w:r>
              <w:t xml:space="preserve">“no data”</w:t>
            </w:r>
            <w:r>
              <w:t xml:space="preserve"> </w:t>
            </w:r>
            <w:r>
              <w:t xml:space="preserve">at one place</w:t>
            </w:r>
          </w:p>
        </w:tc>
        <w:tc>
          <w:tcPr/>
          <w:p>
            <w:pPr>
              <w:pStyle w:val="Compact"/>
            </w:pPr>
            <w:r>
              <w:t xml:space="preserve">Set leaf to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excluded from averages; coverage drops; risk recomputes over remaining leaves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Retire an indicator model-wide</w:t>
            </w:r>
          </w:p>
        </w:tc>
        <w:tc>
          <w:tcPr/>
          <w:p>
            <w:pPr>
              <w:pStyle w:val="Compact"/>
            </w:pPr>
            <w:r>
              <w:t xml:space="preserve">Remove</w:t>
            </w:r>
            <w:r>
              <w:t xml:space="preserve"> </w:t>
            </w:r>
            <w:r>
              <w:rPr>
                <w:rStyle w:val="VerbatimChar"/>
              </w:rPr>
              <w:t xml:space="preserve">{k,label}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DIMENSION_TREE</w:t>
            </w:r>
            <w:r>
              <w:t xml:space="preserve">; null/remove the leaf in data; remove from</w:t>
            </w:r>
            <w:r>
              <w:t xml:space="preserve"> </w:t>
            </w:r>
            <w:r>
              <w:rPr>
                <w:rStyle w:val="VerbatimChar"/>
              </w:rPr>
              <w:t xml:space="preserve">INDICATOR_SOURCE</w:t>
            </w:r>
            <w:r>
              <w:t xml:space="preserve">; rebuild; review</w:t>
            </w:r>
          </w:p>
        </w:tc>
        <w:tc>
          <w:tcPr/>
          <w:p>
            <w:pPr>
              <w:pStyle w:val="Compact"/>
            </w:pPr>
            <w:r>
              <w:t xml:space="preserve">category averages fewer leaves; dimension and risk move - confirm intended</w:t>
            </w:r>
          </w:p>
        </w:tc>
      </w:tr>
    </w:tbl>
    <w:p>
      <w:pPr>
        <w:pStyle w:val="BodyText"/>
      </w:pPr>
      <w:r>
        <w:rPr>
          <w:b/>
          <w:bCs/>
        </w:rPr>
        <w:t xml:space="preserve">Files involved:</w:t>
      </w:r>
      <w:r>
        <w:t xml:space="preserve"> </w:t>
      </w:r>
      <w:r>
        <w:rPr>
          <w:rStyle w:val="VerbatimChar"/>
        </w:rPr>
        <w:t xml:space="preserve">riskModel.js</w:t>
      </w:r>
      <w:r>
        <w:t xml:space="preserve"> </w:t>
      </w:r>
      <w:r>
        <w:t xml:space="preserve">(structure and engine),</w:t>
      </w:r>
      <w:r>
        <w:t xml:space="preserve"> </w:t>
      </w:r>
      <w:r>
        <w:rPr>
          <w:rStyle w:val="VerbatimChar"/>
        </w:rPr>
        <w:t xml:space="preserve">overrideStore.js</w:t>
      </w:r>
      <w:r>
        <w:t xml:space="preserve"> </w:t>
      </w:r>
      <w:r>
        <w:t xml:space="preserve">(live edits and approval),</w:t>
      </w:r>
      <w:r>
        <w:t xml:space="preserve"> </w:t>
      </w:r>
      <w:r>
        <w:rPr>
          <w:rStyle w:val="VerbatimChar"/>
        </w:rPr>
        <w:t xml:space="preserve">indicatorSources.js</w:t>
      </w:r>
      <w:r>
        <w:t xml:space="preserve"> </w:t>
      </w:r>
      <w:r>
        <w:t xml:space="preserve">(provenance),</w:t>
      </w:r>
      <w:r>
        <w:t xml:space="preserve"> </w:t>
      </w:r>
      <w:r>
        <w:rPr>
          <w:rStyle w:val="VerbatimChar"/>
        </w:rPr>
        <w:t xml:space="preserve">DataEntry.jsx</w:t>
      </w:r>
      <w:r>
        <w:t xml:space="preserve"> </w:t>
      </w:r>
      <w:r>
        <w:t xml:space="preserve">(the officer UI),</w:t>
      </w:r>
      <w:r>
        <w:t xml:space="preserve"> </w:t>
      </w:r>
      <w:r>
        <w:rPr>
          <w:rStyle w:val="VerbatimChar"/>
        </w:rPr>
        <w:t xml:space="preserve">tanzania-inform-risk.json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tanzania-councils-data.json</w:t>
      </w:r>
      <w:r>
        <w:t xml:space="preserve"> </w:t>
      </w:r>
      <w:r>
        <w:t xml:space="preserve">(values),</w:t>
      </w:r>
      <w:r>
        <w:t xml:space="preserve"> </w:t>
      </w:r>
      <w:r>
        <w:rPr>
          <w:rStyle w:val="VerbatimChar"/>
        </w:rPr>
        <w:t xml:space="preserve">scripts/*.mjs</w:t>
      </w:r>
      <w:r>
        <w:t xml:space="preserve"> </w:t>
      </w:r>
      <w:r>
        <w:t xml:space="preserve">(evidence refreshes). The engine math in all of</w:t>
      </w:r>
      <w:r>
        <w:t xml:space="preserve"> </w:t>
      </w:r>
      <w:r>
        <w:t xml:space="preserve">them is v1-exact to the workbook and is never edited by these procedures.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 Tanzania - Procedures for Updating and Deleting Indicators</dc:title>
  <dc:creator>Document 4 of 4 (Manual / Exact-formula reference / Paper / Procedures)</dc:creator>
  <cp:keywords/>
  <dcterms:created xsi:type="dcterms:W3CDTF">2026-10-09T17:37:01Z</dcterms:created>
  <dcterms:modified xsi:type="dcterms:W3CDTF">2026-10-09T17:37:01Z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</vt:lpwstr>
  </property>
</Properties>
</file>