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F" w:rsidRPr="00C939FF" w:rsidRDefault="00C939FF" w:rsidP="00C939FF">
      <w:pPr>
        <w:pStyle w:val="ListParagraph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>(2pts) True/False --Needs, Features, and Requirements must all be testable. Explain your answer.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proofErr w:type="spellStart"/>
      <w:r w:rsidRPr="00C939FF">
        <w:rPr>
          <w:rFonts w:cs="Times New Roman"/>
          <w:i/>
          <w:sz w:val="16"/>
        </w:rPr>
        <w:t>False.Needs</w:t>
      </w:r>
      <w:proofErr w:type="spellEnd"/>
      <w:r w:rsidRPr="00C939FF">
        <w:rPr>
          <w:rFonts w:cs="Times New Roman"/>
          <w:i/>
          <w:sz w:val="16"/>
        </w:rPr>
        <w:t xml:space="preserve"> and Features do not need to be testable.  Requirements must be testable.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 xml:space="preserve">(2pts) </w:t>
      </w:r>
      <w:proofErr w:type="gramStart"/>
      <w:r w:rsidRPr="00C939FF">
        <w:rPr>
          <w:rFonts w:cs="Times New Roman"/>
          <w:sz w:val="16"/>
        </w:rPr>
        <w:t>Explain</w:t>
      </w:r>
      <w:proofErr w:type="gramEnd"/>
      <w:r w:rsidRPr="00C939FF">
        <w:rPr>
          <w:rFonts w:cs="Times New Roman"/>
          <w:sz w:val="16"/>
        </w:rPr>
        <w:t xml:space="preserve"> the difference between a use case flow and a scenario.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A flow is a set of scenarios with similar goal and outcome.  A scenario is one path through a flow.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 xml:space="preserve">(4pts) </w:t>
      </w:r>
      <w:proofErr w:type="gramStart"/>
      <w:r w:rsidRPr="00C939FF">
        <w:rPr>
          <w:rFonts w:cs="Times New Roman"/>
          <w:sz w:val="16"/>
        </w:rPr>
        <w:t>What</w:t>
      </w:r>
      <w:proofErr w:type="gramEnd"/>
      <w:r w:rsidRPr="00C939FF">
        <w:rPr>
          <w:rFonts w:cs="Times New Roman"/>
          <w:sz w:val="16"/>
        </w:rPr>
        <w:t xml:space="preserve"> are 2 general rules to follow when creating a layers architecture? Give an example of each.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Visibility – layers only depend on the same layer or next lower layer.  E.g. UI layer depends on the business logic layer, but not on the data access layer.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Volatility – higher layers, more change – lower layers, less change – e.g. application logic in the highest layers – device drivers at the lower layer.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>(1pts) True/False--Key abstractions will always be entity classes.  Explain your answer.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 xml:space="preserve">False – we could have a boundary class or a control class that we know we will need.  E.g. </w:t>
      </w:r>
      <w:proofErr w:type="spellStart"/>
      <w:r w:rsidRPr="00C939FF">
        <w:rPr>
          <w:rFonts w:cs="Times New Roman"/>
          <w:i/>
          <w:sz w:val="16"/>
        </w:rPr>
        <w:t>YogaDBAccess</w:t>
      </w:r>
      <w:proofErr w:type="spellEnd"/>
      <w:r w:rsidRPr="00C939FF">
        <w:rPr>
          <w:rFonts w:cs="Times New Roman"/>
          <w:i/>
          <w:sz w:val="16"/>
        </w:rPr>
        <w:t xml:space="preserve"> boundary class.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 xml:space="preserve">(4pts) </w:t>
      </w:r>
      <w:proofErr w:type="gramStart"/>
      <w:r w:rsidRPr="00C939FF">
        <w:rPr>
          <w:rFonts w:cs="Times New Roman"/>
          <w:sz w:val="16"/>
        </w:rPr>
        <w:t>Explain</w:t>
      </w:r>
      <w:proofErr w:type="gramEnd"/>
      <w:r w:rsidRPr="00C939FF">
        <w:rPr>
          <w:rFonts w:cs="Times New Roman"/>
          <w:sz w:val="16"/>
        </w:rPr>
        <w:t xml:space="preserve"> the difference between an alternate flow and an exceptional flow.  Give an example of each.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An alternate flow explains the system responses needed when a business rule is not met – for example a class is full.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An exceptional flow shows the system response when an error condition occurs like a disk access failure, or some other system failure.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cs="Times New Roman"/>
          <w:sz w:val="16"/>
        </w:rPr>
      </w:pPr>
      <w:r w:rsidRPr="00C939FF">
        <w:rPr>
          <w:rFonts w:cs="Times New Roman"/>
          <w:sz w:val="16"/>
        </w:rPr>
        <w:t>(6 pts) List and briefly describe (one phrase for each) the components of a Use Case Description.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Name – reflects the goal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Brief Description – describes the actor and goal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Actors – simple list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Flow of Events – show user action and system response – can have basic, alternate, and exceptional flows.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Pre-Conditions – could be other use cases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Post-Conditions – any system changes that persist</w:t>
      </w:r>
    </w:p>
    <w:p w:rsidR="00C939FF" w:rsidRPr="00C939FF" w:rsidRDefault="00C939FF" w:rsidP="00C939FF">
      <w:pPr>
        <w:pStyle w:val="ListParagraph"/>
        <w:numPr>
          <w:ilvl w:val="1"/>
          <w:numId w:val="7"/>
        </w:numPr>
        <w:spacing w:after="0" w:line="240" w:lineRule="auto"/>
        <w:contextualSpacing w:val="0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Business Rules  - the business logic for this use case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>We update our Yoga Studio Project problem statement to add the following:</w:t>
      </w:r>
    </w:p>
    <w:p w:rsidR="00C939FF" w:rsidRPr="00C939FF" w:rsidRDefault="00C939FF" w:rsidP="00C939FF">
      <w:pPr>
        <w:rPr>
          <w:rFonts w:cs="Times New Roman"/>
          <w:b/>
          <w:i/>
          <w:sz w:val="16"/>
        </w:rPr>
      </w:pPr>
      <w:r w:rsidRPr="00C939FF">
        <w:rPr>
          <w:rFonts w:cs="Times New Roman"/>
          <w:b/>
          <w:i/>
          <w:sz w:val="16"/>
        </w:rPr>
        <w:t>We want to reward our customers who take Yoga classes.  Any customer currently enrolled in a Yoga class will receive a 20% discount on our Yoga products.</w:t>
      </w:r>
    </w:p>
    <w:p w:rsidR="00C939FF" w:rsidRPr="00C939FF" w:rsidRDefault="00C939FF" w:rsidP="00C939FF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 xml:space="preserve">(4pts)Show any modification to the Yoga </w:t>
      </w:r>
      <w:proofErr w:type="spellStart"/>
      <w:r w:rsidRPr="00C939FF">
        <w:rPr>
          <w:rFonts w:cs="Times New Roman"/>
          <w:sz w:val="16"/>
        </w:rPr>
        <w:t>StudioVision</w:t>
      </w:r>
      <w:proofErr w:type="spellEnd"/>
      <w:r w:rsidRPr="00C939FF">
        <w:rPr>
          <w:rFonts w:cs="Times New Roman"/>
          <w:sz w:val="16"/>
        </w:rPr>
        <w:t xml:space="preserve"> Document needed to address this change.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There will be either a new Need/Feature pair for this or we could update the purchase product Need/Feature pair.</w:t>
      </w:r>
    </w:p>
    <w:p w:rsidR="00C939FF" w:rsidRPr="00C939FF" w:rsidRDefault="00C939FF" w:rsidP="00C939F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cs="Times New Roman"/>
          <w:sz w:val="16"/>
        </w:rPr>
      </w:pPr>
      <w:r w:rsidRPr="00C939FF">
        <w:rPr>
          <w:rFonts w:cs="Times New Roman"/>
          <w:sz w:val="16"/>
        </w:rPr>
        <w:t xml:space="preserve">(6pts)What are the components of our Yoga Studio SRS document? For each component specify if that component will change with this new problem statement </w:t>
      </w:r>
      <w:proofErr w:type="spellStart"/>
      <w:r w:rsidRPr="00C939FF">
        <w:rPr>
          <w:rFonts w:cs="Times New Roman"/>
          <w:sz w:val="16"/>
        </w:rPr>
        <w:t>change.Show</w:t>
      </w:r>
      <w:proofErr w:type="spellEnd"/>
      <w:r w:rsidRPr="00C939FF">
        <w:rPr>
          <w:rFonts w:cs="Times New Roman"/>
          <w:sz w:val="16"/>
        </w:rPr>
        <w:t xml:space="preserve"> </w:t>
      </w:r>
      <w:proofErr w:type="spellStart"/>
      <w:r w:rsidRPr="00C939FF">
        <w:rPr>
          <w:rFonts w:cs="Times New Roman"/>
          <w:sz w:val="16"/>
        </w:rPr>
        <w:t>anymodifications</w:t>
      </w:r>
      <w:proofErr w:type="spellEnd"/>
      <w:r w:rsidRPr="00C939FF">
        <w:rPr>
          <w:rFonts w:cs="Times New Roman"/>
          <w:sz w:val="16"/>
        </w:rPr>
        <w:t xml:space="preserve"> to the Yoga Studio SRS needed to address this change.</w:t>
      </w:r>
    </w:p>
    <w:p w:rsidR="00C939FF" w:rsidRDefault="00C939FF" w:rsidP="00C939FF">
      <w:pPr>
        <w:pStyle w:val="ListParagraph"/>
        <w:jc w:val="both"/>
        <w:rPr>
          <w:rFonts w:cs="Times New Roman"/>
          <w:i/>
          <w:sz w:val="16"/>
        </w:rPr>
      </w:pPr>
    </w:p>
    <w:p w:rsidR="00C939FF" w:rsidRPr="00C939FF" w:rsidRDefault="00C939FF" w:rsidP="00C939FF">
      <w:pPr>
        <w:pStyle w:val="ListParagraph"/>
        <w:jc w:val="both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Use Case Diagram, Use case definitions, and glossary. The only change will be for the</w:t>
      </w:r>
    </w:p>
    <w:p w:rsidR="00C939FF" w:rsidRPr="00C939FF" w:rsidRDefault="00C939FF" w:rsidP="00C939FF">
      <w:pPr>
        <w:pStyle w:val="ListParagraph"/>
        <w:jc w:val="both"/>
        <w:rPr>
          <w:rFonts w:cs="Times New Roman"/>
          <w:i/>
          <w:sz w:val="16"/>
        </w:rPr>
      </w:pPr>
      <w:r w:rsidRPr="00C939FF">
        <w:rPr>
          <w:rFonts w:cs="Times New Roman"/>
          <w:b/>
          <w:i/>
          <w:sz w:val="16"/>
        </w:rPr>
        <w:t xml:space="preserve">Customer Purchase Product </w:t>
      </w:r>
      <w:r w:rsidRPr="00C939FF">
        <w:rPr>
          <w:rFonts w:cs="Times New Roman"/>
          <w:i/>
          <w:sz w:val="16"/>
        </w:rPr>
        <w:t>use case. It will have this new 20% discount for active students business rule added and there will be a check for this added in the system response for calculate the order price when the user clicks place order.</w:t>
      </w:r>
    </w:p>
    <w:p w:rsidR="00C939FF" w:rsidRPr="00C939FF" w:rsidRDefault="00C939FF" w:rsidP="00C939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="Times New Roman"/>
          <w:sz w:val="16"/>
        </w:rPr>
      </w:pPr>
      <w:r w:rsidRPr="00C939FF">
        <w:rPr>
          <w:rFonts w:cs="Times New Roman"/>
          <w:sz w:val="16"/>
        </w:rPr>
        <w:t>(6pts)What are the outputs from architecture analysis? Suppose our problem statement changes so that we do not have pre-requisites for any classes.  That is</w:t>
      </w:r>
      <w:r w:rsidRPr="00C939FF">
        <w:rPr>
          <w:rFonts w:cs="Times New Roman"/>
          <w:b/>
          <w:i/>
          <w:sz w:val="16"/>
        </w:rPr>
        <w:t>, any customer can take any Yoga class in any sequence</w:t>
      </w:r>
      <w:r w:rsidRPr="00C939FF">
        <w:rPr>
          <w:rFonts w:cs="Times New Roman"/>
          <w:sz w:val="16"/>
        </w:rPr>
        <w:t>. For each output of architecture analysis indicate if that output will change due to this problem statement change.  Explain your reasoning and list the changes needed.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Layers structure – no change</w:t>
      </w:r>
    </w:p>
    <w:p w:rsidR="00C939FF" w:rsidRPr="00C939FF" w:rsidRDefault="00C939FF" w:rsidP="00C939FF">
      <w:pPr>
        <w:pStyle w:val="ListParagraph"/>
        <w:ind w:left="360"/>
        <w:rPr>
          <w:rFonts w:cs="Times New Roman"/>
          <w:i/>
          <w:sz w:val="16"/>
        </w:rPr>
      </w:pPr>
      <w:r w:rsidRPr="00C939FF">
        <w:rPr>
          <w:rFonts w:cs="Times New Roman"/>
          <w:i/>
          <w:sz w:val="16"/>
        </w:rPr>
        <w:t>Architectural Mechanisms – no change</w:t>
      </w:r>
    </w:p>
    <w:p w:rsidR="00BF59CE" w:rsidRPr="00935F7E" w:rsidRDefault="00C939FF" w:rsidP="005D59D8">
      <w:pPr>
        <w:pStyle w:val="ListParagraph"/>
        <w:ind w:left="360"/>
        <w:rPr>
          <w:sz w:val="18"/>
          <w:szCs w:val="18"/>
        </w:rPr>
      </w:pPr>
      <w:r w:rsidRPr="00C939FF">
        <w:rPr>
          <w:rFonts w:cs="Times New Roman"/>
          <w:i/>
          <w:sz w:val="16"/>
        </w:rPr>
        <w:t>Key Abstractions – this will change.  We no longer need the waivers class.  We may not need the faculty members to be advisors, but this need not be reflected in the key abstractions.</w:t>
      </w:r>
      <w:r w:rsidR="005D59D8">
        <w:rPr>
          <w:rFonts w:cs="Times New Roman"/>
          <w:i/>
          <w:sz w:val="16"/>
        </w:rPr>
        <w:t xml:space="preserve"> </w:t>
      </w:r>
      <w:r w:rsidR="005D59D8">
        <w:rPr>
          <w:rFonts w:cs="Times New Roman"/>
          <w:i/>
          <w:sz w:val="16"/>
        </w:rPr>
        <w:br/>
      </w:r>
      <w:r w:rsidR="005D59D8">
        <w:rPr>
          <w:rFonts w:cs="Times New Roman"/>
          <w:i/>
          <w:sz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70"/>
        <w:gridCol w:w="5552"/>
      </w:tblGrid>
      <w:tr w:rsidR="00D84E56" w:rsidRPr="00935F7E" w:rsidTr="005D05BE">
        <w:tc>
          <w:tcPr>
            <w:tcW w:w="4621" w:type="dxa"/>
            <w:gridSpan w:val="2"/>
          </w:tcPr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Essential Difficult to software engineering</w:t>
            </w:r>
            <w:proofErr w:type="gramStart"/>
            <w:r w:rsidRPr="00935F7E">
              <w:rPr>
                <w:b/>
                <w:sz w:val="18"/>
                <w:szCs w:val="18"/>
              </w:rPr>
              <w:t>:</w:t>
            </w:r>
            <w:proofErr w:type="gramEnd"/>
            <w:r w:rsidRPr="00935F7E">
              <w:rPr>
                <w:b/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1) Complexity.</w:t>
            </w:r>
            <w:r w:rsidRPr="00935F7E">
              <w:rPr>
                <w:sz w:val="18"/>
                <w:szCs w:val="18"/>
              </w:rPr>
              <w:br/>
              <w:t>2) Conformity.</w:t>
            </w:r>
            <w:r w:rsidRPr="00935F7E">
              <w:rPr>
                <w:sz w:val="18"/>
                <w:szCs w:val="18"/>
              </w:rPr>
              <w:br/>
              <w:t>3) Changeability.</w:t>
            </w:r>
            <w:r w:rsidRPr="00935F7E">
              <w:rPr>
                <w:sz w:val="18"/>
                <w:szCs w:val="18"/>
              </w:rPr>
              <w:br/>
              <w:t xml:space="preserve">4) Invisibility. </w:t>
            </w:r>
          </w:p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The Unified Modelling Language (UML) is a language for (SVCD)</w:t>
            </w:r>
            <w:r w:rsidRPr="00935F7E">
              <w:rPr>
                <w:sz w:val="18"/>
                <w:szCs w:val="18"/>
              </w:rPr>
              <w:br/>
            </w:r>
            <w:proofErr w:type="spellStart"/>
            <w:r w:rsidRPr="00935F7E">
              <w:rPr>
                <w:sz w:val="18"/>
                <w:szCs w:val="18"/>
              </w:rPr>
              <w:t>i.</w:t>
            </w:r>
            <w:r w:rsidRPr="00935F7E">
              <w:rPr>
                <w:rFonts w:ascii="Calibri" w:hAnsi="Calibri" w:cs="Calibri"/>
                <w:sz w:val="18"/>
                <w:szCs w:val="18"/>
              </w:rPr>
              <w:t>Specifying</w:t>
            </w:r>
            <w:proofErr w:type="spellEnd"/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proofErr w:type="spellStart"/>
            <w:r w:rsidRPr="00935F7E">
              <w:rPr>
                <w:sz w:val="18"/>
                <w:szCs w:val="18"/>
              </w:rPr>
              <w:t>ii.</w:t>
            </w:r>
            <w:r w:rsidRPr="00935F7E">
              <w:rPr>
                <w:rFonts w:ascii="Calibri" w:hAnsi="Calibri" w:cs="Calibri"/>
                <w:sz w:val="18"/>
                <w:szCs w:val="18"/>
              </w:rPr>
              <w:t>Visualizing</w:t>
            </w:r>
            <w:proofErr w:type="spellEnd"/>
          </w:p>
          <w:p w:rsidR="00D84E56" w:rsidRPr="00935F7E" w:rsidRDefault="00D84E56" w:rsidP="003B6C01">
            <w:pPr>
              <w:pStyle w:val="NoSpacing"/>
              <w:ind w:left="284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35F7E">
              <w:rPr>
                <w:rFonts w:ascii="Calibri" w:hAnsi="Calibri" w:cs="Calibri"/>
                <w:sz w:val="18"/>
                <w:szCs w:val="18"/>
              </w:rPr>
              <w:t>iii.Constructing</w:t>
            </w:r>
            <w:proofErr w:type="spellEnd"/>
          </w:p>
          <w:p w:rsidR="00D84E56" w:rsidRPr="00935F7E" w:rsidRDefault="00D84E56" w:rsidP="003B6C01">
            <w:pPr>
              <w:pStyle w:val="NoSpacing"/>
              <w:ind w:left="284"/>
              <w:rPr>
                <w:b/>
                <w:sz w:val="18"/>
                <w:szCs w:val="18"/>
              </w:rPr>
            </w:pPr>
            <w:proofErr w:type="spellStart"/>
            <w:r w:rsidRPr="00935F7E">
              <w:rPr>
                <w:rFonts w:ascii="Calibri" w:hAnsi="Calibri" w:cs="Calibri"/>
                <w:sz w:val="18"/>
                <w:szCs w:val="18"/>
              </w:rPr>
              <w:t>iv.Documenting</w:t>
            </w:r>
            <w:proofErr w:type="spellEnd"/>
          </w:p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Techniques for eliciting requirements: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a. Interviewing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b. Requirements workshops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c. Brainstorming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d. Storyboarding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e. Use Cases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f. Role playing (become the user for a while)</w:t>
            </w:r>
          </w:p>
          <w:p w:rsidR="00D84E56" w:rsidRPr="00935F7E" w:rsidRDefault="00D84E5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g. Prototyping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Requirements Analysis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1. Use-case diagram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Use-case descriptions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Architectural Analysis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1. Key abstractions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Upper level architectural layers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Use-case Analysis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1. Sequence diagrams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Collaboration diagrams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3. VOPC diagrams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4. Analysis class to analysis mechanism map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Architectural Design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1. Subsystem context diagram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Analysis class to design elements map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3. Design elements to “owning” package map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Use-case Design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1. Updated interaction diagrams including design </w:t>
            </w:r>
            <w:r w:rsidRPr="00935F7E">
              <w:rPr>
                <w:sz w:val="18"/>
                <w:szCs w:val="18"/>
              </w:rPr>
              <w:lastRenderedPageBreak/>
              <w:t>elements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Updated VOPC class diagrams including design elements</w:t>
            </w:r>
          </w:p>
          <w:p w:rsidR="00471201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Subsystem Design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1. Interaction diagram for each interface definition</w:t>
            </w:r>
          </w:p>
          <w:p w:rsidR="00471201" w:rsidRPr="00935F7E" w:rsidRDefault="00471201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2. Class diagram for subsystem</w:t>
            </w:r>
          </w:p>
          <w:p w:rsidR="00B72746" w:rsidRPr="00935F7E" w:rsidRDefault="00471201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Class Design</w:t>
            </w:r>
            <w:r w:rsidRPr="00935F7E">
              <w:rPr>
                <w:b/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1. Refined and updated VOPC class diagrams</w:t>
            </w:r>
          </w:p>
          <w:p w:rsidR="00B72746" w:rsidRPr="00935F7E" w:rsidRDefault="00B72746" w:rsidP="003B6C01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Layers architecture rules to follow:</w:t>
            </w:r>
          </w:p>
          <w:p w:rsidR="00D84E56" w:rsidRPr="00935F7E" w:rsidRDefault="00B72746" w:rsidP="003B6C01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• </w:t>
            </w:r>
            <w:r w:rsidRPr="00935F7E">
              <w:rPr>
                <w:b/>
                <w:sz w:val="18"/>
                <w:szCs w:val="18"/>
              </w:rPr>
              <w:t>Visibility</w:t>
            </w:r>
            <w:r w:rsidRPr="00935F7E">
              <w:rPr>
                <w:sz w:val="18"/>
                <w:szCs w:val="18"/>
              </w:rPr>
              <w:t>. Subsystems may only depend on subsystems in the same layer and the next lower layer. •</w:t>
            </w:r>
            <w:r w:rsidRPr="00935F7E">
              <w:rPr>
                <w:b/>
                <w:sz w:val="18"/>
                <w:szCs w:val="18"/>
              </w:rPr>
              <w:t xml:space="preserve"> Volatility.</w:t>
            </w:r>
            <w:r w:rsidRPr="00935F7E">
              <w:rPr>
                <w:sz w:val="18"/>
                <w:szCs w:val="18"/>
              </w:rPr>
              <w:t xml:space="preserve"> • In the highest layers, put elements which vary when user requirements change. • In the lowest layers, put elements that vary when the implementation</w:t>
            </w:r>
            <w:r w:rsidR="00FE339D" w:rsidRPr="00935F7E">
              <w:rPr>
                <w:sz w:val="18"/>
                <w:szCs w:val="18"/>
              </w:rPr>
              <w:t xml:space="preserve"> platform </w:t>
            </w:r>
            <w:r w:rsidRPr="00935F7E">
              <w:rPr>
                <w:sz w:val="18"/>
                <w:szCs w:val="18"/>
              </w:rPr>
              <w:t>(hardware, language, operating system, database, etc.) changes.</w:t>
            </w:r>
            <w:r w:rsidR="00C42074" w:rsidRPr="00935F7E">
              <w:rPr>
                <w:sz w:val="18"/>
                <w:szCs w:val="18"/>
              </w:rPr>
              <w:t xml:space="preserve"> • Sandwiched in the middle, put elements which are generally </w:t>
            </w:r>
            <w:r w:rsidR="00F91F21" w:rsidRPr="00935F7E">
              <w:rPr>
                <w:sz w:val="18"/>
                <w:szCs w:val="18"/>
              </w:rPr>
              <w:t>applicable across</w:t>
            </w:r>
            <w:r w:rsidR="00C42074" w:rsidRPr="00935F7E">
              <w:rPr>
                <w:sz w:val="18"/>
                <w:szCs w:val="18"/>
              </w:rPr>
              <w:t xml:space="preserve"> wide ranges of systems and implementation environments. • Add layers when an additional partition within these broad categories helps to organize the model. • Generality. Abstract model elements tend to be placed lower in the model.</w:t>
            </w:r>
            <w:r w:rsidR="00C42074" w:rsidRPr="00935F7E">
              <w:rPr>
                <w:sz w:val="18"/>
                <w:szCs w:val="18"/>
              </w:rPr>
              <w:br/>
              <w:t xml:space="preserve"> If not implementation-specific, they tend to gravitate toward the middle layers.</w:t>
            </w:r>
          </w:p>
        </w:tc>
        <w:tc>
          <w:tcPr>
            <w:tcW w:w="5552" w:type="dxa"/>
          </w:tcPr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lastRenderedPageBreak/>
              <w:t>The UML Provides Standardized Diagrams</w:t>
            </w:r>
            <w:r w:rsidRPr="00935F7E">
              <w:rPr>
                <w:sz w:val="18"/>
                <w:szCs w:val="18"/>
              </w:rPr>
              <w:br/>
              <w:t>Use Case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Activity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Class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Object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State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Sequence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Collaboration Diagrams</w:t>
            </w:r>
            <w:r w:rsidRPr="00935F7E">
              <w:rPr>
                <w:sz w:val="18"/>
                <w:szCs w:val="18"/>
              </w:rPr>
              <w:br/>
              <w:t>------------------------</w:t>
            </w:r>
            <w:r w:rsidRPr="00935F7E">
              <w:rPr>
                <w:sz w:val="18"/>
                <w:szCs w:val="18"/>
              </w:rPr>
              <w:br/>
              <w:t>Deployment Diagrams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Component Diagrams</w:t>
            </w:r>
          </w:p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i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Lifecycle Phases:</w:t>
            </w:r>
            <w:r w:rsidRPr="00935F7E">
              <w:rPr>
                <w:b/>
                <w:sz w:val="18"/>
                <w:szCs w:val="18"/>
              </w:rPr>
              <w:br/>
              <w:t>Inception -</w:t>
            </w:r>
            <w:r w:rsidRPr="00935F7E">
              <w:rPr>
                <w:sz w:val="18"/>
                <w:szCs w:val="18"/>
              </w:rPr>
              <w:t xml:space="preserve"> </w:t>
            </w:r>
            <w:r w:rsidRPr="00935F7E">
              <w:rPr>
                <w:i/>
                <w:sz w:val="18"/>
                <w:szCs w:val="18"/>
              </w:rPr>
              <w:t>Define the vision and scope of project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i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Elaboration -</w:t>
            </w:r>
            <w:r w:rsidRPr="00935F7E">
              <w:rPr>
                <w:sz w:val="18"/>
                <w:szCs w:val="18"/>
              </w:rPr>
              <w:t xml:space="preserve"> </w:t>
            </w:r>
            <w:r w:rsidRPr="00935F7E">
              <w:rPr>
                <w:i/>
                <w:sz w:val="18"/>
                <w:szCs w:val="18"/>
              </w:rPr>
              <w:t>Plan project, specify features, baseline architecture</w:t>
            </w:r>
          </w:p>
          <w:p w:rsidR="00D84E56" w:rsidRPr="00935F7E" w:rsidRDefault="00D84E56" w:rsidP="003B6C01">
            <w:pPr>
              <w:pStyle w:val="NoSpacing"/>
              <w:ind w:left="199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Construction -</w:t>
            </w:r>
            <w:r w:rsidRPr="00935F7E">
              <w:rPr>
                <w:sz w:val="18"/>
                <w:szCs w:val="18"/>
              </w:rPr>
              <w:t xml:space="preserve"> </w:t>
            </w:r>
            <w:r w:rsidRPr="00935F7E">
              <w:rPr>
                <w:i/>
                <w:sz w:val="18"/>
                <w:szCs w:val="18"/>
              </w:rPr>
              <w:t>Build product</w:t>
            </w:r>
            <w:r w:rsidRPr="00935F7E">
              <w:rPr>
                <w:i/>
                <w:sz w:val="18"/>
                <w:szCs w:val="18"/>
              </w:rPr>
              <w:br/>
            </w:r>
            <w:r w:rsidRPr="00935F7E">
              <w:rPr>
                <w:b/>
                <w:sz w:val="18"/>
                <w:szCs w:val="18"/>
              </w:rPr>
              <w:t>Transition -</w:t>
            </w:r>
            <w:r w:rsidRPr="00935F7E">
              <w:rPr>
                <w:sz w:val="18"/>
                <w:szCs w:val="18"/>
              </w:rPr>
              <w:t xml:space="preserve"> </w:t>
            </w:r>
            <w:r w:rsidRPr="00935F7E">
              <w:rPr>
                <w:i/>
                <w:sz w:val="18"/>
                <w:szCs w:val="18"/>
              </w:rPr>
              <w:t>Transition product to users</w:t>
            </w:r>
          </w:p>
          <w:p w:rsidR="00D84E56" w:rsidRPr="00935F7E" w:rsidRDefault="00D84E56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Basic RUP OOAD Activities</w:t>
            </w:r>
            <w:proofErr w:type="gramStart"/>
            <w:r w:rsidRPr="00935F7E">
              <w:rPr>
                <w:b/>
                <w:sz w:val="18"/>
                <w:szCs w:val="18"/>
              </w:rPr>
              <w:t>:</w:t>
            </w:r>
            <w:proofErr w:type="gramEnd"/>
            <w:r w:rsidRPr="00935F7E">
              <w:rPr>
                <w:b/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1.</w:t>
            </w:r>
            <w:r w:rsidRPr="00935F7E">
              <w:rPr>
                <w:b/>
                <w:sz w:val="18"/>
                <w:szCs w:val="18"/>
              </w:rPr>
              <w:t xml:space="preserve"> </w:t>
            </w:r>
            <w:r w:rsidRPr="00935F7E">
              <w:rPr>
                <w:sz w:val="18"/>
                <w:szCs w:val="18"/>
              </w:rPr>
              <w:t>Requirement</w:t>
            </w:r>
            <w:r w:rsidRPr="00935F7E">
              <w:rPr>
                <w:b/>
                <w:sz w:val="18"/>
                <w:szCs w:val="18"/>
              </w:rPr>
              <w:t xml:space="preserve"> </w:t>
            </w:r>
            <w:r w:rsidRPr="00935F7E">
              <w:rPr>
                <w:sz w:val="18"/>
                <w:szCs w:val="18"/>
              </w:rPr>
              <w:t>Analysis,</w:t>
            </w:r>
            <w:r w:rsidRPr="00935F7E">
              <w:rPr>
                <w:sz w:val="18"/>
                <w:szCs w:val="18"/>
              </w:rPr>
              <w:br/>
              <w:t>2. Architecture Analysis,</w:t>
            </w:r>
            <w:r w:rsidRPr="00935F7E">
              <w:rPr>
                <w:sz w:val="18"/>
                <w:szCs w:val="18"/>
              </w:rPr>
              <w:br/>
              <w:t>3. Use Case Analysis.</w:t>
            </w:r>
            <w:r w:rsidRPr="00935F7E">
              <w:rPr>
                <w:sz w:val="18"/>
                <w:szCs w:val="18"/>
              </w:rPr>
              <w:br/>
              <w:t>4. Architecture Design.</w:t>
            </w:r>
            <w:r w:rsidRPr="00935F7E">
              <w:rPr>
                <w:sz w:val="18"/>
                <w:szCs w:val="18"/>
              </w:rPr>
              <w:br/>
              <w:t>5. Use case Design.</w:t>
            </w:r>
            <w:r w:rsidRPr="00935F7E">
              <w:rPr>
                <w:sz w:val="18"/>
                <w:szCs w:val="18"/>
              </w:rPr>
              <w:br/>
              <w:t>6. Sub System Design.</w:t>
            </w:r>
            <w:r w:rsidRPr="00935F7E">
              <w:rPr>
                <w:sz w:val="18"/>
                <w:szCs w:val="18"/>
              </w:rPr>
              <w:br/>
              <w:t>7. + class design.</w:t>
            </w:r>
          </w:p>
          <w:p w:rsidR="00D84E56" w:rsidRPr="00935F7E" w:rsidRDefault="00E17FB4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The VOPC</w:t>
            </w:r>
            <w:r w:rsidRPr="00935F7E">
              <w:rPr>
                <w:sz w:val="18"/>
                <w:szCs w:val="18"/>
              </w:rPr>
              <w:t xml:space="preserve"> (View of Participating Classes): </w:t>
            </w:r>
            <w:r w:rsidRPr="00935F7E">
              <w:rPr>
                <w:sz w:val="18"/>
                <w:szCs w:val="18"/>
              </w:rPr>
              <w:br/>
              <w:t xml:space="preserve"> </w:t>
            </w:r>
            <w:r w:rsidRPr="00935F7E">
              <w:rPr>
                <w:b/>
                <w:sz w:val="18"/>
                <w:szCs w:val="18"/>
              </w:rPr>
              <w:t>VOPC</w:t>
            </w:r>
            <w:r w:rsidRPr="00935F7E">
              <w:rPr>
                <w:sz w:val="18"/>
                <w:szCs w:val="18"/>
              </w:rPr>
              <w:t xml:space="preserve"> Diagram captures the structural relationships among classes. </w:t>
            </w:r>
            <w:r w:rsidRPr="00935F7E">
              <w:rPr>
                <w:sz w:val="18"/>
                <w:szCs w:val="18"/>
              </w:rPr>
              <w:br/>
              <w:t>This is a special kind of class diagram.</w:t>
            </w:r>
          </w:p>
          <w:p w:rsidR="00AE6A94" w:rsidRPr="00935F7E" w:rsidRDefault="00AE6A94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Recommended Steps for Creating Use Cases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Identify actors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Name use cases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Start with verb, reflect goal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Brief description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Main success scenario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Pre and post conditions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Alternate f</w:t>
            </w:r>
            <w:r w:rsidRPr="00935F7E">
              <w:rPr>
                <w:sz w:val="18"/>
                <w:szCs w:val="18"/>
              </w:rPr>
              <w:t>lows</w:t>
            </w:r>
          </w:p>
          <w:p w:rsidR="00AE6A94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Exceptional flows—what might go wrong?</w:t>
            </w:r>
          </w:p>
          <w:p w:rsidR="00B72746" w:rsidRPr="00935F7E" w:rsidRDefault="00AE6A94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lastRenderedPageBreak/>
              <w:t>Business rules</w:t>
            </w:r>
            <w:r w:rsidRPr="00935F7E">
              <w:rPr>
                <w:rFonts w:ascii="Calibri" w:hAnsi="Calibri" w:cs="Calibri"/>
                <w:sz w:val="18"/>
                <w:szCs w:val="18"/>
              </w:rPr>
              <w:br/>
              <w:t>Associated non-functional requirements</w:t>
            </w:r>
          </w:p>
          <w:p w:rsidR="00B72746" w:rsidRPr="00935F7E" w:rsidRDefault="00B72746" w:rsidP="003B6C01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Supplementary Specification:</w:t>
            </w:r>
            <w:r w:rsidRPr="00935F7E">
              <w:rPr>
                <w:b/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Functionality</w:t>
            </w:r>
          </w:p>
          <w:p w:rsidR="00B72746" w:rsidRPr="00935F7E" w:rsidRDefault="00B7274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Usability</w:t>
            </w:r>
          </w:p>
          <w:p w:rsidR="00B72746" w:rsidRPr="00935F7E" w:rsidRDefault="00B7274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Reliability</w:t>
            </w:r>
          </w:p>
          <w:p w:rsidR="00B72746" w:rsidRPr="00935F7E" w:rsidRDefault="00B7274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Performance</w:t>
            </w:r>
          </w:p>
          <w:p w:rsidR="00B72746" w:rsidRPr="00935F7E" w:rsidRDefault="00B7274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Supportability</w:t>
            </w:r>
          </w:p>
          <w:p w:rsidR="00B72746" w:rsidRPr="00935F7E" w:rsidRDefault="00B72746" w:rsidP="003B6C01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Design constraints</w:t>
            </w:r>
            <w:bookmarkStart w:id="0" w:name="_GoBack"/>
            <w:bookmarkEnd w:id="0"/>
          </w:p>
          <w:p w:rsidR="008972BC" w:rsidRPr="00935F7E" w:rsidRDefault="008972BC" w:rsidP="007B139D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  2/3 of life-cycle cost is in system maintenance</w:t>
            </w:r>
            <w:r w:rsidR="00F73DF9" w:rsidRPr="00935F7E">
              <w:rPr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(for successful projects)</w:t>
            </w:r>
          </w:p>
          <w:p w:rsidR="00AE6A94" w:rsidRPr="00935F7E" w:rsidRDefault="008972BC" w:rsidP="007B139D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Only about 5% total costs for coding</w:t>
            </w:r>
          </w:p>
          <w:p w:rsidR="00111B27" w:rsidRPr="00935F7E" w:rsidRDefault="00111B27" w:rsidP="007B139D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Fixing faults is much cheaper earlier in life-cycle than later</w:t>
            </w:r>
          </w:p>
          <w:p w:rsidR="00381DFE" w:rsidRPr="00935F7E" w:rsidRDefault="00381DFE" w:rsidP="007B139D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60-70% faults in large projects </w:t>
            </w:r>
            <w:r w:rsidR="00A81415" w:rsidRPr="00935F7E">
              <w:rPr>
                <w:sz w:val="18"/>
                <w:szCs w:val="18"/>
              </w:rPr>
              <w:t xml:space="preserve">specification </w:t>
            </w:r>
            <w:r w:rsidRPr="00935F7E">
              <w:rPr>
                <w:sz w:val="18"/>
                <w:szCs w:val="18"/>
              </w:rPr>
              <w:t>/</w:t>
            </w:r>
            <w:r w:rsidR="00A81415" w:rsidRPr="00935F7E">
              <w:rPr>
                <w:sz w:val="18"/>
                <w:szCs w:val="18"/>
              </w:rPr>
              <w:t xml:space="preserve"> </w:t>
            </w:r>
            <w:r w:rsidRPr="00935F7E">
              <w:rPr>
                <w:sz w:val="18"/>
                <w:szCs w:val="18"/>
              </w:rPr>
              <w:t>design faults</w:t>
            </w:r>
          </w:p>
          <w:p w:rsidR="00D41EC0" w:rsidRPr="00935F7E" w:rsidRDefault="00D41EC0" w:rsidP="007B139D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Greatest Potential (Brooks)</w:t>
            </w:r>
            <w:r w:rsidRPr="00935F7E">
              <w:rPr>
                <w:sz w:val="18"/>
                <w:szCs w:val="18"/>
              </w:rPr>
              <w:br/>
              <w:t>Rapid prototyping</w:t>
            </w:r>
          </w:p>
          <w:p w:rsidR="00D41EC0" w:rsidRPr="00935F7E" w:rsidRDefault="00D41EC0" w:rsidP="007B139D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Incremental development</w:t>
            </w:r>
          </w:p>
          <w:p w:rsidR="00D41EC0" w:rsidRPr="00935F7E" w:rsidRDefault="00D41EC0" w:rsidP="007B139D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Develop great designers</w:t>
            </w:r>
          </w:p>
          <w:p w:rsidR="00A82399" w:rsidRDefault="0008336E" w:rsidP="00A82399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Best Practices Address Root Causes</w:t>
            </w:r>
          </w:p>
          <w:p w:rsidR="00A82399" w:rsidRPr="00935F7E" w:rsidRDefault="00A82399" w:rsidP="00A82399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An </w:t>
            </w:r>
            <w:r w:rsidRPr="00935F7E">
              <w:rPr>
                <w:b/>
                <w:i/>
                <w:sz w:val="18"/>
                <w:szCs w:val="18"/>
              </w:rPr>
              <w:t>ACTOR</w:t>
            </w:r>
            <w:r w:rsidRPr="00935F7E">
              <w:rPr>
                <w:sz w:val="18"/>
                <w:szCs w:val="18"/>
              </w:rPr>
              <w:t xml:space="preserve"> is someone or something outside the</w:t>
            </w:r>
          </w:p>
          <w:p w:rsidR="00A82399" w:rsidRPr="00935F7E" w:rsidRDefault="00A82399" w:rsidP="00A82399">
            <w:pPr>
              <w:pStyle w:val="NoSpacing"/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system that interacts with the system</w:t>
            </w:r>
          </w:p>
          <w:p w:rsidR="00A82399" w:rsidRPr="00935F7E" w:rsidRDefault="00A82399" w:rsidP="00A82399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Use-Cases Include a Flow of Events</w:t>
            </w:r>
          </w:p>
          <w:p w:rsidR="00976DD3" w:rsidRPr="00E427A9" w:rsidRDefault="00A82399" w:rsidP="00A82399">
            <w:pPr>
              <w:pStyle w:val="NoSpacing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Late-phase discovery of design defects results in costly over-runs and/or project cancellation</w:t>
            </w:r>
          </w:p>
        </w:tc>
      </w:tr>
      <w:tr w:rsidR="00D349DD" w:rsidRPr="00935F7E" w:rsidTr="005D05BE">
        <w:tc>
          <w:tcPr>
            <w:tcW w:w="4621" w:type="dxa"/>
            <w:gridSpan w:val="2"/>
          </w:tcPr>
          <w:p w:rsidR="00D349DD" w:rsidRPr="00935F7E" w:rsidRDefault="00B90EDC" w:rsidP="007B139D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lastRenderedPageBreak/>
              <w:t>RUP Key Features</w:t>
            </w:r>
            <w:proofErr w:type="gramStart"/>
            <w:r w:rsidRPr="00935F7E">
              <w:rPr>
                <w:b/>
                <w:sz w:val="18"/>
                <w:szCs w:val="18"/>
              </w:rPr>
              <w:t>:</w:t>
            </w:r>
            <w:proofErr w:type="gramEnd"/>
            <w:r w:rsidRPr="00935F7E">
              <w:rPr>
                <w:b/>
                <w:sz w:val="18"/>
                <w:szCs w:val="18"/>
              </w:rPr>
              <w:br/>
            </w:r>
            <w:r w:rsidR="00023427" w:rsidRPr="00935F7E">
              <w:rPr>
                <w:sz w:val="18"/>
                <w:szCs w:val="18"/>
              </w:rPr>
              <w:t>Use Case Driven.</w:t>
            </w:r>
            <w:r w:rsidR="00023427" w:rsidRPr="00935F7E">
              <w:rPr>
                <w:sz w:val="18"/>
                <w:szCs w:val="18"/>
              </w:rPr>
              <w:br/>
            </w:r>
            <w:r w:rsidR="0096501F" w:rsidRPr="00935F7E">
              <w:rPr>
                <w:sz w:val="18"/>
                <w:szCs w:val="18"/>
              </w:rPr>
              <w:t>Iterative and incremental (</w:t>
            </w:r>
            <w:r w:rsidR="0096501F" w:rsidRPr="00935F7E">
              <w:rPr>
                <w:rFonts w:ascii="Calibri" w:hAnsi="Calibri" w:cs="Calibri"/>
                <w:sz w:val="18"/>
                <w:szCs w:val="18"/>
              </w:rPr>
              <w:t>Models, workflows, phases, and iterations)</w:t>
            </w:r>
            <w:r w:rsidR="0096501F" w:rsidRPr="00935F7E">
              <w:rPr>
                <w:rFonts w:ascii="Calibri" w:hAnsi="Calibri" w:cs="Calibri"/>
                <w:sz w:val="18"/>
                <w:szCs w:val="18"/>
              </w:rPr>
              <w:br/>
            </w:r>
            <w:r w:rsidR="00173B22" w:rsidRPr="00935F7E">
              <w:rPr>
                <w:sz w:val="18"/>
                <w:szCs w:val="18"/>
              </w:rPr>
              <w:t>Architecture centric</w:t>
            </w:r>
          </w:p>
        </w:tc>
        <w:tc>
          <w:tcPr>
            <w:tcW w:w="5552" w:type="dxa"/>
          </w:tcPr>
          <w:p w:rsidR="00D26BA1" w:rsidRPr="00935F7E" w:rsidRDefault="00A82399" w:rsidP="00A82399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A82399">
              <w:rPr>
                <w:sz w:val="18"/>
                <w:szCs w:val="18"/>
              </w:rPr>
              <w:t>Identifying Analysis Mechanisms approaches:</w:t>
            </w:r>
            <w:r w:rsidRPr="00A82399">
              <w:rPr>
                <w:sz w:val="18"/>
                <w:szCs w:val="18"/>
              </w:rPr>
              <w:br/>
            </w:r>
            <w:r w:rsidRPr="00A82399">
              <w:rPr>
                <w:b/>
                <w:i/>
                <w:sz w:val="18"/>
                <w:szCs w:val="18"/>
              </w:rPr>
              <w:t xml:space="preserve">• Top Down </w:t>
            </w:r>
            <w:r w:rsidRPr="00A82399">
              <w:rPr>
                <w:sz w:val="18"/>
                <w:szCs w:val="18"/>
              </w:rPr>
              <w:t>-- use well-known approaches in the context of your new application (e.g. persistence)</w:t>
            </w:r>
            <w:r w:rsidRPr="00A82399">
              <w:rPr>
                <w:sz w:val="18"/>
                <w:szCs w:val="18"/>
              </w:rPr>
              <w:t xml:space="preserve"> </w:t>
            </w:r>
            <w:r w:rsidRPr="00A82399">
              <w:rPr>
                <w:sz w:val="18"/>
                <w:szCs w:val="18"/>
              </w:rPr>
              <w:t xml:space="preserve">• </w:t>
            </w:r>
            <w:r w:rsidRPr="00A82399">
              <w:rPr>
                <w:b/>
                <w:i/>
                <w:sz w:val="18"/>
                <w:szCs w:val="18"/>
              </w:rPr>
              <w:t>Bottom Up</w:t>
            </w:r>
            <w:r w:rsidRPr="00A82399">
              <w:rPr>
                <w:sz w:val="18"/>
                <w:szCs w:val="18"/>
              </w:rPr>
              <w:t xml:space="preserve"> -- identify some pattern in emerging application that is relevant for the current application and possibly others -- e.g., a rules engine or other useful framework</w:t>
            </w:r>
          </w:p>
        </w:tc>
      </w:tr>
      <w:tr w:rsidR="00847FF4" w:rsidRPr="00935F7E" w:rsidTr="005D05BE">
        <w:tc>
          <w:tcPr>
            <w:tcW w:w="4621" w:type="dxa"/>
            <w:gridSpan w:val="2"/>
          </w:tcPr>
          <w:p w:rsidR="00847FF4" w:rsidRPr="00935F7E" w:rsidRDefault="00847FF4" w:rsidP="007B139D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Benefits of a Use-Case Driven Process</w:t>
            </w:r>
            <w:r w:rsidRPr="00935F7E">
              <w:rPr>
                <w:b/>
                <w:sz w:val="18"/>
                <w:szCs w:val="18"/>
              </w:rPr>
              <w:br/>
            </w:r>
            <w:r w:rsidR="0048122C" w:rsidRPr="00935F7E">
              <w:rPr>
                <w:sz w:val="18"/>
                <w:szCs w:val="18"/>
              </w:rPr>
              <w:t>Use-Cases are concise, simple, and understandable by a wide range of stakeholders</w:t>
            </w:r>
            <w:r w:rsidR="0048122C" w:rsidRPr="00935F7E">
              <w:rPr>
                <w:sz w:val="18"/>
                <w:szCs w:val="18"/>
              </w:rPr>
              <w:br/>
            </w:r>
            <w:r w:rsidR="004F0659" w:rsidRPr="00935F7E">
              <w:rPr>
                <w:sz w:val="18"/>
                <w:szCs w:val="18"/>
              </w:rPr>
              <w:t>Use-Cases help synchronize the content of different models</w:t>
            </w:r>
          </w:p>
        </w:tc>
        <w:tc>
          <w:tcPr>
            <w:tcW w:w="5552" w:type="dxa"/>
          </w:tcPr>
          <w:p w:rsidR="00847FF4" w:rsidRPr="00935F7E" w:rsidRDefault="008100B7" w:rsidP="0066763E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Traditional Waterfall Development</w:t>
            </w:r>
            <w:r w:rsidR="006B6C26" w:rsidRPr="00935F7E">
              <w:rPr>
                <w:sz w:val="18"/>
                <w:szCs w:val="18"/>
              </w:rPr>
              <w:br/>
              <w:t xml:space="preserve">-&gt; Requirement Analysis, -&gt; </w:t>
            </w:r>
            <w:r w:rsidR="00537E96" w:rsidRPr="00935F7E">
              <w:rPr>
                <w:sz w:val="18"/>
                <w:szCs w:val="18"/>
              </w:rPr>
              <w:t xml:space="preserve">Design, -&gt; Code &amp; Unit Testing, -&gt; </w:t>
            </w:r>
            <w:r w:rsidR="0061752A" w:rsidRPr="00935F7E">
              <w:rPr>
                <w:sz w:val="18"/>
                <w:szCs w:val="18"/>
              </w:rPr>
              <w:t>Subsystem Testing, -&gt; System Test</w:t>
            </w:r>
          </w:p>
          <w:p w:rsidR="00A06916" w:rsidRPr="00935F7E" w:rsidRDefault="00A06916" w:rsidP="0066763E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Waterfall Development Delays Reduction of Risk</w:t>
            </w:r>
          </w:p>
          <w:p w:rsidR="000741EE" w:rsidRPr="00935F7E" w:rsidRDefault="000741EE" w:rsidP="0066763E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Iterative Development Accelerates Risk Reduction</w:t>
            </w:r>
          </w:p>
        </w:tc>
      </w:tr>
      <w:tr w:rsidR="008B48B9" w:rsidRPr="00935F7E" w:rsidTr="005D05BE">
        <w:tc>
          <w:tcPr>
            <w:tcW w:w="4621" w:type="dxa"/>
            <w:gridSpan w:val="2"/>
          </w:tcPr>
          <w:p w:rsidR="00E11783" w:rsidRPr="00935F7E" w:rsidRDefault="008D433C" w:rsidP="007B139D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Benefits of Iterative Development</w:t>
            </w:r>
            <w:r w:rsidRPr="00935F7E">
              <w:rPr>
                <w:b/>
                <w:sz w:val="18"/>
                <w:szCs w:val="18"/>
              </w:rPr>
              <w:br/>
            </w:r>
            <w:r w:rsidR="00E11783" w:rsidRPr="00935F7E">
              <w:rPr>
                <w:sz w:val="18"/>
                <w:szCs w:val="18"/>
              </w:rPr>
              <w:t>Serious misunderstandings become evident early in the life cycle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Enables and encourages user feedback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Development focuses on critical issues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Objective assessment thru testing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Inconsistencies detected early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Workload of teams is spread out</w:t>
            </w:r>
          </w:p>
          <w:p w:rsidR="00E11783" w:rsidRPr="00935F7E" w:rsidRDefault="00E11783" w:rsidP="007B139D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Leverage lessons learned earlier</w:t>
            </w:r>
          </w:p>
          <w:p w:rsidR="008B48B9" w:rsidRPr="00935F7E" w:rsidRDefault="00E11783" w:rsidP="007B139D">
            <w:pPr>
              <w:pStyle w:val="NoSpacing"/>
              <w:ind w:left="284"/>
              <w:rPr>
                <w:b/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Stakeholders are kept up to date on project’s status</w:t>
            </w:r>
          </w:p>
        </w:tc>
        <w:tc>
          <w:tcPr>
            <w:tcW w:w="5552" w:type="dxa"/>
          </w:tcPr>
          <w:p w:rsidR="00FE1C5D" w:rsidRPr="00935F7E" w:rsidRDefault="00244663" w:rsidP="00A82399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Benefits of using Component Architectures</w:t>
            </w:r>
            <w:r w:rsidRPr="00935F7E">
              <w:rPr>
                <w:sz w:val="18"/>
                <w:szCs w:val="18"/>
              </w:rPr>
              <w:br/>
            </w:r>
            <w:r w:rsidR="00FE1C5D" w:rsidRPr="00935F7E">
              <w:rPr>
                <w:sz w:val="18"/>
                <w:szCs w:val="18"/>
              </w:rPr>
              <w:t>Components facilitate resilient architectures</w:t>
            </w:r>
          </w:p>
          <w:p w:rsidR="00FE1C5D" w:rsidRPr="00935F7E" w:rsidRDefault="00FE1C5D" w:rsidP="00A82399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 xml:space="preserve">Modularity enables a clear separation of concerns among </w:t>
            </w:r>
            <w:r w:rsidRPr="00935F7E">
              <w:rPr>
                <w:sz w:val="18"/>
                <w:szCs w:val="18"/>
              </w:rPr>
              <w:t>elements of a system that are subject to change.</w:t>
            </w:r>
          </w:p>
          <w:p w:rsidR="008B48B9" w:rsidRPr="00935F7E" w:rsidRDefault="00FE1C5D" w:rsidP="00A82399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Reuse is facilitated by leveraging standardized framework</w:t>
            </w:r>
            <w:r w:rsidRPr="00935F7E">
              <w:rPr>
                <w:sz w:val="18"/>
                <w:szCs w:val="18"/>
              </w:rPr>
              <w:t>s and commercially available components</w:t>
            </w:r>
          </w:p>
          <w:p w:rsidR="00E777C5" w:rsidRDefault="00B87C71" w:rsidP="00A82399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 xml:space="preserve">A </w:t>
            </w:r>
            <w:r w:rsidRPr="00935F7E">
              <w:rPr>
                <w:b/>
                <w:i/>
                <w:sz w:val="18"/>
                <w:szCs w:val="18"/>
              </w:rPr>
              <w:t>STAKEHOLDER</w:t>
            </w:r>
            <w:r w:rsidRPr="00935F7E">
              <w:rPr>
                <w:sz w:val="18"/>
                <w:szCs w:val="18"/>
              </w:rPr>
              <w:t xml:space="preserve"> is anyone who represents an interest group whose needs must be satisfied by the project.</w:t>
            </w:r>
            <w:r w:rsidR="00E777C5" w:rsidRPr="0056691E">
              <w:rPr>
                <w:sz w:val="18"/>
                <w:szCs w:val="18"/>
              </w:rPr>
              <w:t xml:space="preserve"> </w:t>
            </w:r>
          </w:p>
          <w:p w:rsidR="00595A0A" w:rsidRPr="00935F7E" w:rsidRDefault="00E777C5" w:rsidP="00A82399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56691E">
              <w:rPr>
                <w:sz w:val="18"/>
                <w:szCs w:val="18"/>
              </w:rPr>
              <w:t xml:space="preserve">A </w:t>
            </w:r>
            <w:r w:rsidRPr="0056691E">
              <w:rPr>
                <w:b/>
                <w:i/>
                <w:sz w:val="18"/>
                <w:szCs w:val="18"/>
              </w:rPr>
              <w:t>USE CASE</w:t>
            </w:r>
            <w:r w:rsidRPr="0056691E">
              <w:rPr>
                <w:sz w:val="18"/>
                <w:szCs w:val="18"/>
              </w:rPr>
              <w:t xml:space="preserve"> is a sequence of actions performed by an actor interacting</w:t>
            </w:r>
            <w:r>
              <w:rPr>
                <w:sz w:val="18"/>
                <w:szCs w:val="18"/>
              </w:rPr>
              <w:t xml:space="preserve"> </w:t>
            </w:r>
            <w:r w:rsidRPr="0056691E">
              <w:rPr>
                <w:sz w:val="18"/>
                <w:szCs w:val="18"/>
              </w:rPr>
              <w:t>with the system to achieve a goal</w:t>
            </w:r>
          </w:p>
        </w:tc>
      </w:tr>
      <w:tr w:rsidR="00595A0A" w:rsidRPr="00935F7E" w:rsidTr="005D05BE">
        <w:tc>
          <w:tcPr>
            <w:tcW w:w="4621" w:type="dxa"/>
            <w:gridSpan w:val="2"/>
          </w:tcPr>
          <w:p w:rsidR="00056816" w:rsidRPr="00935F7E" w:rsidRDefault="00056816" w:rsidP="00720E7C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Sample Analysis Mechanisms</w:t>
            </w:r>
            <w:r w:rsidRPr="00935F7E">
              <w:rPr>
                <w:b/>
                <w:sz w:val="18"/>
                <w:szCs w:val="18"/>
              </w:rPr>
              <w:br/>
              <w:t>Distribution of componen</w:t>
            </w:r>
            <w:r w:rsidRPr="00935F7E">
              <w:rPr>
                <w:sz w:val="18"/>
                <w:szCs w:val="18"/>
              </w:rPr>
              <w:t xml:space="preserve">ts on multiple tiers or via web services – e.g. SOAP or </w:t>
            </w:r>
            <w:proofErr w:type="spellStart"/>
            <w:r w:rsidRPr="00935F7E">
              <w:rPr>
                <w:sz w:val="18"/>
                <w:szCs w:val="18"/>
              </w:rPr>
              <w:t>RESTful</w:t>
            </w:r>
            <w:proofErr w:type="spellEnd"/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Transaction management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Concurrency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Persistence -- e.g. Object Relational Mapping - ORM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Security -- e.g. Java Authentication and Authorization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Error and Exception detection / handling / reporting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Rules engine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Wrapping of legacy systems</w:t>
            </w:r>
          </w:p>
          <w:p w:rsidR="00056816" w:rsidRPr="00935F7E" w:rsidRDefault="00056816" w:rsidP="00720E7C">
            <w:pPr>
              <w:pStyle w:val="NoSpacing"/>
              <w:ind w:left="284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Web Application Framework</w:t>
            </w:r>
          </w:p>
          <w:p w:rsidR="0014170E" w:rsidRDefault="00E7793D" w:rsidP="00E7793D">
            <w:pPr>
              <w:pStyle w:val="NoSpacing"/>
              <w:ind w:left="1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056816" w:rsidRPr="00935F7E">
              <w:rPr>
                <w:sz w:val="18"/>
                <w:szCs w:val="18"/>
              </w:rPr>
              <w:t>User Interface Framework</w:t>
            </w:r>
          </w:p>
          <w:p w:rsidR="0015788D" w:rsidRPr="00935F7E" w:rsidRDefault="0014170E" w:rsidP="0014170E">
            <w:pPr>
              <w:pStyle w:val="NoSpacing"/>
              <w:numPr>
                <w:ilvl w:val="0"/>
                <w:numId w:val="1"/>
              </w:numPr>
              <w:ind w:left="284" w:hanging="4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5788D" w:rsidRPr="00935F7E">
              <w:rPr>
                <w:sz w:val="18"/>
                <w:szCs w:val="18"/>
              </w:rPr>
              <w:t>esponsibilities from Collaboration Diagram</w:t>
            </w:r>
            <w:r w:rsidR="0015788D" w:rsidRPr="00935F7E">
              <w:rPr>
                <w:sz w:val="18"/>
                <w:szCs w:val="18"/>
              </w:rPr>
              <w:br/>
            </w:r>
            <w:r w:rsidR="0015788D" w:rsidRPr="00935F7E">
              <w:rPr>
                <w:rFonts w:ascii="Calibri" w:hAnsi="Calibri" w:cs="Calibri"/>
                <w:sz w:val="18"/>
                <w:szCs w:val="18"/>
              </w:rPr>
              <w:t>Responsibilities are specifications of object behaviour</w:t>
            </w:r>
          </w:p>
          <w:p w:rsidR="00981BE2" w:rsidRDefault="0015788D" w:rsidP="0015788D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35F7E">
              <w:rPr>
                <w:rFonts w:ascii="Arial Narrow,Bold" w:hAnsi="Arial Narrow,Bold" w:cs="Arial Narrow,Bold"/>
                <w:b/>
                <w:bCs/>
                <w:color w:val="008181"/>
                <w:sz w:val="18"/>
                <w:szCs w:val="18"/>
              </w:rPr>
              <w:t>Attributes</w:t>
            </w:r>
            <w:r>
              <w:rPr>
                <w:rFonts w:ascii="Arial Narrow,Bold" w:hAnsi="Arial Narrow,Bold" w:cs="Arial Narrow,Bold"/>
                <w:b/>
                <w:bCs/>
                <w:color w:val="008181"/>
                <w:sz w:val="18"/>
                <w:szCs w:val="18"/>
              </w:rPr>
              <w:br/>
            </w:r>
            <w:r w:rsidR="00371CA7" w:rsidRPr="00FF26D1">
              <w:rPr>
                <w:sz w:val="18"/>
                <w:szCs w:val="18"/>
              </w:rPr>
              <w:t>a</w:t>
            </w:r>
            <w:r w:rsidRPr="00FF26D1">
              <w:rPr>
                <w:sz w:val="18"/>
                <w:szCs w:val="18"/>
              </w:rPr>
              <w:t xml:space="preserve"> named property of a class that describes a range of values that instances of the property may hold.</w:t>
            </w:r>
          </w:p>
          <w:p w:rsidR="00FD295C" w:rsidRPr="00935F7E" w:rsidRDefault="00E777C5" w:rsidP="00E777C5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FD295C" w:rsidRPr="00FD295C">
              <w:rPr>
                <w:rFonts w:ascii="Calibri" w:hAnsi="Calibri" w:cs="Calibri"/>
                <w:b/>
                <w:sz w:val="18"/>
                <w:szCs w:val="18"/>
              </w:rPr>
              <w:t xml:space="preserve">Sequence </w:t>
            </w:r>
            <w:proofErr w:type="spellStart"/>
            <w:r w:rsidR="00FD295C" w:rsidRPr="00FD295C">
              <w:rPr>
                <w:rFonts w:ascii="Calibri" w:hAnsi="Calibri" w:cs="Calibri"/>
                <w:b/>
                <w:sz w:val="18"/>
                <w:szCs w:val="18"/>
              </w:rPr>
              <w:t>vs</w:t>
            </w:r>
            <w:proofErr w:type="spellEnd"/>
            <w:r w:rsidR="00FD295C" w:rsidRPr="00FD295C">
              <w:rPr>
                <w:rFonts w:ascii="Calibri" w:hAnsi="Calibri" w:cs="Calibri"/>
                <w:b/>
                <w:sz w:val="18"/>
                <w:szCs w:val="18"/>
              </w:rPr>
              <w:t xml:space="preserve"> Collaboration Diagrams</w:t>
            </w:r>
          </w:p>
        </w:tc>
        <w:tc>
          <w:tcPr>
            <w:tcW w:w="5552" w:type="dxa"/>
          </w:tcPr>
          <w:p w:rsidR="00570B73" w:rsidRPr="00935F7E" w:rsidRDefault="00E5646F" w:rsidP="00720E7C">
            <w:pPr>
              <w:pStyle w:val="ListParagraph"/>
              <w:numPr>
                <w:ilvl w:val="0"/>
                <w:numId w:val="1"/>
              </w:numPr>
              <w:ind w:left="199"/>
              <w:rPr>
                <w:sz w:val="18"/>
                <w:szCs w:val="18"/>
              </w:rPr>
            </w:pPr>
            <w:r w:rsidRPr="007B139D">
              <w:rPr>
                <w:b/>
                <w:sz w:val="18"/>
                <w:szCs w:val="18"/>
              </w:rPr>
              <w:t xml:space="preserve">Diagram Scenarios </w:t>
            </w:r>
            <w:proofErr w:type="spellStart"/>
            <w:r w:rsidRPr="007B139D">
              <w:rPr>
                <w:b/>
                <w:sz w:val="18"/>
                <w:szCs w:val="18"/>
              </w:rPr>
              <w:t>vs</w:t>
            </w:r>
            <w:proofErr w:type="spellEnd"/>
            <w:r w:rsidRPr="007B139D">
              <w:rPr>
                <w:b/>
                <w:sz w:val="18"/>
                <w:szCs w:val="18"/>
              </w:rPr>
              <w:t xml:space="preserve"> Flows </w:t>
            </w:r>
            <w:proofErr w:type="spellStart"/>
            <w:r w:rsidRPr="007B139D">
              <w:rPr>
                <w:b/>
                <w:sz w:val="18"/>
                <w:szCs w:val="18"/>
              </w:rPr>
              <w:t>vs</w:t>
            </w:r>
            <w:proofErr w:type="spellEnd"/>
            <w:r w:rsidRPr="007B139D">
              <w:rPr>
                <w:b/>
                <w:sz w:val="18"/>
                <w:szCs w:val="18"/>
              </w:rPr>
              <w:t xml:space="preserve"> Use Case?</w:t>
            </w:r>
            <w:r w:rsidR="00570B73" w:rsidRPr="007B139D">
              <w:rPr>
                <w:b/>
                <w:sz w:val="18"/>
                <w:szCs w:val="18"/>
              </w:rPr>
              <w:br/>
            </w:r>
            <w:r w:rsidR="00570B73" w:rsidRPr="00935F7E">
              <w:rPr>
                <w:sz w:val="18"/>
                <w:szCs w:val="18"/>
              </w:rPr>
              <w:t>A scenario is a single pass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Straightforward to create and re</w:t>
            </w:r>
            <w:r w:rsidRPr="00935F7E">
              <w:rPr>
                <w:sz w:val="18"/>
                <w:szCs w:val="18"/>
              </w:rPr>
              <w:t>ad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A flow is a set of similar scenarios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Might involve conditions or loops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Separate diagrams for significant flows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A use-case is the set of all flows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In general, too complex for interaction diagrams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Full coverage infeasible</w:t>
            </w:r>
          </w:p>
          <w:p w:rsidR="00570B73" w:rsidRPr="00935F7E" w:rsidRDefault="00570B73" w:rsidP="00720E7C">
            <w:pPr>
              <w:pStyle w:val="ListParagraph"/>
              <w:ind w:left="199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Sequence diagrams are m</w:t>
            </w:r>
            <w:r w:rsidRPr="00935F7E">
              <w:rPr>
                <w:sz w:val="18"/>
                <w:szCs w:val="18"/>
              </w:rPr>
              <w:t>ost useful to show what classes we will need and their interactions</w:t>
            </w:r>
          </w:p>
          <w:p w:rsidR="00A82399" w:rsidRDefault="00570B73" w:rsidP="00A82399">
            <w:pPr>
              <w:pStyle w:val="NoSpacing"/>
              <w:ind w:left="284"/>
              <w:rPr>
                <w:b/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 xml:space="preserve">Sequence diagram are not very good at </w:t>
            </w:r>
            <w:proofErr w:type="spellStart"/>
            <w:r w:rsidRPr="00935F7E">
              <w:rPr>
                <w:rFonts w:ascii="Calibri" w:hAnsi="Calibri" w:cs="Calibri"/>
                <w:sz w:val="18"/>
                <w:szCs w:val="18"/>
              </w:rPr>
              <w:t>modeling</w:t>
            </w:r>
            <w:proofErr w:type="spellEnd"/>
            <w:r w:rsidRPr="00935F7E">
              <w:rPr>
                <w:rFonts w:ascii="Calibri" w:hAnsi="Calibri" w:cs="Calibri"/>
                <w:sz w:val="18"/>
                <w:szCs w:val="18"/>
              </w:rPr>
              <w:t xml:space="preserve"> complex logic </w:t>
            </w:r>
            <w:r w:rsidRPr="00935F7E">
              <w:rPr>
                <w:sz w:val="18"/>
                <w:szCs w:val="18"/>
              </w:rPr>
              <w:t>flow</w:t>
            </w:r>
            <w:r w:rsidR="00A82399" w:rsidRPr="00935F7E">
              <w:rPr>
                <w:b/>
                <w:sz w:val="18"/>
                <w:szCs w:val="18"/>
              </w:rPr>
              <w:t xml:space="preserve"> </w:t>
            </w:r>
          </w:p>
          <w:p w:rsidR="00A82399" w:rsidRPr="00FD295C" w:rsidRDefault="00A82399" w:rsidP="00A82399">
            <w:pPr>
              <w:pStyle w:val="NoSpacing"/>
              <w:numPr>
                <w:ilvl w:val="0"/>
                <w:numId w:val="1"/>
              </w:numPr>
              <w:ind w:left="284"/>
              <w:rPr>
                <w:b/>
                <w:sz w:val="18"/>
                <w:szCs w:val="18"/>
              </w:rPr>
            </w:pPr>
            <w:r w:rsidRPr="00935F7E">
              <w:rPr>
                <w:b/>
                <w:sz w:val="18"/>
                <w:szCs w:val="18"/>
              </w:rPr>
              <w:t>Our Sequence Diagram Conventions</w:t>
            </w:r>
            <w:r w:rsidRPr="00935F7E">
              <w:rPr>
                <w:b/>
                <w:sz w:val="18"/>
                <w:szCs w:val="18"/>
              </w:rPr>
              <w:br/>
            </w:r>
            <w:r w:rsidRPr="00935F7E">
              <w:rPr>
                <w:sz w:val="18"/>
                <w:szCs w:val="18"/>
              </w:rPr>
              <w:t>Label our analysis classes with &lt;&lt;Boundary&gt;&gt;, &lt;&lt;Control&gt;&gt;, or &lt;&lt;Entity&gt;&gt;.</w:t>
            </w:r>
            <w:r w:rsidRPr="00935F7E">
              <w:rPr>
                <w:sz w:val="18"/>
                <w:szCs w:val="18"/>
              </w:rPr>
              <w:br/>
              <w:t>We show communication with our Data Base thru a data base boundary class. ORM is part of our OO Analysis and Design.</w:t>
            </w:r>
          </w:p>
          <w:p w:rsidR="00FB4D6A" w:rsidRDefault="00FB4D6A" w:rsidP="00FB4D6A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81BE2">
              <w:rPr>
                <w:sz w:val="18"/>
                <w:szCs w:val="18"/>
              </w:rPr>
              <w:t xml:space="preserve">A </w:t>
            </w:r>
            <w:r w:rsidRPr="00981BE2">
              <w:rPr>
                <w:b/>
                <w:i/>
                <w:sz w:val="18"/>
                <w:szCs w:val="18"/>
              </w:rPr>
              <w:t>SCENARIO</w:t>
            </w:r>
            <w:r w:rsidRPr="00981BE2">
              <w:rPr>
                <w:sz w:val="18"/>
                <w:szCs w:val="18"/>
              </w:rPr>
              <w:t xml:space="preserve"> is a single path through a use case.</w:t>
            </w:r>
          </w:p>
          <w:p w:rsidR="00E5646F" w:rsidRPr="00E777C5" w:rsidRDefault="00FB4D6A" w:rsidP="00E777C5">
            <w:pPr>
              <w:pStyle w:val="NoSpacing"/>
              <w:numPr>
                <w:ilvl w:val="0"/>
                <w:numId w:val="1"/>
              </w:numPr>
              <w:ind w:left="284"/>
              <w:rPr>
                <w:sz w:val="18"/>
                <w:szCs w:val="18"/>
              </w:rPr>
            </w:pPr>
            <w:r w:rsidRPr="009B3199">
              <w:rPr>
                <w:sz w:val="18"/>
                <w:szCs w:val="18"/>
              </w:rPr>
              <w:t xml:space="preserve">A </w:t>
            </w:r>
            <w:r w:rsidRPr="0042420B">
              <w:rPr>
                <w:b/>
                <w:i/>
                <w:sz w:val="18"/>
                <w:szCs w:val="18"/>
              </w:rPr>
              <w:t>FLOW</w:t>
            </w:r>
            <w:r w:rsidRPr="009B3199">
              <w:rPr>
                <w:sz w:val="18"/>
                <w:szCs w:val="18"/>
              </w:rPr>
              <w:t xml:space="preserve"> is a set of scenarios that result in the same sort of outcome</w:t>
            </w:r>
          </w:p>
        </w:tc>
      </w:tr>
      <w:tr w:rsidR="00341BF4" w:rsidRPr="00935F7E" w:rsidTr="001D4590">
        <w:tc>
          <w:tcPr>
            <w:tcW w:w="1951" w:type="dxa"/>
          </w:tcPr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Sequence Diagrams</w:t>
            </w:r>
          </w:p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Show the explicit sequence of</w:t>
            </w:r>
            <w:r w:rsidR="00C748DA" w:rsidRPr="00935F7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935F7E">
              <w:rPr>
                <w:sz w:val="18"/>
                <w:szCs w:val="18"/>
              </w:rPr>
              <w:t>messages</w:t>
            </w:r>
          </w:p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Better for visualizing overall</w:t>
            </w:r>
            <w:r w:rsidR="00C748DA" w:rsidRPr="00935F7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935F7E">
              <w:rPr>
                <w:sz w:val="18"/>
                <w:szCs w:val="18"/>
              </w:rPr>
              <w:t>flow</w:t>
            </w:r>
          </w:p>
          <w:p w:rsidR="00341BF4" w:rsidRPr="00935F7E" w:rsidRDefault="00341BF4" w:rsidP="00341BF4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Better for real-time</w:t>
            </w:r>
          </w:p>
          <w:p w:rsidR="00341BF4" w:rsidRPr="00935F7E" w:rsidRDefault="00AB0F78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S</w:t>
            </w:r>
            <w:r w:rsidR="00341BF4" w:rsidRPr="00935F7E">
              <w:rPr>
                <w:sz w:val="18"/>
                <w:szCs w:val="18"/>
              </w:rPr>
              <w:t>pecifications</w:t>
            </w:r>
          </w:p>
        </w:tc>
        <w:tc>
          <w:tcPr>
            <w:tcW w:w="2670" w:type="dxa"/>
          </w:tcPr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sz w:val="18"/>
                <w:szCs w:val="18"/>
              </w:rPr>
              <w:t>Collaboration Diagrams</w:t>
            </w:r>
          </w:p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 xml:space="preserve">Show relationships in addition </w:t>
            </w:r>
            <w:r w:rsidRPr="00935F7E">
              <w:rPr>
                <w:sz w:val="18"/>
                <w:szCs w:val="18"/>
              </w:rPr>
              <w:t>to interactions (use for VOPC diagrams)</w:t>
            </w:r>
          </w:p>
          <w:p w:rsidR="00341BF4" w:rsidRPr="00935F7E" w:rsidRDefault="00341BF4" w:rsidP="00341BF4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>Better for visualizing patter</w:t>
            </w:r>
            <w:r w:rsidRPr="00935F7E">
              <w:rPr>
                <w:sz w:val="18"/>
                <w:szCs w:val="18"/>
              </w:rPr>
              <w:t>ns of collaboration</w:t>
            </w:r>
          </w:p>
          <w:p w:rsidR="00341BF4" w:rsidRPr="00935F7E" w:rsidRDefault="00341BF4" w:rsidP="001A1D37">
            <w:pPr>
              <w:pStyle w:val="NoSpacing"/>
              <w:rPr>
                <w:sz w:val="18"/>
                <w:szCs w:val="18"/>
              </w:rPr>
            </w:pPr>
            <w:r w:rsidRPr="00935F7E">
              <w:rPr>
                <w:rFonts w:ascii="Calibri" w:hAnsi="Calibri" w:cs="Calibri"/>
                <w:sz w:val="18"/>
                <w:szCs w:val="18"/>
              </w:rPr>
              <w:t xml:space="preserve">Better for visualizing all of the </w:t>
            </w:r>
            <w:r w:rsidRPr="00935F7E">
              <w:rPr>
                <w:sz w:val="18"/>
                <w:szCs w:val="18"/>
              </w:rPr>
              <w:t>effects on a given</w:t>
            </w:r>
            <w:r w:rsidR="001A1D37">
              <w:rPr>
                <w:sz w:val="18"/>
                <w:szCs w:val="18"/>
              </w:rPr>
              <w:t xml:space="preserve"> project</w:t>
            </w:r>
          </w:p>
        </w:tc>
        <w:tc>
          <w:tcPr>
            <w:tcW w:w="5552" w:type="dxa"/>
          </w:tcPr>
          <w:p w:rsidR="00935F7E" w:rsidRPr="00935F7E" w:rsidRDefault="00935F7E" w:rsidP="00015BE5">
            <w:pPr>
              <w:pStyle w:val="NoSpacing"/>
              <w:ind w:left="199"/>
              <w:rPr>
                <w:sz w:val="18"/>
                <w:szCs w:val="18"/>
              </w:rPr>
            </w:pPr>
          </w:p>
        </w:tc>
      </w:tr>
    </w:tbl>
    <w:p w:rsidR="008C69C0" w:rsidRPr="00935F7E" w:rsidRDefault="008C69C0" w:rsidP="00F91F21">
      <w:pPr>
        <w:pStyle w:val="NoSpacing"/>
        <w:rPr>
          <w:sz w:val="18"/>
          <w:szCs w:val="18"/>
        </w:rPr>
      </w:pPr>
    </w:p>
    <w:p w:rsidR="00021D81" w:rsidRPr="00935F7E" w:rsidRDefault="00021D81">
      <w:pPr>
        <w:pStyle w:val="NoSpacing"/>
        <w:rPr>
          <w:sz w:val="18"/>
          <w:szCs w:val="18"/>
        </w:rPr>
      </w:pPr>
    </w:p>
    <w:sectPr w:rsidR="00021D81" w:rsidRPr="00935F7E" w:rsidSect="005D05BE">
      <w:pgSz w:w="11906" w:h="16838" w:code="9"/>
      <w:pgMar w:top="113" w:right="851" w:bottom="11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71B97"/>
    <w:multiLevelType w:val="hybridMultilevel"/>
    <w:tmpl w:val="2F3C7C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1">
    <w:nsid w:val="19E7715B"/>
    <w:multiLevelType w:val="hybridMultilevel"/>
    <w:tmpl w:val="66506388"/>
    <w:lvl w:ilvl="0" w:tplc="12C46F90">
      <w:start w:val="4"/>
      <w:numFmt w:val="lowerRoman"/>
      <w:lvlText w:val="%1."/>
      <w:lvlJc w:val="left"/>
      <w:pPr>
        <w:ind w:left="1440" w:hanging="72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D360C8"/>
    <w:multiLevelType w:val="multilevel"/>
    <w:tmpl w:val="51547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083030"/>
    <w:multiLevelType w:val="hybridMultilevel"/>
    <w:tmpl w:val="56C2BF8C"/>
    <w:lvl w:ilvl="0" w:tplc="533A5474">
      <w:start w:val="2"/>
      <w:numFmt w:val="lowerRoman"/>
      <w:lvlText w:val="%1)"/>
      <w:lvlJc w:val="left"/>
      <w:pPr>
        <w:ind w:left="1440" w:hanging="72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74CF7"/>
    <w:multiLevelType w:val="hybridMultilevel"/>
    <w:tmpl w:val="14240414"/>
    <w:lvl w:ilvl="0" w:tplc="E43A1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C78DB"/>
    <w:multiLevelType w:val="hybridMultilevel"/>
    <w:tmpl w:val="1C5A2668"/>
    <w:lvl w:ilvl="0" w:tplc="EF0EA54E">
      <w:start w:val="2"/>
      <w:numFmt w:val="lowerRoman"/>
      <w:lvlText w:val="%1)"/>
      <w:lvlJc w:val="left"/>
      <w:pPr>
        <w:ind w:left="1440" w:hanging="72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517B5B"/>
    <w:multiLevelType w:val="hybridMultilevel"/>
    <w:tmpl w:val="63B8E654"/>
    <w:lvl w:ilvl="0" w:tplc="7EB2E156">
      <w:start w:val="2"/>
      <w:numFmt w:val="bullet"/>
      <w:lvlText w:val="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6F49245A"/>
    <w:multiLevelType w:val="hybridMultilevel"/>
    <w:tmpl w:val="5E14B6E4"/>
    <w:lvl w:ilvl="0" w:tplc="BE2E9916">
      <w:start w:val="1"/>
      <w:numFmt w:val="lowerRoman"/>
      <w:lvlText w:val="%1)"/>
      <w:lvlJc w:val="left"/>
      <w:pPr>
        <w:ind w:left="1440" w:hanging="72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5DA2"/>
    <w:rsid w:val="000046EE"/>
    <w:rsid w:val="00015BE5"/>
    <w:rsid w:val="00021D81"/>
    <w:rsid w:val="00023427"/>
    <w:rsid w:val="0003101E"/>
    <w:rsid w:val="0003794D"/>
    <w:rsid w:val="00056816"/>
    <w:rsid w:val="000741EE"/>
    <w:rsid w:val="0008336E"/>
    <w:rsid w:val="00091F14"/>
    <w:rsid w:val="000E76AD"/>
    <w:rsid w:val="00111B27"/>
    <w:rsid w:val="0014170E"/>
    <w:rsid w:val="0015788D"/>
    <w:rsid w:val="00173B22"/>
    <w:rsid w:val="001A1D37"/>
    <w:rsid w:val="001D4590"/>
    <w:rsid w:val="001E6F98"/>
    <w:rsid w:val="00206E73"/>
    <w:rsid w:val="00225BFC"/>
    <w:rsid w:val="00234CFC"/>
    <w:rsid w:val="00244663"/>
    <w:rsid w:val="00257848"/>
    <w:rsid w:val="002704A4"/>
    <w:rsid w:val="00282BE8"/>
    <w:rsid w:val="002B06B5"/>
    <w:rsid w:val="002B3F27"/>
    <w:rsid w:val="002D76A9"/>
    <w:rsid w:val="00300EC5"/>
    <w:rsid w:val="003267AC"/>
    <w:rsid w:val="00341BF4"/>
    <w:rsid w:val="00371CA7"/>
    <w:rsid w:val="00381DFE"/>
    <w:rsid w:val="00383600"/>
    <w:rsid w:val="00386AD9"/>
    <w:rsid w:val="003B6C01"/>
    <w:rsid w:val="00406EBB"/>
    <w:rsid w:val="0042420B"/>
    <w:rsid w:val="00471201"/>
    <w:rsid w:val="0048122C"/>
    <w:rsid w:val="00486921"/>
    <w:rsid w:val="004B3471"/>
    <w:rsid w:val="004D35A2"/>
    <w:rsid w:val="004F0659"/>
    <w:rsid w:val="004F0680"/>
    <w:rsid w:val="005304D5"/>
    <w:rsid w:val="00537E96"/>
    <w:rsid w:val="0054110D"/>
    <w:rsid w:val="0056691E"/>
    <w:rsid w:val="00570B73"/>
    <w:rsid w:val="00573923"/>
    <w:rsid w:val="00595A0A"/>
    <w:rsid w:val="005A1CD2"/>
    <w:rsid w:val="005A6260"/>
    <w:rsid w:val="005D05BE"/>
    <w:rsid w:val="005D59D8"/>
    <w:rsid w:val="005F0CA9"/>
    <w:rsid w:val="0061296C"/>
    <w:rsid w:val="0061752A"/>
    <w:rsid w:val="0066763E"/>
    <w:rsid w:val="0067539E"/>
    <w:rsid w:val="006B6C26"/>
    <w:rsid w:val="006E6633"/>
    <w:rsid w:val="006F61D2"/>
    <w:rsid w:val="0070419F"/>
    <w:rsid w:val="00720E7C"/>
    <w:rsid w:val="00726F68"/>
    <w:rsid w:val="00791EDE"/>
    <w:rsid w:val="007B139D"/>
    <w:rsid w:val="007F55C7"/>
    <w:rsid w:val="008100B7"/>
    <w:rsid w:val="00842A4A"/>
    <w:rsid w:val="00847FF4"/>
    <w:rsid w:val="00865E59"/>
    <w:rsid w:val="00872B91"/>
    <w:rsid w:val="008926B9"/>
    <w:rsid w:val="008972BC"/>
    <w:rsid w:val="008B48B9"/>
    <w:rsid w:val="008B7E6E"/>
    <w:rsid w:val="008C69C0"/>
    <w:rsid w:val="008D433C"/>
    <w:rsid w:val="008E55D0"/>
    <w:rsid w:val="0092361C"/>
    <w:rsid w:val="00935F7E"/>
    <w:rsid w:val="0093790A"/>
    <w:rsid w:val="0096501F"/>
    <w:rsid w:val="00976DD3"/>
    <w:rsid w:val="00981BE2"/>
    <w:rsid w:val="00993DEB"/>
    <w:rsid w:val="009B1D4A"/>
    <w:rsid w:val="009B3199"/>
    <w:rsid w:val="009B6032"/>
    <w:rsid w:val="00A06916"/>
    <w:rsid w:val="00A16FD4"/>
    <w:rsid w:val="00A509BA"/>
    <w:rsid w:val="00A52C43"/>
    <w:rsid w:val="00A81415"/>
    <w:rsid w:val="00A82399"/>
    <w:rsid w:val="00AA3892"/>
    <w:rsid w:val="00AB0F78"/>
    <w:rsid w:val="00AD2811"/>
    <w:rsid w:val="00AE5466"/>
    <w:rsid w:val="00AE6A94"/>
    <w:rsid w:val="00B415B7"/>
    <w:rsid w:val="00B51EF9"/>
    <w:rsid w:val="00B54F37"/>
    <w:rsid w:val="00B67803"/>
    <w:rsid w:val="00B7013C"/>
    <w:rsid w:val="00B71623"/>
    <w:rsid w:val="00B72746"/>
    <w:rsid w:val="00B820AA"/>
    <w:rsid w:val="00B82CE1"/>
    <w:rsid w:val="00B87C71"/>
    <w:rsid w:val="00B90EDC"/>
    <w:rsid w:val="00BD6EA4"/>
    <w:rsid w:val="00BF59CE"/>
    <w:rsid w:val="00C2376E"/>
    <w:rsid w:val="00C42074"/>
    <w:rsid w:val="00C441A4"/>
    <w:rsid w:val="00C748DA"/>
    <w:rsid w:val="00C939FF"/>
    <w:rsid w:val="00CF527C"/>
    <w:rsid w:val="00D128BE"/>
    <w:rsid w:val="00D26BA1"/>
    <w:rsid w:val="00D349DD"/>
    <w:rsid w:val="00D41EC0"/>
    <w:rsid w:val="00D501E4"/>
    <w:rsid w:val="00D718C4"/>
    <w:rsid w:val="00D84E56"/>
    <w:rsid w:val="00DA5A91"/>
    <w:rsid w:val="00DA7ABF"/>
    <w:rsid w:val="00DC3D95"/>
    <w:rsid w:val="00E11783"/>
    <w:rsid w:val="00E17FB4"/>
    <w:rsid w:val="00E427A9"/>
    <w:rsid w:val="00E44819"/>
    <w:rsid w:val="00E46AA7"/>
    <w:rsid w:val="00E54D6D"/>
    <w:rsid w:val="00E5646F"/>
    <w:rsid w:val="00E65D5E"/>
    <w:rsid w:val="00E777C5"/>
    <w:rsid w:val="00E7793D"/>
    <w:rsid w:val="00E9769B"/>
    <w:rsid w:val="00EA75BF"/>
    <w:rsid w:val="00EF299B"/>
    <w:rsid w:val="00F205B3"/>
    <w:rsid w:val="00F23C2E"/>
    <w:rsid w:val="00F36933"/>
    <w:rsid w:val="00F432D5"/>
    <w:rsid w:val="00F52C4E"/>
    <w:rsid w:val="00F65DA2"/>
    <w:rsid w:val="00F73DF9"/>
    <w:rsid w:val="00F80343"/>
    <w:rsid w:val="00F91F21"/>
    <w:rsid w:val="00FB4D6A"/>
    <w:rsid w:val="00FD295C"/>
    <w:rsid w:val="00FE1C5D"/>
    <w:rsid w:val="00FE339D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FAB85-7FF5-4857-84F0-C087F263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1A4"/>
    <w:pPr>
      <w:spacing w:after="0" w:line="240" w:lineRule="auto"/>
    </w:pPr>
  </w:style>
  <w:style w:type="table" w:styleId="TableGrid">
    <w:name w:val="Table Grid"/>
    <w:basedOn w:val="TableNormal"/>
    <w:uiPriority w:val="59"/>
    <w:rsid w:val="00D84E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</dc:creator>
  <cp:lastModifiedBy>Masudur Rahman</cp:lastModifiedBy>
  <cp:revision>161</cp:revision>
  <dcterms:created xsi:type="dcterms:W3CDTF">2015-05-02T02:38:00Z</dcterms:created>
  <dcterms:modified xsi:type="dcterms:W3CDTF">2015-05-04T14:21:00Z</dcterms:modified>
</cp:coreProperties>
</file>