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022" w:rsidRPr="00A644B2" w:rsidRDefault="00985022" w:rsidP="00985022">
      <w:pPr>
        <w:pStyle w:val="Heading1"/>
        <w:jc w:val="center"/>
        <w:rPr>
          <w:rFonts w:ascii="Times New Roman" w:hAnsi="Times New Roman" w:cs="Times New Roman"/>
          <w:b/>
          <w:caps/>
          <w:color w:val="0070C0"/>
          <w:sz w:val="72"/>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85022">
        <w:rPr>
          <w:b/>
          <w:bCs w:val="0"/>
          <w:color w:val="000000" w:themeColor="text1"/>
          <w:sz w:val="44"/>
          <w:szCs w:val="44"/>
          <w:shd w:val="clear" w:color="auto" w:fill="FFFFFF"/>
        </w:rPr>
        <w:t>Title:</w:t>
      </w:r>
      <w:r>
        <w:rPr>
          <w:b/>
          <w:bCs w:val="0"/>
          <w:color w:val="000000" w:themeColor="text1"/>
          <w:sz w:val="44"/>
          <w:szCs w:val="44"/>
          <w:shd w:val="clear" w:color="auto" w:fill="FFFFFF"/>
        </w:rPr>
        <w:t xml:space="preserve"> </w:t>
      </w:r>
      <w:r w:rsidRPr="00A644B2">
        <w:rPr>
          <w:rFonts w:ascii="Times New Roman" w:hAnsi="Times New Roman" w:cs="Times New Roman"/>
          <w:b/>
          <w:bCs w:val="0"/>
          <w:caps/>
          <w:color w:val="0070C0"/>
          <w:sz w:val="44"/>
          <w:szCs w:val="44"/>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Nature’s Pharmacy: Unveiling the Therapeutic Potentials of Medicinal Plants</w:t>
      </w:r>
    </w:p>
    <w:p w:rsidR="00985022" w:rsidRPr="00A644B2" w:rsidRDefault="00985022" w:rsidP="00985022">
      <w:pPr>
        <w:rPr>
          <w:rFonts w:ascii="Times New Roman" w:hAnsi="Times New Roman" w:cs="Times New Roman"/>
          <w:b/>
          <w:bCs/>
          <w:caps/>
          <w:color w:val="0070C0"/>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985022" w:rsidRPr="00985022" w:rsidRDefault="00985022" w:rsidP="00985022">
      <w:pPr>
        <w:rPr>
          <w:rFonts w:ascii="Times New Roman" w:eastAsia="Times New Roman" w:hAnsi="Times New Roman" w:cs="Times New Roman"/>
          <w:sz w:val="24"/>
          <w:szCs w:val="24"/>
        </w:rPr>
      </w:pPr>
      <w:r>
        <w:rPr>
          <w:rFonts w:ascii="Times New Roman" w:hAnsi="Times New Roman" w:cs="Times New Roman"/>
          <w:b/>
          <w:bCs/>
          <w:sz w:val="36"/>
          <w:szCs w:val="36"/>
        </w:rPr>
        <w:t>Data Table</w:t>
      </w:r>
      <w:r w:rsidRPr="00985022">
        <w:rPr>
          <w:rFonts w:ascii="Times New Roman" w:hAnsi="Times New Roman" w:cs="Times New Roman"/>
          <w:b/>
          <w:bCs/>
          <w:sz w:val="44"/>
          <w:szCs w:val="44"/>
        </w:rPr>
        <w:t xml:space="preserve">: </w:t>
      </w:r>
      <w:hyperlink r:id="rId9" w:history="1">
        <w:r w:rsidRPr="00985022">
          <w:rPr>
            <w:rFonts w:ascii="Times New Roman" w:eastAsia="Times New Roman" w:hAnsi="Times New Roman" w:cs="Times New Roman"/>
            <w:color w:val="0000FF"/>
            <w:sz w:val="32"/>
            <w:szCs w:val="32"/>
            <w:u w:val="single"/>
          </w:rPr>
          <w:t>project work-DESKTOP-GSIRSM5.xlsx</w:t>
        </w:r>
      </w:hyperlink>
      <w:r>
        <w:rPr>
          <w:rFonts w:ascii="Times New Roman" w:eastAsia="Times New Roman" w:hAnsi="Times New Roman" w:cs="Times New Roman"/>
          <w:sz w:val="24"/>
          <w:szCs w:val="24"/>
        </w:rPr>
        <w:t xml:space="preserve"> </w:t>
      </w:r>
      <w:r w:rsidR="00E822EE" w:rsidRPr="00E822EE">
        <w:rPr>
          <w:rFonts w:ascii="Times New Roman" w:eastAsia="Times New Roman" w:hAnsi="Times New Roman" w:cs="Times New Roman"/>
          <w:color w:val="000000" w:themeColor="text1"/>
          <w:sz w:val="32"/>
          <w:szCs w:val="32"/>
        </w:rPr>
        <w:t>(</w:t>
      </w:r>
      <w:r w:rsidRPr="00E822EE">
        <w:rPr>
          <w:rFonts w:ascii="Times New Roman" w:eastAsia="Times New Roman" w:hAnsi="Times New Roman" w:cs="Times New Roman"/>
          <w:color w:val="000000" w:themeColor="text1"/>
          <w:sz w:val="32"/>
          <w:szCs w:val="32"/>
        </w:rPr>
        <w:t>Link</w:t>
      </w:r>
      <w:r w:rsidR="00E822EE" w:rsidRPr="00E822EE">
        <w:rPr>
          <w:rFonts w:ascii="Times New Roman" w:eastAsia="Times New Roman" w:hAnsi="Times New Roman" w:cs="Times New Roman"/>
          <w:color w:val="000000" w:themeColor="text1"/>
          <w:sz w:val="32"/>
          <w:szCs w:val="32"/>
        </w:rPr>
        <w:t>)</w:t>
      </w:r>
    </w:p>
    <w:p w:rsidR="00E822EE" w:rsidRPr="00E822EE" w:rsidRDefault="00E822EE" w:rsidP="00E822EE">
      <w:pPr>
        <w:rPr>
          <w:rFonts w:ascii="Times New Roman" w:eastAsia="Times New Roman" w:hAnsi="Times New Roman" w:cs="Times New Roman"/>
          <w:sz w:val="32"/>
          <w:szCs w:val="32"/>
        </w:rPr>
      </w:pPr>
      <w:r>
        <w:rPr>
          <w:rFonts w:ascii="Times New Roman" w:hAnsi="Times New Roman" w:cs="Times New Roman"/>
          <w:b/>
          <w:bCs/>
          <w:sz w:val="36"/>
          <w:szCs w:val="36"/>
        </w:rPr>
        <w:t xml:space="preserve">Login Form: </w:t>
      </w:r>
      <w:hyperlink r:id="rId10" w:history="1">
        <w:r w:rsidRPr="00E822EE">
          <w:rPr>
            <w:rFonts w:ascii="Times New Roman" w:eastAsia="Times New Roman" w:hAnsi="Times New Roman" w:cs="Times New Roman"/>
            <w:color w:val="0000FF"/>
            <w:sz w:val="32"/>
            <w:szCs w:val="32"/>
            <w:u w:val="single"/>
          </w:rPr>
          <w:t>Login Form.xlsm</w:t>
        </w:r>
      </w:hyperlink>
      <w:r>
        <w:rPr>
          <w:rFonts w:ascii="Times New Roman" w:eastAsia="Times New Roman" w:hAnsi="Times New Roman" w:cs="Times New Roman"/>
          <w:sz w:val="32"/>
          <w:szCs w:val="32"/>
        </w:rPr>
        <w:t xml:space="preserve"> (Link)</w:t>
      </w:r>
    </w:p>
    <w:p w:rsidR="00A644B2" w:rsidRPr="00A644B2" w:rsidRDefault="00A644B2" w:rsidP="00A644B2">
      <w:pPr>
        <w:spacing w:before="100" w:beforeAutospacing="1" w:after="100" w:afterAutospacing="1" w:line="240" w:lineRule="auto"/>
        <w:rPr>
          <w:rFonts w:ascii="Times New Roman" w:eastAsia="Times New Roman" w:hAnsi="Times New Roman" w:cs="Times New Roman"/>
          <w:b/>
          <w:bCs/>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644B2">
        <w:rPr>
          <w:rFonts w:ascii="Times New Roman" w:eastAsia="Times New Roman" w:hAnsi="Times New Roman" w:cs="Times New Roman"/>
          <w:b/>
          <w:bCs/>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w:t>
      </w:r>
    </w:p>
    <w:p w:rsidR="005858C6" w:rsidRPr="005858C6" w:rsidRDefault="005858C6" w:rsidP="005858C6">
      <w:pPr>
        <w:spacing w:before="100" w:beforeAutospacing="1" w:after="100" w:afterAutospacing="1" w:line="360" w:lineRule="auto"/>
        <w:rPr>
          <w:rFonts w:ascii="Times New Roman" w:eastAsia="Times New Roman" w:hAnsi="Times New Roman" w:cs="Times New Roman"/>
          <w:b/>
          <w:bCs/>
          <w:color w:val="00B050"/>
          <w:sz w:val="36"/>
          <w:szCs w:val="36"/>
        </w:rPr>
      </w:pPr>
      <w:r w:rsidRPr="005858C6">
        <w:rPr>
          <w:rFonts w:ascii="Times New Roman" w:eastAsia="Times New Roman" w:hAnsi="Times New Roman" w:cs="Times New Roman"/>
          <w:sz w:val="26"/>
          <w:szCs w:val="26"/>
        </w:rPr>
        <w:t>Medicinal plants have been an integral part of traditional medicine systems for thousands of years, offering natural remedies for a wide range of a</w:t>
      </w:r>
      <w:r>
        <w:rPr>
          <w:rFonts w:ascii="Times New Roman" w:eastAsia="Times New Roman" w:hAnsi="Times New Roman" w:cs="Times New Roman"/>
          <w:sz w:val="26"/>
          <w:szCs w:val="26"/>
        </w:rPr>
        <w:t xml:space="preserve">ilments. From ancient Ayurvedic </w:t>
      </w:r>
      <w:r w:rsidRPr="005858C6">
        <w:rPr>
          <w:rFonts w:ascii="Times New Roman" w:eastAsia="Times New Roman" w:hAnsi="Times New Roman" w:cs="Times New Roman"/>
          <w:sz w:val="26"/>
          <w:szCs w:val="26"/>
        </w:rPr>
        <w:t>practices in India to Traditional Chinese Medicine (TCM), and Indigenous healing systems around the world, plants have been revered for their healing properties. Today, as the global health community increasingly recognizes the value of alternative and complementary therapies, medicinal plants are regaining attention for their potential to treat modern diseases, from chronic conditions to infectious illnesses.</w:t>
      </w:r>
    </w:p>
    <w:p w:rsidR="005858C6" w:rsidRPr="005858C6" w:rsidRDefault="005858C6" w:rsidP="005858C6">
      <w:pPr>
        <w:spacing w:before="100" w:beforeAutospacing="1" w:after="100" w:afterAutospacing="1" w:line="360" w:lineRule="auto"/>
        <w:rPr>
          <w:rFonts w:ascii="Times New Roman" w:eastAsia="Times New Roman" w:hAnsi="Times New Roman" w:cs="Times New Roman"/>
          <w:sz w:val="26"/>
          <w:szCs w:val="26"/>
        </w:rPr>
      </w:pPr>
      <w:r w:rsidRPr="005858C6">
        <w:rPr>
          <w:rFonts w:ascii="Times New Roman" w:eastAsia="Times New Roman" w:hAnsi="Times New Roman" w:cs="Times New Roman"/>
          <w:sz w:val="26"/>
          <w:szCs w:val="26"/>
        </w:rPr>
        <w:t>Nature’s pharmacy provides a rich repository of bioactive compounds—a</w:t>
      </w:r>
      <w:r>
        <w:rPr>
          <w:rFonts w:ascii="Times New Roman" w:eastAsia="Times New Roman" w:hAnsi="Times New Roman" w:cs="Times New Roman"/>
          <w:sz w:val="26"/>
          <w:szCs w:val="26"/>
        </w:rPr>
        <w:t>lkaloids, flavonoids,</w:t>
      </w:r>
      <w:r w:rsidRPr="005858C6">
        <w:rPr>
          <w:rFonts w:ascii="Times New Roman" w:eastAsia="Times New Roman" w:hAnsi="Times New Roman" w:cs="Times New Roman"/>
          <w:sz w:val="26"/>
          <w:szCs w:val="26"/>
        </w:rPr>
        <w:t xml:space="preserve"> and polyphenols—that exhibit various pharmacological properties, including anti-inflammatory, antimicrobial, antioxidant, and anticancer activities. Scientific research continues to validate the efficacy of these plant-based compounds, providing deeper insights into their mechanisms of action. The resurgence of interest in plant-based medicine is not only driven by the need for alternative therapies but also by growing concerns over the side effects of synthetic drugs and the global rise in antibiotic resistance.</w:t>
      </w:r>
    </w:p>
    <w:p w:rsidR="005858C6" w:rsidRPr="005858C6" w:rsidRDefault="005858C6" w:rsidP="005858C6">
      <w:pPr>
        <w:spacing w:before="100" w:beforeAutospacing="1" w:after="100" w:afterAutospacing="1" w:line="360" w:lineRule="auto"/>
        <w:rPr>
          <w:rFonts w:ascii="Times New Roman" w:eastAsia="Times New Roman" w:hAnsi="Times New Roman" w:cs="Times New Roman"/>
          <w:sz w:val="26"/>
          <w:szCs w:val="26"/>
        </w:rPr>
      </w:pPr>
      <w:r w:rsidRPr="005858C6">
        <w:rPr>
          <w:rFonts w:ascii="Times New Roman" w:eastAsia="Times New Roman" w:hAnsi="Times New Roman" w:cs="Times New Roman"/>
          <w:sz w:val="26"/>
          <w:szCs w:val="26"/>
        </w:rPr>
        <w:lastRenderedPageBreak/>
        <w:t xml:space="preserve">This exploration into the therapeutic potentials of medicinal plants opens new doors for developing novel </w:t>
      </w:r>
      <w:r>
        <w:rPr>
          <w:rFonts w:ascii="Times New Roman" w:eastAsia="Times New Roman" w:hAnsi="Times New Roman" w:cs="Times New Roman"/>
          <w:sz w:val="26"/>
          <w:szCs w:val="26"/>
        </w:rPr>
        <w:t>pharmaceuticals,</w:t>
      </w:r>
      <w:r w:rsidRPr="005858C6">
        <w:rPr>
          <w:rFonts w:ascii="Times New Roman" w:eastAsia="Times New Roman" w:hAnsi="Times New Roman" w:cs="Times New Roman"/>
          <w:sz w:val="26"/>
          <w:szCs w:val="26"/>
        </w:rPr>
        <w:t xml:space="preserve"> and natural remedies. As research advances, the unique synergy between modern science and traditional knowledge will play a pivotal role in harnessing the healing power of nature for the benefit of human health and well-being.</w:t>
      </w:r>
    </w:p>
    <w:p w:rsidR="00E822EE" w:rsidRPr="005858C6" w:rsidRDefault="00E822EE" w:rsidP="005858C6">
      <w:pPr>
        <w:spacing w:line="360" w:lineRule="auto"/>
        <w:rPr>
          <w:rFonts w:ascii="Times New Roman" w:hAnsi="Times New Roman" w:cs="Times New Roman"/>
          <w:b/>
          <w:bCs/>
          <w:color w:val="00B050"/>
          <w:sz w:val="26"/>
          <w:szCs w:val="26"/>
        </w:rPr>
      </w:pPr>
    </w:p>
    <w:p w:rsidR="005858C6" w:rsidRDefault="005858C6" w:rsidP="00E822EE">
      <w:pPr>
        <w:rPr>
          <w:rFonts w:ascii="Times New Roman" w:hAnsi="Times New Roman" w:cs="Times New Roman"/>
          <w:b/>
          <w:bCs/>
          <w:color w:val="00B050"/>
          <w:sz w:val="56"/>
          <w:szCs w:val="56"/>
        </w:rPr>
      </w:pPr>
    </w:p>
    <w:p w:rsidR="00C861ED" w:rsidRPr="00A644B2" w:rsidRDefault="00C861ED" w:rsidP="00C861ED">
      <w:pPr>
        <w:jc w:val="center"/>
        <w:rPr>
          <w:rFonts w:ascii="Times New Roman" w:hAnsi="Times New Roman" w:cs="Times New Roman"/>
          <w:b/>
          <w:bCs/>
          <w:color w:val="9BBB59" w:themeColor="accent3"/>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44B2">
        <w:rPr>
          <w:rFonts w:ascii="Times New Roman" w:hAnsi="Times New Roman" w:cs="Times New Roman"/>
          <w:b/>
          <w:bCs/>
          <w:color w:val="9BBB59" w:themeColor="accent3"/>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Questions</w:t>
      </w:r>
    </w:p>
    <w:p w:rsidR="00C861ED" w:rsidRDefault="00C861ED"/>
    <w:tbl>
      <w:tblPr>
        <w:tblW w:w="1248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C861ED" w:rsidRPr="00C861ED" w:rsidTr="00C861ED">
        <w:trPr>
          <w:trHeight w:val="300"/>
        </w:trPr>
        <w:tc>
          <w:tcPr>
            <w:tcW w:w="9600" w:type="dxa"/>
            <w:gridSpan w:val="10"/>
            <w:tcBorders>
              <w:top w:val="nil"/>
              <w:left w:val="nil"/>
              <w:bottom w:val="nil"/>
              <w:right w:val="nil"/>
            </w:tcBorders>
            <w:shd w:val="clear" w:color="auto" w:fill="auto"/>
            <w:noWrap/>
            <w:vAlign w:val="bottom"/>
            <w:hideMark/>
          </w:tcPr>
          <w:p w:rsidR="00C861ED" w:rsidRPr="00C861ED" w:rsidRDefault="00C861ED" w:rsidP="00C861ED">
            <w:pPr>
              <w:pStyle w:val="ListParagraph"/>
              <w:numPr>
                <w:ilvl w:val="0"/>
                <w:numId w:val="1"/>
              </w:numPr>
              <w:spacing w:after="0" w:line="360" w:lineRule="auto"/>
              <w:rPr>
                <w:rFonts w:ascii="Times New Roman" w:eastAsia="Times New Roman" w:hAnsi="Times New Roman" w:cs="Times New Roman"/>
                <w:b/>
                <w:bCs/>
                <w:color w:val="000000"/>
                <w:sz w:val="36"/>
                <w:szCs w:val="36"/>
              </w:rPr>
            </w:pPr>
            <w:r w:rsidRPr="00C861ED">
              <w:rPr>
                <w:rFonts w:ascii="Times New Roman" w:eastAsia="Times New Roman" w:hAnsi="Times New Roman" w:cs="Times New Roman"/>
                <w:b/>
                <w:bCs/>
                <w:color w:val="000000"/>
                <w:sz w:val="36"/>
                <w:szCs w:val="36"/>
              </w:rPr>
              <w:t>What are the most commonly used medicinal plants across different cultures and traditions?</w:t>
            </w: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r>
      <w:tr w:rsidR="00C861ED" w:rsidRPr="00C861ED" w:rsidTr="00C861ED">
        <w:trPr>
          <w:trHeight w:val="300"/>
        </w:trPr>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r>
      <w:tr w:rsidR="00C861ED" w:rsidRPr="00C861ED" w:rsidTr="00C861ED">
        <w:trPr>
          <w:trHeight w:val="300"/>
        </w:trPr>
        <w:tc>
          <w:tcPr>
            <w:tcW w:w="11520" w:type="dxa"/>
            <w:gridSpan w:val="12"/>
            <w:tcBorders>
              <w:top w:val="nil"/>
              <w:left w:val="nil"/>
              <w:bottom w:val="nil"/>
              <w:right w:val="nil"/>
            </w:tcBorders>
            <w:shd w:val="clear" w:color="auto" w:fill="auto"/>
            <w:noWrap/>
            <w:vAlign w:val="bottom"/>
            <w:hideMark/>
          </w:tcPr>
          <w:p w:rsidR="00C861ED" w:rsidRDefault="00C861ED" w:rsidP="00C861ED">
            <w:pPr>
              <w:pStyle w:val="ListParagraph"/>
              <w:numPr>
                <w:ilvl w:val="0"/>
                <w:numId w:val="1"/>
              </w:numPr>
              <w:spacing w:after="0" w:line="360" w:lineRule="auto"/>
              <w:rPr>
                <w:rFonts w:ascii="Times New Roman" w:eastAsia="Times New Roman" w:hAnsi="Times New Roman" w:cs="Times New Roman"/>
                <w:b/>
                <w:bCs/>
                <w:color w:val="000000"/>
                <w:sz w:val="36"/>
                <w:szCs w:val="36"/>
              </w:rPr>
            </w:pPr>
            <w:r w:rsidRPr="00C861ED">
              <w:rPr>
                <w:rFonts w:ascii="Times New Roman" w:eastAsia="Times New Roman" w:hAnsi="Times New Roman" w:cs="Times New Roman"/>
                <w:b/>
                <w:bCs/>
                <w:color w:val="000000"/>
                <w:sz w:val="36"/>
                <w:szCs w:val="36"/>
              </w:rPr>
              <w:t>What are the bioacti</w:t>
            </w:r>
            <w:r>
              <w:rPr>
                <w:rFonts w:ascii="Times New Roman" w:eastAsia="Times New Roman" w:hAnsi="Times New Roman" w:cs="Times New Roman"/>
                <w:b/>
                <w:bCs/>
                <w:color w:val="000000"/>
                <w:sz w:val="36"/>
                <w:szCs w:val="36"/>
              </w:rPr>
              <w:t xml:space="preserve">ve compounds found in medicinal </w:t>
            </w:r>
          </w:p>
          <w:p w:rsidR="00C861ED" w:rsidRDefault="00C861ED" w:rsidP="00C861ED">
            <w:pPr>
              <w:pStyle w:val="ListParagraph"/>
              <w:spacing w:after="0" w:line="360" w:lineRule="auto"/>
              <w:ind w:firstLine="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Plant  </w:t>
            </w:r>
            <w:r w:rsidRPr="00C861ED">
              <w:rPr>
                <w:rFonts w:ascii="Times New Roman" w:eastAsia="Times New Roman" w:hAnsi="Times New Roman" w:cs="Times New Roman"/>
                <w:b/>
                <w:bCs/>
                <w:color w:val="000000"/>
                <w:sz w:val="36"/>
                <w:szCs w:val="36"/>
              </w:rPr>
              <w:t xml:space="preserve">and how do they contribute to their therapeutic </w:t>
            </w:r>
          </w:p>
          <w:p w:rsidR="00C861ED" w:rsidRPr="00C861ED" w:rsidRDefault="00526FE9" w:rsidP="00C861ED">
            <w:pPr>
              <w:pStyle w:val="ListParagraph"/>
              <w:spacing w:after="0" w:line="360" w:lineRule="auto"/>
              <w:ind w:firstLine="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effects</w:t>
            </w:r>
            <w:r w:rsidR="00C861ED" w:rsidRPr="00C861ED">
              <w:rPr>
                <w:rFonts w:ascii="Times New Roman" w:eastAsia="Times New Roman" w:hAnsi="Times New Roman" w:cs="Times New Roman"/>
                <w:b/>
                <w:bCs/>
                <w:color w:val="000000"/>
                <w:sz w:val="36"/>
                <w:szCs w:val="36"/>
              </w:rPr>
              <w:t>?</w:t>
            </w: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r>
      <w:tr w:rsidR="00C861ED" w:rsidRPr="00C861ED" w:rsidTr="00C861ED">
        <w:trPr>
          <w:trHeight w:val="300"/>
        </w:trPr>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r>
      <w:tr w:rsidR="00C861ED" w:rsidRPr="00C861ED" w:rsidTr="00C861ED">
        <w:trPr>
          <w:trHeight w:val="300"/>
        </w:trPr>
        <w:tc>
          <w:tcPr>
            <w:tcW w:w="6720" w:type="dxa"/>
            <w:gridSpan w:val="7"/>
            <w:tcBorders>
              <w:top w:val="nil"/>
              <w:left w:val="nil"/>
              <w:bottom w:val="nil"/>
              <w:right w:val="nil"/>
            </w:tcBorders>
            <w:shd w:val="clear" w:color="auto" w:fill="auto"/>
            <w:noWrap/>
            <w:vAlign w:val="bottom"/>
            <w:hideMark/>
          </w:tcPr>
          <w:p w:rsidR="00C861ED" w:rsidRPr="00C861ED" w:rsidRDefault="00C861ED" w:rsidP="00C861ED">
            <w:pPr>
              <w:pStyle w:val="ListParagraph"/>
              <w:numPr>
                <w:ilvl w:val="0"/>
                <w:numId w:val="1"/>
              </w:numPr>
              <w:spacing w:after="0" w:line="360" w:lineRule="auto"/>
              <w:rPr>
                <w:rFonts w:ascii="Times New Roman" w:eastAsia="Times New Roman" w:hAnsi="Times New Roman" w:cs="Times New Roman"/>
                <w:b/>
                <w:bCs/>
                <w:color w:val="000000"/>
                <w:sz w:val="36"/>
                <w:szCs w:val="36"/>
              </w:rPr>
            </w:pPr>
            <w:r w:rsidRPr="00C861ED">
              <w:rPr>
                <w:rFonts w:ascii="Times New Roman" w:eastAsia="Times New Roman" w:hAnsi="Times New Roman" w:cs="Times New Roman"/>
                <w:b/>
                <w:bCs/>
                <w:color w:val="000000"/>
                <w:sz w:val="36"/>
                <w:szCs w:val="36"/>
              </w:rPr>
              <w:t>Which parts of medicinal plant are mostly used for medicinal uses?</w:t>
            </w: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Times New Roman" w:eastAsia="Times New Roman" w:hAnsi="Times New Roman" w:cs="Times New Roman"/>
                <w:b/>
                <w:bCs/>
                <w:color w:val="000000"/>
                <w:sz w:val="36"/>
                <w:szCs w:val="36"/>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r>
      <w:tr w:rsidR="00C861ED" w:rsidRPr="00C861ED" w:rsidTr="00C861ED">
        <w:trPr>
          <w:trHeight w:val="300"/>
        </w:trPr>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61ED" w:rsidRPr="00C861ED" w:rsidRDefault="00C861ED" w:rsidP="00C861ED">
            <w:pPr>
              <w:spacing w:after="0" w:line="360" w:lineRule="auto"/>
              <w:rPr>
                <w:rFonts w:ascii="Calibri" w:eastAsia="Times New Roman" w:hAnsi="Calibri" w:cs="Calibri"/>
                <w:color w:val="000000"/>
              </w:rPr>
            </w:pPr>
          </w:p>
        </w:tc>
      </w:tr>
    </w:tbl>
    <w:p w:rsidR="00C861ED" w:rsidRDefault="00C861ED" w:rsidP="00C861ED">
      <w:pPr>
        <w:spacing w:line="360" w:lineRule="auto"/>
      </w:pPr>
    </w:p>
    <w:p w:rsidR="00C861ED" w:rsidRDefault="00C861ED" w:rsidP="00C861ED">
      <w:pPr>
        <w:spacing w:after="200" w:line="360" w:lineRule="auto"/>
      </w:pPr>
      <w:r>
        <w:br w:type="page"/>
      </w:r>
    </w:p>
    <w:tbl>
      <w:tblPr>
        <w:tblW w:w="6315" w:type="dxa"/>
        <w:tblInd w:w="198" w:type="dxa"/>
        <w:tblLook w:val="04A0" w:firstRow="1" w:lastRow="0" w:firstColumn="1" w:lastColumn="0" w:noHBand="0" w:noVBand="1"/>
      </w:tblPr>
      <w:tblGrid>
        <w:gridCol w:w="3659"/>
        <w:gridCol w:w="2656"/>
      </w:tblGrid>
      <w:tr w:rsidR="00A644B2" w:rsidRPr="00A644B2" w:rsidTr="00C861ED">
        <w:trPr>
          <w:trHeight w:val="300"/>
        </w:trPr>
        <w:tc>
          <w:tcPr>
            <w:tcW w:w="6315" w:type="dxa"/>
            <w:gridSpan w:val="2"/>
            <w:noWrap/>
            <w:vAlign w:val="bottom"/>
            <w:hideMark/>
          </w:tcPr>
          <w:p w:rsidR="00C861ED" w:rsidRPr="00A644B2" w:rsidRDefault="00C861ED">
            <w:pPr>
              <w:spacing w:after="0" w:line="360" w:lineRule="auto"/>
              <w:jc w:val="right"/>
              <w:rPr>
                <w:rFonts w:ascii="Times New Roman" w:eastAsia="Times New Roman" w:hAnsi="Times New Roman" w:cs="Times New Roman"/>
                <w:b/>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644B2">
              <w:rPr>
                <w:rFonts w:ascii="Times New Roman" w:eastAsia="Times New Roman" w:hAnsi="Times New Roman" w:cs="Times New Roman"/>
                <w:b/>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Answer to the question no. 01</w:t>
            </w:r>
          </w:p>
        </w:tc>
      </w:tr>
      <w:tr w:rsidR="00A644B2" w:rsidRPr="00A644B2" w:rsidTr="00C861ED">
        <w:trPr>
          <w:trHeight w:val="300"/>
        </w:trPr>
        <w:tc>
          <w:tcPr>
            <w:tcW w:w="3659" w:type="dxa"/>
            <w:noWrap/>
            <w:vAlign w:val="bottom"/>
            <w:hideMark/>
          </w:tcPr>
          <w:p w:rsidR="00C861ED" w:rsidRDefault="00C861ED">
            <w:pPr>
              <w:spacing w:after="0" w:line="276" w:lineRule="auto"/>
            </w:pPr>
          </w:p>
        </w:tc>
        <w:tc>
          <w:tcPr>
            <w:tcW w:w="2656" w:type="dxa"/>
            <w:noWrap/>
            <w:vAlign w:val="bottom"/>
            <w:hideMark/>
          </w:tcPr>
          <w:p w:rsidR="00C861ED" w:rsidRPr="00A644B2" w:rsidRDefault="00C861ED">
            <w:pPr>
              <w:spacing w:after="0" w:line="276" w:lineRule="auto"/>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C861ED" w:rsidTr="00C861ED">
        <w:trPr>
          <w:trHeight w:val="300"/>
        </w:trPr>
        <w:tc>
          <w:tcPr>
            <w:tcW w:w="3659" w:type="dxa"/>
            <w:noWrap/>
            <w:vAlign w:val="bottom"/>
            <w:hideMark/>
          </w:tcPr>
          <w:p w:rsidR="00C861ED" w:rsidRDefault="00C861ED">
            <w:pPr>
              <w:spacing w:after="0" w:line="276" w:lineRule="auto"/>
            </w:pPr>
          </w:p>
        </w:tc>
        <w:tc>
          <w:tcPr>
            <w:tcW w:w="2656" w:type="dxa"/>
            <w:noWrap/>
            <w:vAlign w:val="bottom"/>
            <w:hideMark/>
          </w:tcPr>
          <w:p w:rsidR="00C861ED" w:rsidRDefault="00C861ED">
            <w:pPr>
              <w:spacing w:after="0" w:line="276" w:lineRule="auto"/>
            </w:pPr>
          </w:p>
        </w:tc>
      </w:tr>
      <w:tr w:rsidR="00C861ED" w:rsidTr="00C861ED">
        <w:trPr>
          <w:trHeight w:val="300"/>
        </w:trPr>
        <w:tc>
          <w:tcPr>
            <w:tcW w:w="3659" w:type="dxa"/>
            <w:tcBorders>
              <w:top w:val="nil"/>
              <w:left w:val="nil"/>
              <w:bottom w:val="single" w:sz="4" w:space="0" w:color="95B3D7"/>
              <w:right w:val="nil"/>
            </w:tcBorders>
            <w:shd w:val="clear" w:color="auto" w:fill="DCE6F1"/>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Row Labels</w:t>
            </w:r>
          </w:p>
        </w:tc>
        <w:tc>
          <w:tcPr>
            <w:tcW w:w="2656" w:type="dxa"/>
            <w:tcBorders>
              <w:top w:val="nil"/>
              <w:left w:val="nil"/>
              <w:bottom w:val="single" w:sz="4" w:space="0" w:color="95B3D7"/>
              <w:right w:val="nil"/>
            </w:tcBorders>
            <w:shd w:val="clear" w:color="auto" w:fill="DCE6F1"/>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Count of Traditional Uses</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Aloe Vera</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50</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Skin conditions, burns</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5858C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Ashwagandha</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56</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 relief, vitality</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56</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Catnip</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53</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Digestive issues, anxiety</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53</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Chamomile</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54</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Anxiety, sleep aid</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54</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Dandelion</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38</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Liver support, detoxification</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38</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Echinacea</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45</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Immune support</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Elderberry</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36</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Cold and flu support</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36</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Garlic</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47</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Cardiovascular health</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47</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Ginger</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51</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Digestive aid, nausea</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51</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Ginseng</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56</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Energy, immune support</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56</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Lavender</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50</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Relaxation, sleep aid</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Licorice</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55</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Anti-inflammatory, digestive health</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55</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Milk Thistle</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50</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Liver protection, antioxidant</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Neem</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37</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Antiseptic, antifungal</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37</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Peppermint</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46</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Digestive issues, respiratory health</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46</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Rosemary</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61</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Cognitive health, digestion</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61</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Sage</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54</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Antimicrobial, cognitive health</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54</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Thyme</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50</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Respiratory health, digestion</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Tulsi</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49</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Respiratory issues, immunity</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49</w:t>
            </w:r>
          </w:p>
        </w:tc>
      </w:tr>
      <w:tr w:rsidR="00C861ED" w:rsidTr="00C861ED">
        <w:trPr>
          <w:trHeight w:val="300"/>
        </w:trPr>
        <w:tc>
          <w:tcPr>
            <w:tcW w:w="3659"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Turmeric</w:t>
            </w:r>
          </w:p>
        </w:tc>
        <w:tc>
          <w:tcPr>
            <w:tcW w:w="2656" w:type="dxa"/>
            <w:tcBorders>
              <w:top w:val="nil"/>
              <w:left w:val="nil"/>
              <w:bottom w:val="single" w:sz="4" w:space="0" w:color="95B3D7"/>
              <w:right w:val="nil"/>
            </w:tcBorders>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62</w:t>
            </w:r>
          </w:p>
        </w:tc>
      </w:tr>
      <w:tr w:rsidR="00C861ED" w:rsidTr="00C861ED">
        <w:trPr>
          <w:trHeight w:val="300"/>
        </w:trPr>
        <w:tc>
          <w:tcPr>
            <w:tcW w:w="3659" w:type="dxa"/>
            <w:noWrap/>
            <w:vAlign w:val="bottom"/>
            <w:hideMark/>
          </w:tcPr>
          <w:p w:rsidR="00C861ED" w:rsidRDefault="00C861ED">
            <w:pPr>
              <w:spacing w:after="0" w:line="360" w:lineRule="auto"/>
              <w:ind w:firstLineChars="100" w:firstLine="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Anti-inflammatory</w:t>
            </w:r>
          </w:p>
        </w:tc>
        <w:tc>
          <w:tcPr>
            <w:tcW w:w="2656" w:type="dxa"/>
            <w:noWrap/>
            <w:vAlign w:val="bottom"/>
            <w:hideMark/>
          </w:tcPr>
          <w:p w:rsidR="00C861ED" w:rsidRDefault="00C861E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62</w:t>
            </w:r>
          </w:p>
        </w:tc>
      </w:tr>
      <w:tr w:rsidR="00C861ED" w:rsidTr="00C861ED">
        <w:trPr>
          <w:trHeight w:val="300"/>
        </w:trPr>
        <w:tc>
          <w:tcPr>
            <w:tcW w:w="3659" w:type="dxa"/>
            <w:tcBorders>
              <w:top w:val="single" w:sz="4" w:space="0" w:color="95B3D7"/>
              <w:left w:val="nil"/>
              <w:bottom w:val="nil"/>
              <w:right w:val="nil"/>
            </w:tcBorders>
            <w:shd w:val="clear" w:color="auto" w:fill="DCE6F1"/>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Grand Total</w:t>
            </w:r>
          </w:p>
        </w:tc>
        <w:tc>
          <w:tcPr>
            <w:tcW w:w="2656" w:type="dxa"/>
            <w:tcBorders>
              <w:top w:val="single" w:sz="4" w:space="0" w:color="95B3D7"/>
              <w:left w:val="nil"/>
              <w:bottom w:val="nil"/>
              <w:right w:val="nil"/>
            </w:tcBorders>
            <w:shd w:val="clear" w:color="auto" w:fill="DCE6F1"/>
            <w:noWrap/>
            <w:vAlign w:val="bottom"/>
            <w:hideMark/>
          </w:tcPr>
          <w:p w:rsidR="00C861ED" w:rsidRDefault="00C861E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1000</w:t>
            </w:r>
          </w:p>
        </w:tc>
      </w:tr>
    </w:tbl>
    <w:p w:rsidR="00C861ED" w:rsidRDefault="00C861ED"/>
    <w:p w:rsidR="00C861ED" w:rsidRDefault="00C861ED">
      <w:pPr>
        <w:spacing w:after="200" w:line="276" w:lineRule="auto"/>
      </w:pPr>
      <w:r w:rsidRPr="00A644B2">
        <w:rPr>
          <w:noProof/>
          <w:color w:val="FF0000"/>
          <w:sz w:val="28"/>
          <w:szCs w:val="28"/>
        </w:rPr>
        <w:lastRenderedPageBreak/>
        <w:drawing>
          <wp:inline distT="0" distB="0" distL="0" distR="0" wp14:anchorId="1C7A25EC" wp14:editId="150DA2BB">
            <wp:extent cx="5524500" cy="7677151"/>
            <wp:effectExtent l="0" t="0" r="19050" b="1905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4F83" w:rsidRDefault="00354F83"/>
    <w:p w:rsidR="00354F83" w:rsidRPr="00354F83" w:rsidRDefault="00354F83" w:rsidP="00354F83">
      <w:pPr>
        <w:pStyle w:val="NormalWeb"/>
        <w:spacing w:line="360" w:lineRule="auto"/>
        <w:rPr>
          <w:sz w:val="26"/>
          <w:szCs w:val="26"/>
        </w:rPr>
      </w:pPr>
      <w:r>
        <w:br w:type="page"/>
      </w:r>
      <w:r w:rsidRPr="00354F83">
        <w:rPr>
          <w:sz w:val="26"/>
          <w:szCs w:val="26"/>
        </w:rPr>
        <w:lastRenderedPageBreak/>
        <w:t>This pie chart provides a visual representation of the traditional uses of various medicinal plants. Each slice represents a different plant and its associated traditional use, with each segment color-coded for easy identification. The chart lists 14 plants and their uses in the legend, which corresponds to the slices on the pie. Each slice has approximately similar proportions, indicating a near-equal count for each plant.</w:t>
      </w:r>
    </w:p>
    <w:p w:rsidR="00354F83" w:rsidRPr="00354F83" w:rsidRDefault="00354F83" w:rsidP="00354F83">
      <w:p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sz w:val="26"/>
          <w:szCs w:val="26"/>
        </w:rPr>
        <w:t>The plants and their traditional uses are:</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Aloe Vera</w:t>
      </w:r>
      <w:r w:rsidRPr="00354F83">
        <w:rPr>
          <w:rFonts w:ascii="Times New Roman" w:eastAsia="Times New Roman" w:hAnsi="Times New Roman" w:cs="Times New Roman"/>
          <w:sz w:val="26"/>
          <w:szCs w:val="26"/>
        </w:rPr>
        <w:t>: Skin conditions, burns</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Ashwagandha</w:t>
      </w:r>
      <w:r w:rsidRPr="00354F83">
        <w:rPr>
          <w:rFonts w:ascii="Times New Roman" w:eastAsia="Times New Roman" w:hAnsi="Times New Roman" w:cs="Times New Roman"/>
          <w:sz w:val="26"/>
          <w:szCs w:val="26"/>
        </w:rPr>
        <w:t>: Stress relief, vitality</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Catnip</w:t>
      </w:r>
      <w:r w:rsidRPr="00354F83">
        <w:rPr>
          <w:rFonts w:ascii="Times New Roman" w:eastAsia="Times New Roman" w:hAnsi="Times New Roman" w:cs="Times New Roman"/>
          <w:sz w:val="26"/>
          <w:szCs w:val="26"/>
        </w:rPr>
        <w:t>: Digestive issues, anxiety</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Chamomile</w:t>
      </w:r>
      <w:r w:rsidRPr="00354F83">
        <w:rPr>
          <w:rFonts w:ascii="Times New Roman" w:eastAsia="Times New Roman" w:hAnsi="Times New Roman" w:cs="Times New Roman"/>
          <w:sz w:val="26"/>
          <w:szCs w:val="26"/>
        </w:rPr>
        <w:t>: Anxiety, sleep aid</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Dandelion</w:t>
      </w:r>
      <w:r w:rsidRPr="00354F83">
        <w:rPr>
          <w:rFonts w:ascii="Times New Roman" w:eastAsia="Times New Roman" w:hAnsi="Times New Roman" w:cs="Times New Roman"/>
          <w:sz w:val="26"/>
          <w:szCs w:val="26"/>
        </w:rPr>
        <w:t>: Liver support, detoxification</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Echinacea</w:t>
      </w:r>
      <w:r w:rsidRPr="00354F83">
        <w:rPr>
          <w:rFonts w:ascii="Times New Roman" w:eastAsia="Times New Roman" w:hAnsi="Times New Roman" w:cs="Times New Roman"/>
          <w:sz w:val="26"/>
          <w:szCs w:val="26"/>
        </w:rPr>
        <w:t>: Immune support</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Elderberry</w:t>
      </w:r>
      <w:r w:rsidRPr="00354F83">
        <w:rPr>
          <w:rFonts w:ascii="Times New Roman" w:eastAsia="Times New Roman" w:hAnsi="Times New Roman" w:cs="Times New Roman"/>
          <w:sz w:val="26"/>
          <w:szCs w:val="26"/>
        </w:rPr>
        <w:t>: Cold and flu support</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Garlic</w:t>
      </w:r>
      <w:r w:rsidRPr="00354F83">
        <w:rPr>
          <w:rFonts w:ascii="Times New Roman" w:eastAsia="Times New Roman" w:hAnsi="Times New Roman" w:cs="Times New Roman"/>
          <w:sz w:val="26"/>
          <w:szCs w:val="26"/>
        </w:rPr>
        <w:t>: Cardiovascular health</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Ginger</w:t>
      </w:r>
      <w:r w:rsidRPr="00354F83">
        <w:rPr>
          <w:rFonts w:ascii="Times New Roman" w:eastAsia="Times New Roman" w:hAnsi="Times New Roman" w:cs="Times New Roman"/>
          <w:sz w:val="26"/>
          <w:szCs w:val="26"/>
        </w:rPr>
        <w:t>: Digestive aid, nausea</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Ginseng</w:t>
      </w:r>
      <w:r w:rsidRPr="00354F83">
        <w:rPr>
          <w:rFonts w:ascii="Times New Roman" w:eastAsia="Times New Roman" w:hAnsi="Times New Roman" w:cs="Times New Roman"/>
          <w:sz w:val="26"/>
          <w:szCs w:val="26"/>
        </w:rPr>
        <w:t>: Energy, immune support</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Lavender</w:t>
      </w:r>
      <w:r w:rsidRPr="00354F83">
        <w:rPr>
          <w:rFonts w:ascii="Times New Roman" w:eastAsia="Times New Roman" w:hAnsi="Times New Roman" w:cs="Times New Roman"/>
          <w:sz w:val="26"/>
          <w:szCs w:val="26"/>
        </w:rPr>
        <w:t>: Relaxation, sleep aid</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Licorice</w:t>
      </w:r>
      <w:r w:rsidRPr="00354F83">
        <w:rPr>
          <w:rFonts w:ascii="Times New Roman" w:eastAsia="Times New Roman" w:hAnsi="Times New Roman" w:cs="Times New Roman"/>
          <w:sz w:val="26"/>
          <w:szCs w:val="26"/>
        </w:rPr>
        <w:t>: Anti-inflammatory, digestive health</w:t>
      </w:r>
    </w:p>
    <w:p w:rsidR="00354F83" w:rsidRPr="00354F83" w:rsidRDefault="00354F83" w:rsidP="00354F83">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Milk Thistle</w:t>
      </w:r>
      <w:r w:rsidRPr="00354F83">
        <w:rPr>
          <w:rFonts w:ascii="Times New Roman" w:eastAsia="Times New Roman" w:hAnsi="Times New Roman" w:cs="Times New Roman"/>
          <w:sz w:val="26"/>
          <w:szCs w:val="26"/>
        </w:rPr>
        <w:t>: Liver protection, antioxidant</w:t>
      </w:r>
    </w:p>
    <w:p w:rsidR="00354F83" w:rsidRDefault="00354F83" w:rsidP="00354F83">
      <w:p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sz w:val="26"/>
          <w:szCs w:val="26"/>
        </w:rPr>
        <w:t>The chart title is "Total," and the slices represent percentages, with each plant contributing between 4% and 6% to the total count of traditional uses. The key above the pie chart provides plant names and their traditional uses, co</w:t>
      </w:r>
      <w:r>
        <w:rPr>
          <w:rFonts w:ascii="Times New Roman" w:eastAsia="Times New Roman" w:hAnsi="Times New Roman" w:cs="Times New Roman"/>
          <w:sz w:val="26"/>
          <w:szCs w:val="26"/>
        </w:rPr>
        <w:t>rresponding to each color slice</w:t>
      </w:r>
    </w:p>
    <w:p w:rsidR="00354F83" w:rsidRDefault="00354F83">
      <w:pPr>
        <w:spacing w:after="20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354F83" w:rsidRPr="00A644B2" w:rsidRDefault="00354F83" w:rsidP="00354F83">
      <w:pPr>
        <w:spacing w:before="100" w:beforeAutospacing="1" w:after="100" w:afterAutospacing="1" w:line="360" w:lineRule="auto"/>
        <w:jc w:val="center"/>
        <w:rPr>
          <w:rFonts w:ascii="Times New Roman" w:eastAsia="Times New Roman" w:hAnsi="Times New Roman" w:cs="Times New Roman"/>
          <w:b/>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644B2">
        <w:rPr>
          <w:rFonts w:ascii="Times New Roman" w:eastAsia="Times New Roman" w:hAnsi="Times New Roman" w:cs="Times New Roman"/>
          <w:b/>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Answer to the question no. 02</w:t>
      </w:r>
    </w:p>
    <w:p w:rsidR="00354F83" w:rsidRDefault="00354F83">
      <w:pPr>
        <w:spacing w:after="200" w:line="276" w:lineRule="auto"/>
      </w:pPr>
    </w:p>
    <w:tbl>
      <w:tblPr>
        <w:tblW w:w="4460" w:type="dxa"/>
        <w:tblInd w:w="93" w:type="dxa"/>
        <w:tblLook w:val="04A0" w:firstRow="1" w:lastRow="0" w:firstColumn="1" w:lastColumn="0" w:noHBand="0" w:noVBand="1"/>
      </w:tblPr>
      <w:tblGrid>
        <w:gridCol w:w="4460"/>
      </w:tblGrid>
      <w:tr w:rsidR="00354F83" w:rsidRPr="00354F83" w:rsidTr="00354F83">
        <w:trPr>
          <w:trHeight w:val="300"/>
        </w:trPr>
        <w:tc>
          <w:tcPr>
            <w:tcW w:w="4460" w:type="dxa"/>
            <w:tcBorders>
              <w:top w:val="nil"/>
              <w:left w:val="nil"/>
              <w:bottom w:val="single" w:sz="4" w:space="0" w:color="95B3D7"/>
              <w:right w:val="nil"/>
            </w:tcBorders>
            <w:shd w:val="clear" w:color="DCE6F1" w:fill="DCE6F1"/>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Row Labels</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Aloe Vera</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Aloin, Anthraquinones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Anti-inflammatory, wound healing</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Ashwagandha</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Withanolides, Alkaloids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Adaptogenic, anxiolytic</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Catnip</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Nepetalactone, Tannins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Sedative, digestive aid</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Chamomile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Apigenin, Bisabolol</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Sedative, anti-inflammatory</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Dandelion</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Taraxasterol, Inulin</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Detoxification, diuretic</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Echinacea</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Chicoric acid, Alkamides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Immunomodulatory, anti-inflammatory</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Elderberry</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Anthocyanins, Flavonoids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Antiviral, immunomodulatory</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Garlic</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Allicin, Sulfur compounds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Cardioprotective, antimicrobial</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Ginger</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Gingerol, Shogaol</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Digestive aid, anti-nausea</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Ginseng</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Ginsenosides, Polysaccharides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Immunomodulatory, adaptogenic</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Lavender</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Linalool, Linalyl acetate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Anxiolytic, sedative</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Licorice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Glycyrrhizin, Flavonoids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Anti-inflammatory, hepatoprotective</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Milk Thistle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lastRenderedPageBreak/>
              <w:t>Silymarin, Flavonolignans</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Hepatoprotective, antioxidant</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Neem</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Azadirachtin, Nimbin</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Antimicrobial, antifungal</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Peppermint</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Menthol, Menthone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Antispasmodic, carminative</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Rosemary</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Rosmarinic acid, Carnosic acid</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Cognitive enhancement, antioxidant</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Sage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Thujone, Camphor</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Antimicrobial, cognitive enhancement</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Thyme</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Thymol, Carvacrol</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Antimicrobial, carminative</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Tulsi</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Eugenol, Ursolic acid</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Adaptogenic, antimicrobial</w:t>
            </w:r>
          </w:p>
        </w:tc>
      </w:tr>
      <w:tr w:rsidR="00354F83" w:rsidRPr="00354F83" w:rsidTr="00354F83">
        <w:trPr>
          <w:trHeight w:val="300"/>
        </w:trPr>
        <w:tc>
          <w:tcPr>
            <w:tcW w:w="4460" w:type="dxa"/>
            <w:tcBorders>
              <w:top w:val="nil"/>
              <w:left w:val="nil"/>
              <w:bottom w:val="single" w:sz="4" w:space="0" w:color="95B3D7"/>
              <w:right w:val="nil"/>
            </w:tcBorders>
            <w:shd w:val="clear" w:color="auto" w:fill="auto"/>
            <w:noWrap/>
            <w:vAlign w:val="bottom"/>
            <w:hideMark/>
          </w:tcPr>
          <w:p w:rsidR="00354F83" w:rsidRPr="00354F83" w:rsidRDefault="00354F83" w:rsidP="00354F83">
            <w:pPr>
              <w:spacing w:after="0" w:line="240" w:lineRule="auto"/>
              <w:rPr>
                <w:rFonts w:ascii="Calibri" w:eastAsia="Times New Roman" w:hAnsi="Calibri" w:cs="Calibri"/>
                <w:b/>
                <w:bCs/>
                <w:color w:val="000000"/>
              </w:rPr>
            </w:pPr>
            <w:r w:rsidRPr="00354F83">
              <w:rPr>
                <w:rFonts w:ascii="Calibri" w:eastAsia="Times New Roman" w:hAnsi="Calibri" w:cs="Calibri"/>
                <w:b/>
                <w:bCs/>
                <w:color w:val="000000"/>
              </w:rPr>
              <w:t>Turmeric</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100" w:firstLine="221"/>
              <w:rPr>
                <w:rFonts w:ascii="Calibri" w:eastAsia="Times New Roman" w:hAnsi="Calibri" w:cs="Calibri"/>
                <w:b/>
                <w:bCs/>
                <w:color w:val="000000"/>
              </w:rPr>
            </w:pPr>
            <w:r w:rsidRPr="00354F83">
              <w:rPr>
                <w:rFonts w:ascii="Calibri" w:eastAsia="Times New Roman" w:hAnsi="Calibri" w:cs="Calibri"/>
                <w:b/>
                <w:bCs/>
                <w:color w:val="000000"/>
              </w:rPr>
              <w:t>Curcumin, Demethoxycurcumin</w:t>
            </w:r>
          </w:p>
        </w:tc>
      </w:tr>
      <w:tr w:rsidR="00354F83" w:rsidRPr="00354F83" w:rsidTr="00354F83">
        <w:trPr>
          <w:trHeight w:val="300"/>
        </w:trPr>
        <w:tc>
          <w:tcPr>
            <w:tcW w:w="4460" w:type="dxa"/>
            <w:tcBorders>
              <w:top w:val="nil"/>
              <w:left w:val="nil"/>
              <w:bottom w:val="nil"/>
              <w:right w:val="nil"/>
            </w:tcBorders>
            <w:shd w:val="clear" w:color="auto" w:fill="auto"/>
            <w:noWrap/>
            <w:vAlign w:val="bottom"/>
            <w:hideMark/>
          </w:tcPr>
          <w:p w:rsidR="00354F83" w:rsidRPr="00354F83" w:rsidRDefault="00354F83" w:rsidP="00354F83">
            <w:pPr>
              <w:spacing w:after="0" w:line="240" w:lineRule="auto"/>
              <w:ind w:firstLineChars="200" w:firstLine="440"/>
              <w:rPr>
                <w:rFonts w:ascii="Calibri" w:eastAsia="Times New Roman" w:hAnsi="Calibri" w:cs="Calibri"/>
                <w:color w:val="000000"/>
              </w:rPr>
            </w:pPr>
            <w:r w:rsidRPr="00354F83">
              <w:rPr>
                <w:rFonts w:ascii="Calibri" w:eastAsia="Times New Roman" w:hAnsi="Calibri" w:cs="Calibri"/>
                <w:color w:val="000000"/>
              </w:rPr>
              <w:t>Anti-inflammatory, antioxidant</w:t>
            </w:r>
          </w:p>
        </w:tc>
      </w:tr>
    </w:tbl>
    <w:p w:rsidR="00B34A9D" w:rsidRDefault="00B34A9D"/>
    <w:p w:rsidR="00354F83" w:rsidRDefault="00354F83"/>
    <w:p w:rsidR="00354F83" w:rsidRPr="000627F8" w:rsidRDefault="00354F83" w:rsidP="000627F8">
      <w:pPr>
        <w:spacing w:before="100" w:beforeAutospacing="1" w:after="100" w:afterAutospacing="1" w:line="360" w:lineRule="auto"/>
        <w:rPr>
          <w:rFonts w:ascii="Times New Roman" w:eastAsia="Times New Roman" w:hAnsi="Times New Roman" w:cs="Times New Roman"/>
          <w:sz w:val="26"/>
          <w:szCs w:val="26"/>
        </w:rPr>
      </w:pPr>
      <w:r w:rsidRPr="000627F8">
        <w:rPr>
          <w:rFonts w:ascii="Times New Roman" w:eastAsia="Times New Roman" w:hAnsi="Times New Roman" w:cs="Times New Roman"/>
          <w:sz w:val="26"/>
          <w:szCs w:val="26"/>
        </w:rPr>
        <w:t>This table provides a structured overview of the bioactive compounds found in various medicinal plants, along with their corresponding therapeutic effects. It highlights the specific phytochemicals (active compounds) responsible for the medicinal properties of each plant and categorizes their effects. Here's a detailed description:</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Aloe Vera</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Aloin, Anthraquinones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Known for its anti-inflammatory and wound-healing properties, often used for skin treatments.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Ashwagandha</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Withanolides, Alkaloids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lastRenderedPageBreak/>
        <w:t>Effects</w:t>
      </w:r>
      <w:r w:rsidRPr="00354F83">
        <w:rPr>
          <w:rFonts w:ascii="Times New Roman" w:eastAsia="Times New Roman" w:hAnsi="Times New Roman" w:cs="Times New Roman"/>
          <w:sz w:val="26"/>
          <w:szCs w:val="26"/>
        </w:rPr>
        <w:t>: Acts as an adaptogen (helps the body manage stress) and has anxiolytic (anxiety-reducing) effects.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Catnip</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Nepetalactone, Tannins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Works as a sedative and digestive aid, traditionally used to promote relaxation.</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Chamomile</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Apigenin, Bisabolol</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Used for its sedative properties and to reduce inflammation, commonly consumed as a tea.</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Dandelion</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Taraxasterol, Inulin</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Supports detoxification and acts as a diuretic, promoting the excretion of excess water and toxins.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Echinacea</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Chicoric acid, Alkamides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Known for its immunomodulatory and anti-inflammatory properties, often used to support the immune system.</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Elderberry</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Anthocyanins, Flavonoids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Has antiviral and immunomodulatory effects, traditionally used for cold and flu relief.</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Garlic</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Allicin, Sulfur compounds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Promotes cardiovascular health and has antimicrobial properties, widely used for heart health.</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Ginger</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Gingerol, Shogaol</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lastRenderedPageBreak/>
        <w:t>Effects</w:t>
      </w:r>
      <w:r w:rsidRPr="00354F83">
        <w:rPr>
          <w:rFonts w:ascii="Times New Roman" w:eastAsia="Times New Roman" w:hAnsi="Times New Roman" w:cs="Times New Roman"/>
          <w:sz w:val="26"/>
          <w:szCs w:val="26"/>
        </w:rPr>
        <w:t>: Acts as a digestive aid and anti-nausea remedy, particularly useful for motion sickness or digestive discomfort.</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Ginseng</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Ginsenosides, Polysaccharides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Known for its immunomodulatory and adaptogenic effects, boosting both the immune system and energy levels.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Lavender</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Linalool, Linalyl acetate</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Has anxiolytic (anxiety-reducing) and sedative properties, often used in aromatherapy for relaxation.</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Licorice</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Glycyrrhizin, Flavonoids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Known for its anti-inflammatory and hepatoprotective (liver-protecting) effects.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Milk Thistle</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Silymarin, Flavonolignans</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Supports liver health with hepatoprotective and antioxidant properties.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Neem</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Azadirachtin, Nimbin</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Has strong antimicrobial and antifungal properties, often used in skincare and agriculture.</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Peppermint</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Menthol, Menthone</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Provides antispasmodic (muscle-relaxing) and carminative (gas-relieving) benefits, commonly used for digestive relief.</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Rosemary</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Rosmarinic acid, Carnosic acid</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lastRenderedPageBreak/>
        <w:t>Effects</w:t>
      </w:r>
      <w:r w:rsidRPr="00354F83">
        <w:rPr>
          <w:rFonts w:ascii="Times New Roman" w:eastAsia="Times New Roman" w:hAnsi="Times New Roman" w:cs="Times New Roman"/>
          <w:sz w:val="26"/>
          <w:szCs w:val="26"/>
        </w:rPr>
        <w:t>: Promotes cognitive enhancement and has antioxidant properties, often used to improve memory and concentration.</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Sage</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Thujone, Camphor</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Antimicrobial and enhances cognitive function, commonly used in traditional remedies for memory and focus.</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Thyme</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Thymol, Carvacrol</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Antimicrobial and carminative, traditionally used for respiratory health and digestion.</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Tulsi (Holy Basil)</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Eugenol, Ursolic acid</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Adaptogenic and antimicrobial, commonly used for stress relief and immunity support.</w:t>
      </w:r>
    </w:p>
    <w:p w:rsidR="00354F83" w:rsidRPr="00354F83" w:rsidRDefault="00354F83" w:rsidP="00354F83">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Turmeric</w:t>
      </w:r>
      <w:r w:rsidRPr="00354F83">
        <w:rPr>
          <w:rFonts w:ascii="Times New Roman" w:eastAsia="Times New Roman" w:hAnsi="Times New Roman" w:cs="Times New Roman"/>
          <w:sz w:val="26"/>
          <w:szCs w:val="26"/>
        </w:rPr>
        <w:t>:</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Compounds</w:t>
      </w:r>
      <w:r w:rsidRPr="00354F83">
        <w:rPr>
          <w:rFonts w:ascii="Times New Roman" w:eastAsia="Times New Roman" w:hAnsi="Times New Roman" w:cs="Times New Roman"/>
          <w:sz w:val="26"/>
          <w:szCs w:val="26"/>
        </w:rPr>
        <w:t>: Curcumin, Demethoxycurcumin</w:t>
      </w:r>
    </w:p>
    <w:p w:rsidR="00354F83" w:rsidRPr="00354F83" w:rsidRDefault="00354F83" w:rsidP="00354F83">
      <w:pPr>
        <w:numPr>
          <w:ilvl w:val="1"/>
          <w:numId w:val="3"/>
        </w:num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b/>
          <w:bCs/>
          <w:sz w:val="26"/>
          <w:szCs w:val="26"/>
        </w:rPr>
        <w:t>Effects</w:t>
      </w:r>
      <w:r w:rsidRPr="00354F83">
        <w:rPr>
          <w:rFonts w:ascii="Times New Roman" w:eastAsia="Times New Roman" w:hAnsi="Times New Roman" w:cs="Times New Roman"/>
          <w:sz w:val="26"/>
          <w:szCs w:val="26"/>
        </w:rPr>
        <w:t>: Anti-inflammatory and antioxidant, widely used for reducing inflammation and oxidative stress.</w:t>
      </w:r>
    </w:p>
    <w:p w:rsidR="00354F83" w:rsidRPr="00354F83" w:rsidRDefault="00354F83" w:rsidP="00354F83">
      <w:pPr>
        <w:spacing w:before="100" w:beforeAutospacing="1" w:after="100" w:afterAutospacing="1" w:line="360" w:lineRule="auto"/>
        <w:rPr>
          <w:rFonts w:ascii="Times New Roman" w:eastAsia="Times New Roman" w:hAnsi="Times New Roman" w:cs="Times New Roman"/>
          <w:sz w:val="26"/>
          <w:szCs w:val="26"/>
        </w:rPr>
      </w:pPr>
      <w:r w:rsidRPr="00354F83">
        <w:rPr>
          <w:rFonts w:ascii="Times New Roman" w:eastAsia="Times New Roman" w:hAnsi="Times New Roman" w:cs="Times New Roman"/>
          <w:sz w:val="26"/>
          <w:szCs w:val="26"/>
        </w:rPr>
        <w:t>This table effectively summarizes the primary bioactive ingredients and their health benefits, showing how different plants contribute to various medicinal applications, from immune support to stress relief and digestive health</w:t>
      </w:r>
    </w:p>
    <w:p w:rsidR="00A26E94" w:rsidRDefault="00A26E94" w:rsidP="00354F83">
      <w:pPr>
        <w:spacing w:line="360" w:lineRule="auto"/>
        <w:rPr>
          <w:rFonts w:ascii="Times New Roman" w:hAnsi="Times New Roman" w:cs="Times New Roman"/>
          <w:sz w:val="26"/>
          <w:szCs w:val="26"/>
        </w:rPr>
      </w:pPr>
    </w:p>
    <w:p w:rsidR="00A26E94" w:rsidRDefault="00A26E94">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354F83" w:rsidRPr="00A644B2" w:rsidRDefault="00A26E94" w:rsidP="00A26E94">
      <w:pPr>
        <w:spacing w:line="360" w:lineRule="auto"/>
        <w:jc w:val="center"/>
        <w:rPr>
          <w:rFonts w:ascii="Times New Roman" w:hAnsi="Times New Roman" w:cs="Times New Roman"/>
          <w:b/>
          <w:color w:val="00B05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644B2">
        <w:rPr>
          <w:rFonts w:ascii="Times New Roman" w:hAnsi="Times New Roman" w:cs="Times New Roman"/>
          <w:b/>
          <w:color w:val="00B05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Answer to the question no. 03</w:t>
      </w:r>
    </w:p>
    <w:p w:rsidR="00C41BF2" w:rsidRDefault="00C41BF2" w:rsidP="00A26E94">
      <w:pPr>
        <w:spacing w:line="360" w:lineRule="auto"/>
        <w:jc w:val="center"/>
        <w:rPr>
          <w:rFonts w:ascii="Times New Roman" w:hAnsi="Times New Roman" w:cs="Times New Roman"/>
          <w:color w:val="00B050"/>
          <w:sz w:val="40"/>
          <w:szCs w:val="40"/>
        </w:rPr>
      </w:pPr>
    </w:p>
    <w:p w:rsidR="00C41BF2" w:rsidRDefault="00985022" w:rsidP="00985022">
      <w:pPr>
        <w:spacing w:line="360" w:lineRule="auto"/>
        <w:rPr>
          <w:rFonts w:ascii="Times New Roman" w:hAnsi="Times New Roman" w:cs="Times New Roman"/>
          <w:color w:val="00B050"/>
          <w:sz w:val="40"/>
          <w:szCs w:val="40"/>
        </w:rPr>
      </w:pPr>
      <w:r>
        <w:rPr>
          <w:noProof/>
        </w:rPr>
        <w:drawing>
          <wp:inline distT="0" distB="0" distL="0" distR="0" wp14:anchorId="7C7D04E8" wp14:editId="1371DB64">
            <wp:extent cx="5943600" cy="3069590"/>
            <wp:effectExtent l="0" t="0" r="19050" b="16510"/>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85022" w:rsidRDefault="00985022" w:rsidP="00985022">
      <w:pPr>
        <w:spacing w:line="360" w:lineRule="auto"/>
        <w:rPr>
          <w:rFonts w:ascii="Times New Roman" w:hAnsi="Times New Roman" w:cs="Times New Roman"/>
          <w:color w:val="00B050"/>
          <w:sz w:val="40"/>
          <w:szCs w:val="40"/>
        </w:rPr>
      </w:pPr>
    </w:p>
    <w:p w:rsidR="00985022" w:rsidRPr="00985022" w:rsidRDefault="00985022" w:rsidP="00985022">
      <w:p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sz w:val="26"/>
          <w:szCs w:val="26"/>
        </w:rPr>
        <w:t>This bar chart depicts the distribution of different plant parts used in medicinal or traditional applications for various plants. The x-axis represents the plant parts (Berries, Bulb, Flowers, Leaves, Rhizome, Root, and Seeds), while the y-axis shows the count or frequency of the part used. Each colored bar corresponds to a specific plant, listed in the legend on the right side.</w:t>
      </w:r>
      <w:bookmarkStart w:id="0" w:name="_GoBack"/>
      <w:bookmarkEnd w:id="0"/>
    </w:p>
    <w:p w:rsidR="00985022" w:rsidRPr="00985022" w:rsidRDefault="00985022" w:rsidP="00985022">
      <w:pPr>
        <w:spacing w:before="100" w:beforeAutospacing="1" w:after="100" w:afterAutospacing="1" w:line="360" w:lineRule="auto"/>
        <w:outlineLvl w:val="2"/>
        <w:rPr>
          <w:rFonts w:ascii="Times New Roman" w:eastAsia="Times New Roman" w:hAnsi="Times New Roman" w:cs="Times New Roman"/>
          <w:b/>
          <w:bCs/>
          <w:sz w:val="26"/>
          <w:szCs w:val="26"/>
        </w:rPr>
      </w:pPr>
      <w:r w:rsidRPr="00985022">
        <w:rPr>
          <w:rFonts w:ascii="Times New Roman" w:eastAsia="Times New Roman" w:hAnsi="Times New Roman" w:cs="Times New Roman"/>
          <w:b/>
          <w:bCs/>
          <w:sz w:val="26"/>
          <w:szCs w:val="26"/>
        </w:rPr>
        <w:t>Key Observations:</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Berries</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Aloe Vera</w:t>
      </w:r>
      <w:r w:rsidRPr="00985022">
        <w:rPr>
          <w:rFonts w:ascii="Times New Roman" w:eastAsia="Times New Roman" w:hAnsi="Times New Roman" w:cs="Times New Roman"/>
          <w:sz w:val="26"/>
          <w:szCs w:val="26"/>
        </w:rPr>
        <w:t xml:space="preserve"> is represented by a blue bar.</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Elderberry</w:t>
      </w:r>
      <w:r w:rsidRPr="00985022">
        <w:rPr>
          <w:rFonts w:ascii="Times New Roman" w:eastAsia="Times New Roman" w:hAnsi="Times New Roman" w:cs="Times New Roman"/>
          <w:sz w:val="26"/>
          <w:szCs w:val="26"/>
        </w:rPr>
        <w:t xml:space="preserve"> also shows a count for berries (light blue).</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Bulb</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lastRenderedPageBreak/>
        <w:t>Garlic</w:t>
      </w:r>
      <w:r w:rsidRPr="00985022">
        <w:rPr>
          <w:rFonts w:ascii="Times New Roman" w:eastAsia="Times New Roman" w:hAnsi="Times New Roman" w:cs="Times New Roman"/>
          <w:sz w:val="26"/>
          <w:szCs w:val="26"/>
        </w:rPr>
        <w:t xml:space="preserve"> (dark red) is the only plant represented, as bulbs are commonly used.</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Flowers</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sz w:val="26"/>
          <w:szCs w:val="26"/>
        </w:rPr>
        <w:t xml:space="preserve">Plants like </w:t>
      </w:r>
      <w:r w:rsidRPr="00985022">
        <w:rPr>
          <w:rFonts w:ascii="Times New Roman" w:eastAsia="Times New Roman" w:hAnsi="Times New Roman" w:cs="Times New Roman"/>
          <w:b/>
          <w:bCs/>
          <w:sz w:val="26"/>
          <w:szCs w:val="26"/>
        </w:rPr>
        <w:t>Chamomile</w:t>
      </w:r>
      <w:r w:rsidRPr="00985022">
        <w:rPr>
          <w:rFonts w:ascii="Times New Roman" w:eastAsia="Times New Roman" w:hAnsi="Times New Roman" w:cs="Times New Roman"/>
          <w:sz w:val="26"/>
          <w:szCs w:val="26"/>
        </w:rPr>
        <w:t xml:space="preserve"> (purple), </w:t>
      </w:r>
      <w:r w:rsidRPr="00985022">
        <w:rPr>
          <w:rFonts w:ascii="Times New Roman" w:eastAsia="Times New Roman" w:hAnsi="Times New Roman" w:cs="Times New Roman"/>
          <w:b/>
          <w:bCs/>
          <w:sz w:val="26"/>
          <w:szCs w:val="26"/>
        </w:rPr>
        <w:t>Lavender</w:t>
      </w:r>
      <w:r w:rsidRPr="00985022">
        <w:rPr>
          <w:rFonts w:ascii="Times New Roman" w:eastAsia="Times New Roman" w:hAnsi="Times New Roman" w:cs="Times New Roman"/>
          <w:sz w:val="26"/>
          <w:szCs w:val="26"/>
        </w:rPr>
        <w:t xml:space="preserve"> (light blue), and </w:t>
      </w:r>
      <w:r w:rsidRPr="00985022">
        <w:rPr>
          <w:rFonts w:ascii="Times New Roman" w:eastAsia="Times New Roman" w:hAnsi="Times New Roman" w:cs="Times New Roman"/>
          <w:b/>
          <w:bCs/>
          <w:sz w:val="26"/>
          <w:szCs w:val="26"/>
        </w:rPr>
        <w:t>Peppermint</w:t>
      </w:r>
      <w:r w:rsidRPr="00985022">
        <w:rPr>
          <w:rFonts w:ascii="Times New Roman" w:eastAsia="Times New Roman" w:hAnsi="Times New Roman" w:cs="Times New Roman"/>
          <w:sz w:val="26"/>
          <w:szCs w:val="26"/>
        </w:rPr>
        <w:t xml:space="preserve"> (light green) show counts, indicating that their flowers are used for medicinal purposes.</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Leaves</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sz w:val="26"/>
          <w:szCs w:val="26"/>
        </w:rPr>
        <w:t xml:space="preserve">A wide range of plants use leaves, including </w:t>
      </w:r>
      <w:r w:rsidRPr="00985022">
        <w:rPr>
          <w:rFonts w:ascii="Times New Roman" w:eastAsia="Times New Roman" w:hAnsi="Times New Roman" w:cs="Times New Roman"/>
          <w:b/>
          <w:bCs/>
          <w:sz w:val="26"/>
          <w:szCs w:val="26"/>
        </w:rPr>
        <w:t>Ashwagandha</w:t>
      </w:r>
      <w:r w:rsidRPr="00985022">
        <w:rPr>
          <w:rFonts w:ascii="Times New Roman" w:eastAsia="Times New Roman" w:hAnsi="Times New Roman" w:cs="Times New Roman"/>
          <w:sz w:val="26"/>
          <w:szCs w:val="26"/>
        </w:rPr>
        <w:t xml:space="preserve"> (red), </w:t>
      </w:r>
      <w:r w:rsidRPr="00985022">
        <w:rPr>
          <w:rFonts w:ascii="Times New Roman" w:eastAsia="Times New Roman" w:hAnsi="Times New Roman" w:cs="Times New Roman"/>
          <w:b/>
          <w:bCs/>
          <w:sz w:val="26"/>
          <w:szCs w:val="26"/>
        </w:rPr>
        <w:t>Dandelion</w:t>
      </w:r>
      <w:r w:rsidRPr="00985022">
        <w:rPr>
          <w:rFonts w:ascii="Times New Roman" w:eastAsia="Times New Roman" w:hAnsi="Times New Roman" w:cs="Times New Roman"/>
          <w:sz w:val="26"/>
          <w:szCs w:val="26"/>
        </w:rPr>
        <w:t xml:space="preserve"> (teal), </w:t>
      </w:r>
      <w:r w:rsidRPr="00985022">
        <w:rPr>
          <w:rFonts w:ascii="Times New Roman" w:eastAsia="Times New Roman" w:hAnsi="Times New Roman" w:cs="Times New Roman"/>
          <w:b/>
          <w:bCs/>
          <w:sz w:val="26"/>
          <w:szCs w:val="26"/>
        </w:rPr>
        <w:t>Echinacea</w:t>
      </w:r>
      <w:r w:rsidRPr="00985022">
        <w:rPr>
          <w:rFonts w:ascii="Times New Roman" w:eastAsia="Times New Roman" w:hAnsi="Times New Roman" w:cs="Times New Roman"/>
          <w:sz w:val="26"/>
          <w:szCs w:val="26"/>
        </w:rPr>
        <w:t xml:space="preserve"> (light orange), </w:t>
      </w:r>
      <w:r w:rsidRPr="00985022">
        <w:rPr>
          <w:rFonts w:ascii="Times New Roman" w:eastAsia="Times New Roman" w:hAnsi="Times New Roman" w:cs="Times New Roman"/>
          <w:b/>
          <w:bCs/>
          <w:sz w:val="26"/>
          <w:szCs w:val="26"/>
        </w:rPr>
        <w:t>Neem</w:t>
      </w:r>
      <w:r w:rsidRPr="00985022">
        <w:rPr>
          <w:rFonts w:ascii="Times New Roman" w:eastAsia="Times New Roman" w:hAnsi="Times New Roman" w:cs="Times New Roman"/>
          <w:sz w:val="26"/>
          <w:szCs w:val="26"/>
        </w:rPr>
        <w:t xml:space="preserve"> (brown), and </w:t>
      </w:r>
      <w:r w:rsidRPr="00985022">
        <w:rPr>
          <w:rFonts w:ascii="Times New Roman" w:eastAsia="Times New Roman" w:hAnsi="Times New Roman" w:cs="Times New Roman"/>
          <w:b/>
          <w:bCs/>
          <w:sz w:val="26"/>
          <w:szCs w:val="26"/>
        </w:rPr>
        <w:t>Peppermint</w:t>
      </w:r>
      <w:r w:rsidRPr="00985022">
        <w:rPr>
          <w:rFonts w:ascii="Times New Roman" w:eastAsia="Times New Roman" w:hAnsi="Times New Roman" w:cs="Times New Roman"/>
          <w:sz w:val="26"/>
          <w:szCs w:val="26"/>
        </w:rPr>
        <w:t>.</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Rhizome</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Ginger</w:t>
      </w:r>
      <w:r w:rsidRPr="00985022">
        <w:rPr>
          <w:rFonts w:ascii="Times New Roman" w:eastAsia="Times New Roman" w:hAnsi="Times New Roman" w:cs="Times New Roman"/>
          <w:sz w:val="26"/>
          <w:szCs w:val="26"/>
        </w:rPr>
        <w:t xml:space="preserve"> (green) and </w:t>
      </w:r>
      <w:r w:rsidRPr="00985022">
        <w:rPr>
          <w:rFonts w:ascii="Times New Roman" w:eastAsia="Times New Roman" w:hAnsi="Times New Roman" w:cs="Times New Roman"/>
          <w:b/>
          <w:bCs/>
          <w:sz w:val="26"/>
          <w:szCs w:val="26"/>
        </w:rPr>
        <w:t>Turmeric</w:t>
      </w:r>
      <w:r w:rsidRPr="00985022">
        <w:rPr>
          <w:rFonts w:ascii="Times New Roman" w:eastAsia="Times New Roman" w:hAnsi="Times New Roman" w:cs="Times New Roman"/>
          <w:sz w:val="26"/>
          <w:szCs w:val="26"/>
        </w:rPr>
        <w:t xml:space="preserve"> are represented, as their rhizomes (underground stems) are commonly used.</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Roots</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Licorice</w:t>
      </w:r>
      <w:r w:rsidRPr="00985022">
        <w:rPr>
          <w:rFonts w:ascii="Times New Roman" w:eastAsia="Times New Roman" w:hAnsi="Times New Roman" w:cs="Times New Roman"/>
          <w:sz w:val="26"/>
          <w:szCs w:val="26"/>
        </w:rPr>
        <w:t xml:space="preserve"> (orange) and </w:t>
      </w:r>
      <w:r w:rsidRPr="00985022">
        <w:rPr>
          <w:rFonts w:ascii="Times New Roman" w:eastAsia="Times New Roman" w:hAnsi="Times New Roman" w:cs="Times New Roman"/>
          <w:b/>
          <w:bCs/>
          <w:sz w:val="26"/>
          <w:szCs w:val="26"/>
        </w:rPr>
        <w:t>Ginseng</w:t>
      </w:r>
      <w:r w:rsidRPr="00985022">
        <w:rPr>
          <w:rFonts w:ascii="Times New Roman" w:eastAsia="Times New Roman" w:hAnsi="Times New Roman" w:cs="Times New Roman"/>
          <w:sz w:val="26"/>
          <w:szCs w:val="26"/>
        </w:rPr>
        <w:t xml:space="preserve"> (light purple) are primarily used for their roots.</w:t>
      </w:r>
    </w:p>
    <w:p w:rsidR="00985022" w:rsidRPr="00985022" w:rsidRDefault="00985022" w:rsidP="00985022">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Seeds</w:t>
      </w:r>
      <w:r w:rsidRPr="00985022">
        <w:rPr>
          <w:rFonts w:ascii="Times New Roman" w:eastAsia="Times New Roman" w:hAnsi="Times New Roman" w:cs="Times New Roman"/>
          <w:sz w:val="26"/>
          <w:szCs w:val="26"/>
        </w:rPr>
        <w:t>:</w:t>
      </w:r>
    </w:p>
    <w:p w:rsidR="00985022" w:rsidRPr="00985022" w:rsidRDefault="00985022" w:rsidP="00985022">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b/>
          <w:bCs/>
          <w:sz w:val="26"/>
          <w:szCs w:val="26"/>
        </w:rPr>
        <w:t>Milk Thistle</w:t>
      </w:r>
      <w:r w:rsidRPr="00985022">
        <w:rPr>
          <w:rFonts w:ascii="Times New Roman" w:eastAsia="Times New Roman" w:hAnsi="Times New Roman" w:cs="Times New Roman"/>
          <w:sz w:val="26"/>
          <w:szCs w:val="26"/>
        </w:rPr>
        <w:t xml:space="preserve"> (light purple) is highlighted here for its use of seeds.</w:t>
      </w:r>
    </w:p>
    <w:p w:rsidR="00985022" w:rsidRPr="00985022" w:rsidRDefault="00985022" w:rsidP="00985022">
      <w:pPr>
        <w:spacing w:before="100" w:beforeAutospacing="1" w:after="100" w:afterAutospacing="1" w:line="360" w:lineRule="auto"/>
        <w:rPr>
          <w:rFonts w:ascii="Times New Roman" w:eastAsia="Times New Roman" w:hAnsi="Times New Roman" w:cs="Times New Roman"/>
          <w:sz w:val="26"/>
          <w:szCs w:val="26"/>
        </w:rPr>
      </w:pPr>
      <w:r w:rsidRPr="00985022">
        <w:rPr>
          <w:rFonts w:ascii="Times New Roman" w:eastAsia="Times New Roman" w:hAnsi="Times New Roman" w:cs="Times New Roman"/>
          <w:sz w:val="26"/>
          <w:szCs w:val="26"/>
        </w:rPr>
        <w:t>This chart highlights which parts of these plants are most commonly used for their therapeutic properties. Different plants utilize different parts, depending on where the most ac</w:t>
      </w:r>
      <w:r>
        <w:rPr>
          <w:rFonts w:ascii="Times New Roman" w:eastAsia="Times New Roman" w:hAnsi="Times New Roman" w:cs="Times New Roman"/>
          <w:sz w:val="26"/>
          <w:szCs w:val="26"/>
        </w:rPr>
        <w:t>tive compounds are concentrated.</w:t>
      </w:r>
    </w:p>
    <w:sectPr w:rsidR="00985022" w:rsidRPr="00985022" w:rsidSect="00C861E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297" w:rsidRDefault="00C43297" w:rsidP="00C861ED">
      <w:pPr>
        <w:spacing w:after="0" w:line="240" w:lineRule="auto"/>
      </w:pPr>
      <w:r>
        <w:separator/>
      </w:r>
    </w:p>
  </w:endnote>
  <w:endnote w:type="continuationSeparator" w:id="0">
    <w:p w:rsidR="00C43297" w:rsidRDefault="00C43297" w:rsidP="00C8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496883"/>
      <w:docPartObj>
        <w:docPartGallery w:val="Page Numbers (Bottom of Page)"/>
        <w:docPartUnique/>
      </w:docPartObj>
    </w:sdtPr>
    <w:sdtEndPr/>
    <w:sdtContent>
      <w:p w:rsidR="00C861ED" w:rsidRDefault="00C861ED">
        <w:pPr>
          <w:pStyle w:val="Footer"/>
        </w:pPr>
        <w:r>
          <w:rPr>
            <w:rFonts w:asciiTheme="majorHAnsi" w:eastAsiaTheme="majorEastAsia" w:hAnsiTheme="majorHAnsi" w:cstheme="majorBidi"/>
            <w:noProof/>
            <w:sz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861ED" w:rsidRDefault="00C861ED">
                              <w:pPr>
                                <w:jc w:val="center"/>
                                <w:rPr>
                                  <w:color w:val="4F81BD" w:themeColor="accent1"/>
                                </w:rPr>
                              </w:pPr>
                              <w:r>
                                <w:fldChar w:fldCharType="begin"/>
                              </w:r>
                              <w:r>
                                <w:instrText xml:space="preserve"> PAGE    \* MERGEFORMAT </w:instrText>
                              </w:r>
                              <w:r>
                                <w:fldChar w:fldCharType="separate"/>
                              </w:r>
                              <w:r w:rsidR="00DF5021" w:rsidRPr="00DF5021">
                                <w:rPr>
                                  <w:noProof/>
                                  <w:color w:val="4F81BD" w:themeColor="accent1"/>
                                </w:rPr>
                                <w:t>12</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C861ED" w:rsidRDefault="00C861ED">
                        <w:pPr>
                          <w:jc w:val="center"/>
                          <w:rPr>
                            <w:color w:val="4F81BD" w:themeColor="accent1"/>
                          </w:rPr>
                        </w:pPr>
                        <w:r>
                          <w:fldChar w:fldCharType="begin"/>
                        </w:r>
                        <w:r>
                          <w:instrText xml:space="preserve"> PAGE    \* MERGEFORMAT </w:instrText>
                        </w:r>
                        <w:r>
                          <w:fldChar w:fldCharType="separate"/>
                        </w:r>
                        <w:r w:rsidR="00DF5021" w:rsidRPr="00DF5021">
                          <w:rPr>
                            <w:noProof/>
                            <w:color w:val="4F81BD" w:themeColor="accent1"/>
                          </w:rPr>
                          <w:t>12</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297" w:rsidRDefault="00C43297" w:rsidP="00C861ED">
      <w:pPr>
        <w:spacing w:after="0" w:line="240" w:lineRule="auto"/>
      </w:pPr>
      <w:r>
        <w:separator/>
      </w:r>
    </w:p>
  </w:footnote>
  <w:footnote w:type="continuationSeparator" w:id="0">
    <w:p w:rsidR="00C43297" w:rsidRDefault="00C43297" w:rsidP="00C86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2EE" w:rsidRPr="00E822EE" w:rsidRDefault="00E822EE">
    <w:pPr>
      <w:pStyle w:val="Header"/>
      <w:rPr>
        <w:b/>
        <w:bCs/>
        <w:sz w:val="24"/>
        <w:szCs w:val="32"/>
      </w:rPr>
    </w:pPr>
    <w:r w:rsidRPr="00E822EE">
      <w:rPr>
        <w:b/>
        <w:bCs/>
        <w:sz w:val="24"/>
        <w:szCs w:val="32"/>
      </w:rPr>
      <w:t>Masud Miah</w:t>
    </w:r>
    <w:r w:rsidRPr="00E822EE">
      <w:rPr>
        <w:b/>
        <w:bCs/>
        <w:sz w:val="24"/>
        <w:szCs w:val="32"/>
      </w:rPr>
      <w:ptab w:relativeTo="margin" w:alignment="center" w:leader="none"/>
    </w:r>
    <w:r w:rsidRPr="00E822EE">
      <w:rPr>
        <w:b/>
        <w:bCs/>
        <w:sz w:val="24"/>
        <w:szCs w:val="32"/>
      </w:rPr>
      <w:t>01-024-15</w:t>
    </w:r>
    <w:r w:rsidRPr="00E822EE">
      <w:rPr>
        <w:b/>
        <w:bCs/>
        <w:sz w:val="24"/>
        <w:szCs w:val="32"/>
      </w:rPr>
      <w:ptab w:relativeTo="margin" w:alignment="right" w:leader="none"/>
    </w:r>
    <w:r w:rsidRPr="00E822EE">
      <w:rPr>
        <w:b/>
        <w:bCs/>
        <w:sz w:val="24"/>
        <w:szCs w:val="32"/>
      </w:rPr>
      <w:t>Department of Botany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37294"/>
    <w:multiLevelType w:val="hybridMultilevel"/>
    <w:tmpl w:val="57E6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24D91"/>
    <w:multiLevelType w:val="multilevel"/>
    <w:tmpl w:val="EC06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5F5B46"/>
    <w:multiLevelType w:val="multilevel"/>
    <w:tmpl w:val="919A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8D1D26"/>
    <w:multiLevelType w:val="multilevel"/>
    <w:tmpl w:val="FFA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EF"/>
    <w:rsid w:val="000627F8"/>
    <w:rsid w:val="001926EF"/>
    <w:rsid w:val="00354F83"/>
    <w:rsid w:val="00526FE9"/>
    <w:rsid w:val="005858C6"/>
    <w:rsid w:val="008440BD"/>
    <w:rsid w:val="00985022"/>
    <w:rsid w:val="00A26E94"/>
    <w:rsid w:val="00A644B2"/>
    <w:rsid w:val="00B34A9D"/>
    <w:rsid w:val="00C12173"/>
    <w:rsid w:val="00C41BF2"/>
    <w:rsid w:val="00C43297"/>
    <w:rsid w:val="00C861ED"/>
    <w:rsid w:val="00DF5021"/>
    <w:rsid w:val="00E13984"/>
    <w:rsid w:val="00E822E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BD"/>
    <w:pPr>
      <w:spacing w:after="180" w:line="274" w:lineRule="auto"/>
    </w:pPr>
  </w:style>
  <w:style w:type="paragraph" w:styleId="Heading1">
    <w:name w:val="heading 1"/>
    <w:basedOn w:val="Normal"/>
    <w:next w:val="Normal"/>
    <w:link w:val="Heading1Char"/>
    <w:uiPriority w:val="9"/>
    <w:qFormat/>
    <w:rsid w:val="008440B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8440B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8440B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440B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440B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440B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440B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440B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440B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8440BD"/>
    <w:rPr>
      <w:b/>
      <w:caps/>
      <w:color w:val="000000"/>
      <w:sz w:val="28"/>
      <w:szCs w:val="28"/>
    </w:rPr>
  </w:style>
  <w:style w:type="paragraph" w:styleId="Title">
    <w:name w:val="Title"/>
    <w:basedOn w:val="Normal"/>
    <w:next w:val="Normal"/>
    <w:link w:val="TitleChar"/>
    <w:uiPriority w:val="10"/>
    <w:qFormat/>
    <w:rsid w:val="008440B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440B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8440B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8440B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8440B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440B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440B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440B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440B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440B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440B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440BD"/>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8440B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8440B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8440BD"/>
    <w:rPr>
      <w:b/>
      <w:bCs/>
      <w:color w:val="265898" w:themeColor="text2" w:themeTint="E6"/>
    </w:rPr>
  </w:style>
  <w:style w:type="character" w:styleId="Emphasis">
    <w:name w:val="Emphasis"/>
    <w:basedOn w:val="DefaultParagraphFont"/>
    <w:uiPriority w:val="20"/>
    <w:qFormat/>
    <w:rsid w:val="008440BD"/>
    <w:rPr>
      <w:b w:val="0"/>
      <w:i/>
      <w:iCs/>
      <w:color w:val="1F497D" w:themeColor="text2"/>
    </w:rPr>
  </w:style>
  <w:style w:type="paragraph" w:styleId="NoSpacing">
    <w:name w:val="No Spacing"/>
    <w:link w:val="NoSpacingChar"/>
    <w:uiPriority w:val="1"/>
    <w:qFormat/>
    <w:rsid w:val="008440BD"/>
    <w:pPr>
      <w:spacing w:after="0" w:line="240" w:lineRule="auto"/>
    </w:pPr>
  </w:style>
  <w:style w:type="character" w:customStyle="1" w:styleId="NoSpacingChar">
    <w:name w:val="No Spacing Char"/>
    <w:basedOn w:val="DefaultParagraphFont"/>
    <w:link w:val="NoSpacing"/>
    <w:uiPriority w:val="1"/>
    <w:rsid w:val="008440BD"/>
  </w:style>
  <w:style w:type="paragraph" w:styleId="ListParagraph">
    <w:name w:val="List Paragraph"/>
    <w:basedOn w:val="Normal"/>
    <w:uiPriority w:val="34"/>
    <w:qFormat/>
    <w:rsid w:val="008440BD"/>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8440B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440B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440B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8440B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8440BD"/>
    <w:rPr>
      <w:i/>
      <w:iCs/>
      <w:color w:val="000000"/>
    </w:rPr>
  </w:style>
  <w:style w:type="character" w:styleId="IntenseEmphasis">
    <w:name w:val="Intense Emphasis"/>
    <w:basedOn w:val="DefaultParagraphFont"/>
    <w:uiPriority w:val="21"/>
    <w:qFormat/>
    <w:rsid w:val="008440BD"/>
    <w:rPr>
      <w:b/>
      <w:bCs/>
      <w:i/>
      <w:iCs/>
      <w:color w:val="1F497D" w:themeColor="text2"/>
    </w:rPr>
  </w:style>
  <w:style w:type="character" w:styleId="SubtleReference">
    <w:name w:val="Subtle Reference"/>
    <w:basedOn w:val="DefaultParagraphFont"/>
    <w:uiPriority w:val="31"/>
    <w:qFormat/>
    <w:rsid w:val="008440BD"/>
    <w:rPr>
      <w:smallCaps/>
      <w:color w:val="000000"/>
      <w:u w:val="single"/>
    </w:rPr>
  </w:style>
  <w:style w:type="character" w:styleId="IntenseReference">
    <w:name w:val="Intense Reference"/>
    <w:basedOn w:val="DefaultParagraphFont"/>
    <w:uiPriority w:val="32"/>
    <w:qFormat/>
    <w:rsid w:val="008440B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440B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440BD"/>
    <w:pPr>
      <w:spacing w:before="480" w:line="264" w:lineRule="auto"/>
      <w:outlineLvl w:val="9"/>
    </w:pPr>
    <w:rPr>
      <w:b/>
    </w:rPr>
  </w:style>
  <w:style w:type="paragraph" w:styleId="Header">
    <w:name w:val="header"/>
    <w:basedOn w:val="Normal"/>
    <w:link w:val="HeaderChar"/>
    <w:uiPriority w:val="99"/>
    <w:unhideWhenUsed/>
    <w:rsid w:val="00C861E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C861ED"/>
    <w:rPr>
      <w:szCs w:val="28"/>
    </w:rPr>
  </w:style>
  <w:style w:type="paragraph" w:styleId="Footer">
    <w:name w:val="footer"/>
    <w:basedOn w:val="Normal"/>
    <w:link w:val="FooterChar"/>
    <w:uiPriority w:val="99"/>
    <w:unhideWhenUsed/>
    <w:rsid w:val="00C861E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C861ED"/>
    <w:rPr>
      <w:szCs w:val="28"/>
    </w:rPr>
  </w:style>
  <w:style w:type="paragraph" w:styleId="BalloonText">
    <w:name w:val="Balloon Text"/>
    <w:basedOn w:val="Normal"/>
    <w:link w:val="BalloonTextChar"/>
    <w:uiPriority w:val="99"/>
    <w:semiHidden/>
    <w:unhideWhenUsed/>
    <w:rsid w:val="00C861E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861ED"/>
    <w:rPr>
      <w:rFonts w:ascii="Tahoma" w:hAnsi="Tahoma" w:cs="Tahoma"/>
      <w:sz w:val="16"/>
      <w:szCs w:val="20"/>
    </w:rPr>
  </w:style>
  <w:style w:type="paragraph" w:styleId="NormalWeb">
    <w:name w:val="Normal (Web)"/>
    <w:basedOn w:val="Normal"/>
    <w:uiPriority w:val="99"/>
    <w:semiHidden/>
    <w:unhideWhenUsed/>
    <w:rsid w:val="00354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354F83"/>
  </w:style>
  <w:style w:type="character" w:styleId="Hyperlink">
    <w:name w:val="Hyperlink"/>
    <w:basedOn w:val="DefaultParagraphFont"/>
    <w:uiPriority w:val="99"/>
    <w:semiHidden/>
    <w:unhideWhenUsed/>
    <w:rsid w:val="009850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BD"/>
    <w:pPr>
      <w:spacing w:after="180" w:line="274" w:lineRule="auto"/>
    </w:pPr>
  </w:style>
  <w:style w:type="paragraph" w:styleId="Heading1">
    <w:name w:val="heading 1"/>
    <w:basedOn w:val="Normal"/>
    <w:next w:val="Normal"/>
    <w:link w:val="Heading1Char"/>
    <w:uiPriority w:val="9"/>
    <w:qFormat/>
    <w:rsid w:val="008440B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8440B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8440B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440B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440B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440B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440B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440B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440B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8440BD"/>
    <w:rPr>
      <w:b/>
      <w:caps/>
      <w:color w:val="000000"/>
      <w:sz w:val="28"/>
      <w:szCs w:val="28"/>
    </w:rPr>
  </w:style>
  <w:style w:type="paragraph" w:styleId="Title">
    <w:name w:val="Title"/>
    <w:basedOn w:val="Normal"/>
    <w:next w:val="Normal"/>
    <w:link w:val="TitleChar"/>
    <w:uiPriority w:val="10"/>
    <w:qFormat/>
    <w:rsid w:val="008440B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440B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8440B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8440B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8440B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440B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440B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440B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440B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440B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440B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440BD"/>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8440B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8440B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8440BD"/>
    <w:rPr>
      <w:b/>
      <w:bCs/>
      <w:color w:val="265898" w:themeColor="text2" w:themeTint="E6"/>
    </w:rPr>
  </w:style>
  <w:style w:type="character" w:styleId="Emphasis">
    <w:name w:val="Emphasis"/>
    <w:basedOn w:val="DefaultParagraphFont"/>
    <w:uiPriority w:val="20"/>
    <w:qFormat/>
    <w:rsid w:val="008440BD"/>
    <w:rPr>
      <w:b w:val="0"/>
      <w:i/>
      <w:iCs/>
      <w:color w:val="1F497D" w:themeColor="text2"/>
    </w:rPr>
  </w:style>
  <w:style w:type="paragraph" w:styleId="NoSpacing">
    <w:name w:val="No Spacing"/>
    <w:link w:val="NoSpacingChar"/>
    <w:uiPriority w:val="1"/>
    <w:qFormat/>
    <w:rsid w:val="008440BD"/>
    <w:pPr>
      <w:spacing w:after="0" w:line="240" w:lineRule="auto"/>
    </w:pPr>
  </w:style>
  <w:style w:type="character" w:customStyle="1" w:styleId="NoSpacingChar">
    <w:name w:val="No Spacing Char"/>
    <w:basedOn w:val="DefaultParagraphFont"/>
    <w:link w:val="NoSpacing"/>
    <w:uiPriority w:val="1"/>
    <w:rsid w:val="008440BD"/>
  </w:style>
  <w:style w:type="paragraph" w:styleId="ListParagraph">
    <w:name w:val="List Paragraph"/>
    <w:basedOn w:val="Normal"/>
    <w:uiPriority w:val="34"/>
    <w:qFormat/>
    <w:rsid w:val="008440BD"/>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8440B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440B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440B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8440B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8440BD"/>
    <w:rPr>
      <w:i/>
      <w:iCs/>
      <w:color w:val="000000"/>
    </w:rPr>
  </w:style>
  <w:style w:type="character" w:styleId="IntenseEmphasis">
    <w:name w:val="Intense Emphasis"/>
    <w:basedOn w:val="DefaultParagraphFont"/>
    <w:uiPriority w:val="21"/>
    <w:qFormat/>
    <w:rsid w:val="008440BD"/>
    <w:rPr>
      <w:b/>
      <w:bCs/>
      <w:i/>
      <w:iCs/>
      <w:color w:val="1F497D" w:themeColor="text2"/>
    </w:rPr>
  </w:style>
  <w:style w:type="character" w:styleId="SubtleReference">
    <w:name w:val="Subtle Reference"/>
    <w:basedOn w:val="DefaultParagraphFont"/>
    <w:uiPriority w:val="31"/>
    <w:qFormat/>
    <w:rsid w:val="008440BD"/>
    <w:rPr>
      <w:smallCaps/>
      <w:color w:val="000000"/>
      <w:u w:val="single"/>
    </w:rPr>
  </w:style>
  <w:style w:type="character" w:styleId="IntenseReference">
    <w:name w:val="Intense Reference"/>
    <w:basedOn w:val="DefaultParagraphFont"/>
    <w:uiPriority w:val="32"/>
    <w:qFormat/>
    <w:rsid w:val="008440B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440B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440BD"/>
    <w:pPr>
      <w:spacing w:before="480" w:line="264" w:lineRule="auto"/>
      <w:outlineLvl w:val="9"/>
    </w:pPr>
    <w:rPr>
      <w:b/>
    </w:rPr>
  </w:style>
  <w:style w:type="paragraph" w:styleId="Header">
    <w:name w:val="header"/>
    <w:basedOn w:val="Normal"/>
    <w:link w:val="HeaderChar"/>
    <w:uiPriority w:val="99"/>
    <w:unhideWhenUsed/>
    <w:rsid w:val="00C861E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C861ED"/>
    <w:rPr>
      <w:szCs w:val="28"/>
    </w:rPr>
  </w:style>
  <w:style w:type="paragraph" w:styleId="Footer">
    <w:name w:val="footer"/>
    <w:basedOn w:val="Normal"/>
    <w:link w:val="FooterChar"/>
    <w:uiPriority w:val="99"/>
    <w:unhideWhenUsed/>
    <w:rsid w:val="00C861E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C861ED"/>
    <w:rPr>
      <w:szCs w:val="28"/>
    </w:rPr>
  </w:style>
  <w:style w:type="paragraph" w:styleId="BalloonText">
    <w:name w:val="Balloon Text"/>
    <w:basedOn w:val="Normal"/>
    <w:link w:val="BalloonTextChar"/>
    <w:uiPriority w:val="99"/>
    <w:semiHidden/>
    <w:unhideWhenUsed/>
    <w:rsid w:val="00C861E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861ED"/>
    <w:rPr>
      <w:rFonts w:ascii="Tahoma" w:hAnsi="Tahoma" w:cs="Tahoma"/>
      <w:sz w:val="16"/>
      <w:szCs w:val="20"/>
    </w:rPr>
  </w:style>
  <w:style w:type="paragraph" w:styleId="NormalWeb">
    <w:name w:val="Normal (Web)"/>
    <w:basedOn w:val="Normal"/>
    <w:uiPriority w:val="99"/>
    <w:semiHidden/>
    <w:unhideWhenUsed/>
    <w:rsid w:val="00354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354F83"/>
  </w:style>
  <w:style w:type="character" w:styleId="Hyperlink">
    <w:name w:val="Hyperlink"/>
    <w:basedOn w:val="DefaultParagraphFont"/>
    <w:uiPriority w:val="99"/>
    <w:semiHidden/>
    <w:unhideWhenUsed/>
    <w:rsid w:val="0098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62555">
      <w:bodyDiv w:val="1"/>
      <w:marLeft w:val="0"/>
      <w:marRight w:val="0"/>
      <w:marTop w:val="0"/>
      <w:marBottom w:val="0"/>
      <w:divBdr>
        <w:top w:val="none" w:sz="0" w:space="0" w:color="auto"/>
        <w:left w:val="none" w:sz="0" w:space="0" w:color="auto"/>
        <w:bottom w:val="none" w:sz="0" w:space="0" w:color="auto"/>
        <w:right w:val="none" w:sz="0" w:space="0" w:color="auto"/>
      </w:divBdr>
    </w:div>
    <w:div w:id="184372902">
      <w:bodyDiv w:val="1"/>
      <w:marLeft w:val="0"/>
      <w:marRight w:val="0"/>
      <w:marTop w:val="0"/>
      <w:marBottom w:val="0"/>
      <w:divBdr>
        <w:top w:val="none" w:sz="0" w:space="0" w:color="auto"/>
        <w:left w:val="none" w:sz="0" w:space="0" w:color="auto"/>
        <w:bottom w:val="none" w:sz="0" w:space="0" w:color="auto"/>
        <w:right w:val="none" w:sz="0" w:space="0" w:color="auto"/>
      </w:divBdr>
    </w:div>
    <w:div w:id="283118822">
      <w:bodyDiv w:val="1"/>
      <w:marLeft w:val="0"/>
      <w:marRight w:val="0"/>
      <w:marTop w:val="0"/>
      <w:marBottom w:val="0"/>
      <w:divBdr>
        <w:top w:val="none" w:sz="0" w:space="0" w:color="auto"/>
        <w:left w:val="none" w:sz="0" w:space="0" w:color="auto"/>
        <w:bottom w:val="none" w:sz="0" w:space="0" w:color="auto"/>
        <w:right w:val="none" w:sz="0" w:space="0" w:color="auto"/>
      </w:divBdr>
      <w:divsChild>
        <w:div w:id="169564890">
          <w:marLeft w:val="0"/>
          <w:marRight w:val="0"/>
          <w:marTop w:val="0"/>
          <w:marBottom w:val="0"/>
          <w:divBdr>
            <w:top w:val="none" w:sz="0" w:space="0" w:color="auto"/>
            <w:left w:val="none" w:sz="0" w:space="0" w:color="auto"/>
            <w:bottom w:val="none" w:sz="0" w:space="0" w:color="auto"/>
            <w:right w:val="none" w:sz="0" w:space="0" w:color="auto"/>
          </w:divBdr>
          <w:divsChild>
            <w:div w:id="1613903989">
              <w:marLeft w:val="0"/>
              <w:marRight w:val="0"/>
              <w:marTop w:val="0"/>
              <w:marBottom w:val="0"/>
              <w:divBdr>
                <w:top w:val="none" w:sz="0" w:space="0" w:color="auto"/>
                <w:left w:val="none" w:sz="0" w:space="0" w:color="auto"/>
                <w:bottom w:val="none" w:sz="0" w:space="0" w:color="auto"/>
                <w:right w:val="none" w:sz="0" w:space="0" w:color="auto"/>
              </w:divBdr>
              <w:divsChild>
                <w:div w:id="1918708801">
                  <w:marLeft w:val="0"/>
                  <w:marRight w:val="0"/>
                  <w:marTop w:val="0"/>
                  <w:marBottom w:val="0"/>
                  <w:divBdr>
                    <w:top w:val="none" w:sz="0" w:space="0" w:color="auto"/>
                    <w:left w:val="none" w:sz="0" w:space="0" w:color="auto"/>
                    <w:bottom w:val="none" w:sz="0" w:space="0" w:color="auto"/>
                    <w:right w:val="none" w:sz="0" w:space="0" w:color="auto"/>
                  </w:divBdr>
                  <w:divsChild>
                    <w:div w:id="8217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7885">
          <w:marLeft w:val="0"/>
          <w:marRight w:val="0"/>
          <w:marTop w:val="0"/>
          <w:marBottom w:val="0"/>
          <w:divBdr>
            <w:top w:val="none" w:sz="0" w:space="0" w:color="auto"/>
            <w:left w:val="none" w:sz="0" w:space="0" w:color="auto"/>
            <w:bottom w:val="none" w:sz="0" w:space="0" w:color="auto"/>
            <w:right w:val="none" w:sz="0" w:space="0" w:color="auto"/>
          </w:divBdr>
          <w:divsChild>
            <w:div w:id="356858025">
              <w:marLeft w:val="0"/>
              <w:marRight w:val="0"/>
              <w:marTop w:val="0"/>
              <w:marBottom w:val="0"/>
              <w:divBdr>
                <w:top w:val="none" w:sz="0" w:space="0" w:color="auto"/>
                <w:left w:val="none" w:sz="0" w:space="0" w:color="auto"/>
                <w:bottom w:val="none" w:sz="0" w:space="0" w:color="auto"/>
                <w:right w:val="none" w:sz="0" w:space="0" w:color="auto"/>
              </w:divBdr>
              <w:divsChild>
                <w:div w:id="124469283">
                  <w:marLeft w:val="0"/>
                  <w:marRight w:val="0"/>
                  <w:marTop w:val="0"/>
                  <w:marBottom w:val="0"/>
                  <w:divBdr>
                    <w:top w:val="none" w:sz="0" w:space="0" w:color="auto"/>
                    <w:left w:val="none" w:sz="0" w:space="0" w:color="auto"/>
                    <w:bottom w:val="none" w:sz="0" w:space="0" w:color="auto"/>
                    <w:right w:val="none" w:sz="0" w:space="0" w:color="auto"/>
                  </w:divBdr>
                  <w:divsChild>
                    <w:div w:id="19985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1749">
      <w:bodyDiv w:val="1"/>
      <w:marLeft w:val="0"/>
      <w:marRight w:val="0"/>
      <w:marTop w:val="0"/>
      <w:marBottom w:val="0"/>
      <w:divBdr>
        <w:top w:val="none" w:sz="0" w:space="0" w:color="auto"/>
        <w:left w:val="none" w:sz="0" w:space="0" w:color="auto"/>
        <w:bottom w:val="none" w:sz="0" w:space="0" w:color="auto"/>
        <w:right w:val="none" w:sz="0" w:space="0" w:color="auto"/>
      </w:divBdr>
      <w:divsChild>
        <w:div w:id="2120757019">
          <w:marLeft w:val="0"/>
          <w:marRight w:val="0"/>
          <w:marTop w:val="0"/>
          <w:marBottom w:val="0"/>
          <w:divBdr>
            <w:top w:val="none" w:sz="0" w:space="0" w:color="auto"/>
            <w:left w:val="none" w:sz="0" w:space="0" w:color="auto"/>
            <w:bottom w:val="none" w:sz="0" w:space="0" w:color="auto"/>
            <w:right w:val="none" w:sz="0" w:space="0" w:color="auto"/>
          </w:divBdr>
          <w:divsChild>
            <w:div w:id="239753142">
              <w:marLeft w:val="0"/>
              <w:marRight w:val="0"/>
              <w:marTop w:val="0"/>
              <w:marBottom w:val="0"/>
              <w:divBdr>
                <w:top w:val="none" w:sz="0" w:space="0" w:color="auto"/>
                <w:left w:val="none" w:sz="0" w:space="0" w:color="auto"/>
                <w:bottom w:val="none" w:sz="0" w:space="0" w:color="auto"/>
                <w:right w:val="none" w:sz="0" w:space="0" w:color="auto"/>
              </w:divBdr>
              <w:divsChild>
                <w:div w:id="1357998064">
                  <w:marLeft w:val="0"/>
                  <w:marRight w:val="0"/>
                  <w:marTop w:val="0"/>
                  <w:marBottom w:val="0"/>
                  <w:divBdr>
                    <w:top w:val="none" w:sz="0" w:space="0" w:color="auto"/>
                    <w:left w:val="none" w:sz="0" w:space="0" w:color="auto"/>
                    <w:bottom w:val="none" w:sz="0" w:space="0" w:color="auto"/>
                    <w:right w:val="none" w:sz="0" w:space="0" w:color="auto"/>
                  </w:divBdr>
                  <w:divsChild>
                    <w:div w:id="3518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2811">
          <w:marLeft w:val="0"/>
          <w:marRight w:val="0"/>
          <w:marTop w:val="0"/>
          <w:marBottom w:val="0"/>
          <w:divBdr>
            <w:top w:val="none" w:sz="0" w:space="0" w:color="auto"/>
            <w:left w:val="none" w:sz="0" w:space="0" w:color="auto"/>
            <w:bottom w:val="none" w:sz="0" w:space="0" w:color="auto"/>
            <w:right w:val="none" w:sz="0" w:space="0" w:color="auto"/>
          </w:divBdr>
          <w:divsChild>
            <w:div w:id="1563518449">
              <w:marLeft w:val="0"/>
              <w:marRight w:val="0"/>
              <w:marTop w:val="0"/>
              <w:marBottom w:val="0"/>
              <w:divBdr>
                <w:top w:val="none" w:sz="0" w:space="0" w:color="auto"/>
                <w:left w:val="none" w:sz="0" w:space="0" w:color="auto"/>
                <w:bottom w:val="none" w:sz="0" w:space="0" w:color="auto"/>
                <w:right w:val="none" w:sz="0" w:space="0" w:color="auto"/>
              </w:divBdr>
              <w:divsChild>
                <w:div w:id="2146509151">
                  <w:marLeft w:val="0"/>
                  <w:marRight w:val="0"/>
                  <w:marTop w:val="0"/>
                  <w:marBottom w:val="0"/>
                  <w:divBdr>
                    <w:top w:val="none" w:sz="0" w:space="0" w:color="auto"/>
                    <w:left w:val="none" w:sz="0" w:space="0" w:color="auto"/>
                    <w:bottom w:val="none" w:sz="0" w:space="0" w:color="auto"/>
                    <w:right w:val="none" w:sz="0" w:space="0" w:color="auto"/>
                  </w:divBdr>
                  <w:divsChild>
                    <w:div w:id="9454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56225">
      <w:bodyDiv w:val="1"/>
      <w:marLeft w:val="0"/>
      <w:marRight w:val="0"/>
      <w:marTop w:val="0"/>
      <w:marBottom w:val="0"/>
      <w:divBdr>
        <w:top w:val="none" w:sz="0" w:space="0" w:color="auto"/>
        <w:left w:val="none" w:sz="0" w:space="0" w:color="auto"/>
        <w:bottom w:val="none" w:sz="0" w:space="0" w:color="auto"/>
        <w:right w:val="none" w:sz="0" w:space="0" w:color="auto"/>
      </w:divBdr>
    </w:div>
    <w:div w:id="745499281">
      <w:bodyDiv w:val="1"/>
      <w:marLeft w:val="0"/>
      <w:marRight w:val="0"/>
      <w:marTop w:val="0"/>
      <w:marBottom w:val="0"/>
      <w:divBdr>
        <w:top w:val="none" w:sz="0" w:space="0" w:color="auto"/>
        <w:left w:val="none" w:sz="0" w:space="0" w:color="auto"/>
        <w:bottom w:val="none" w:sz="0" w:space="0" w:color="auto"/>
        <w:right w:val="none" w:sz="0" w:space="0" w:color="auto"/>
      </w:divBdr>
    </w:div>
    <w:div w:id="757677689">
      <w:bodyDiv w:val="1"/>
      <w:marLeft w:val="0"/>
      <w:marRight w:val="0"/>
      <w:marTop w:val="0"/>
      <w:marBottom w:val="0"/>
      <w:divBdr>
        <w:top w:val="none" w:sz="0" w:space="0" w:color="auto"/>
        <w:left w:val="none" w:sz="0" w:space="0" w:color="auto"/>
        <w:bottom w:val="none" w:sz="0" w:space="0" w:color="auto"/>
        <w:right w:val="none" w:sz="0" w:space="0" w:color="auto"/>
      </w:divBdr>
    </w:div>
    <w:div w:id="824592157">
      <w:bodyDiv w:val="1"/>
      <w:marLeft w:val="0"/>
      <w:marRight w:val="0"/>
      <w:marTop w:val="0"/>
      <w:marBottom w:val="0"/>
      <w:divBdr>
        <w:top w:val="none" w:sz="0" w:space="0" w:color="auto"/>
        <w:left w:val="none" w:sz="0" w:space="0" w:color="auto"/>
        <w:bottom w:val="none" w:sz="0" w:space="0" w:color="auto"/>
        <w:right w:val="none" w:sz="0" w:space="0" w:color="auto"/>
      </w:divBdr>
    </w:div>
    <w:div w:id="1133062497">
      <w:bodyDiv w:val="1"/>
      <w:marLeft w:val="0"/>
      <w:marRight w:val="0"/>
      <w:marTop w:val="0"/>
      <w:marBottom w:val="0"/>
      <w:divBdr>
        <w:top w:val="none" w:sz="0" w:space="0" w:color="auto"/>
        <w:left w:val="none" w:sz="0" w:space="0" w:color="auto"/>
        <w:bottom w:val="none" w:sz="0" w:space="0" w:color="auto"/>
        <w:right w:val="none" w:sz="0" w:space="0" w:color="auto"/>
      </w:divBdr>
      <w:divsChild>
        <w:div w:id="57243603">
          <w:marLeft w:val="0"/>
          <w:marRight w:val="0"/>
          <w:marTop w:val="0"/>
          <w:marBottom w:val="0"/>
          <w:divBdr>
            <w:top w:val="none" w:sz="0" w:space="0" w:color="auto"/>
            <w:left w:val="none" w:sz="0" w:space="0" w:color="auto"/>
            <w:bottom w:val="none" w:sz="0" w:space="0" w:color="auto"/>
            <w:right w:val="none" w:sz="0" w:space="0" w:color="auto"/>
          </w:divBdr>
          <w:divsChild>
            <w:div w:id="421801874">
              <w:marLeft w:val="0"/>
              <w:marRight w:val="0"/>
              <w:marTop w:val="0"/>
              <w:marBottom w:val="0"/>
              <w:divBdr>
                <w:top w:val="none" w:sz="0" w:space="0" w:color="auto"/>
                <w:left w:val="none" w:sz="0" w:space="0" w:color="auto"/>
                <w:bottom w:val="none" w:sz="0" w:space="0" w:color="auto"/>
                <w:right w:val="none" w:sz="0" w:space="0" w:color="auto"/>
              </w:divBdr>
              <w:divsChild>
                <w:div w:id="2065450336">
                  <w:marLeft w:val="0"/>
                  <w:marRight w:val="0"/>
                  <w:marTop w:val="0"/>
                  <w:marBottom w:val="0"/>
                  <w:divBdr>
                    <w:top w:val="none" w:sz="0" w:space="0" w:color="auto"/>
                    <w:left w:val="none" w:sz="0" w:space="0" w:color="auto"/>
                    <w:bottom w:val="none" w:sz="0" w:space="0" w:color="auto"/>
                    <w:right w:val="none" w:sz="0" w:space="0" w:color="auto"/>
                  </w:divBdr>
                  <w:divsChild>
                    <w:div w:id="8540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30301">
          <w:marLeft w:val="0"/>
          <w:marRight w:val="0"/>
          <w:marTop w:val="0"/>
          <w:marBottom w:val="0"/>
          <w:divBdr>
            <w:top w:val="none" w:sz="0" w:space="0" w:color="auto"/>
            <w:left w:val="none" w:sz="0" w:space="0" w:color="auto"/>
            <w:bottom w:val="none" w:sz="0" w:space="0" w:color="auto"/>
            <w:right w:val="none" w:sz="0" w:space="0" w:color="auto"/>
          </w:divBdr>
          <w:divsChild>
            <w:div w:id="61607312">
              <w:marLeft w:val="0"/>
              <w:marRight w:val="0"/>
              <w:marTop w:val="0"/>
              <w:marBottom w:val="0"/>
              <w:divBdr>
                <w:top w:val="none" w:sz="0" w:space="0" w:color="auto"/>
                <w:left w:val="none" w:sz="0" w:space="0" w:color="auto"/>
                <w:bottom w:val="none" w:sz="0" w:space="0" w:color="auto"/>
                <w:right w:val="none" w:sz="0" w:space="0" w:color="auto"/>
              </w:divBdr>
              <w:divsChild>
                <w:div w:id="1034691490">
                  <w:marLeft w:val="0"/>
                  <w:marRight w:val="0"/>
                  <w:marTop w:val="0"/>
                  <w:marBottom w:val="0"/>
                  <w:divBdr>
                    <w:top w:val="none" w:sz="0" w:space="0" w:color="auto"/>
                    <w:left w:val="none" w:sz="0" w:space="0" w:color="auto"/>
                    <w:bottom w:val="none" w:sz="0" w:space="0" w:color="auto"/>
                    <w:right w:val="none" w:sz="0" w:space="0" w:color="auto"/>
                  </w:divBdr>
                  <w:divsChild>
                    <w:div w:id="71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96389">
      <w:bodyDiv w:val="1"/>
      <w:marLeft w:val="0"/>
      <w:marRight w:val="0"/>
      <w:marTop w:val="0"/>
      <w:marBottom w:val="0"/>
      <w:divBdr>
        <w:top w:val="none" w:sz="0" w:space="0" w:color="auto"/>
        <w:left w:val="none" w:sz="0" w:space="0" w:color="auto"/>
        <w:bottom w:val="none" w:sz="0" w:space="0" w:color="auto"/>
        <w:right w:val="none" w:sz="0" w:space="0" w:color="auto"/>
      </w:divBdr>
    </w:div>
    <w:div w:id="1836652638">
      <w:bodyDiv w:val="1"/>
      <w:marLeft w:val="0"/>
      <w:marRight w:val="0"/>
      <w:marTop w:val="0"/>
      <w:marBottom w:val="0"/>
      <w:divBdr>
        <w:top w:val="none" w:sz="0" w:space="0" w:color="auto"/>
        <w:left w:val="none" w:sz="0" w:space="0" w:color="auto"/>
        <w:bottom w:val="none" w:sz="0" w:space="0" w:color="auto"/>
        <w:right w:val="none" w:sz="0" w:space="0" w:color="auto"/>
      </w:divBdr>
    </w:div>
    <w:div w:id="19057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1drv.ms/x/c/13c2e728f6658e0c/Eb5SofWlqspFhP6TwfhW8uoBBVjC7yeiA5XrHK9xWrWv5w?e=KBggzE" TargetMode="External"/><Relationship Id="rId4" Type="http://schemas.microsoft.com/office/2007/relationships/stylesWithEffects" Target="stylesWithEffects.xml"/><Relationship Id="rId9" Type="http://schemas.openxmlformats.org/officeDocument/2006/relationships/hyperlink" Target="https://1drv.ms/x/c/13c2e728f6658e0c/EZNilVgsxTlHqRcCeD6K1TABCjlpnxw6-JoV1RH7IikbHw?e=qwWzLw"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OneDrive\Documents\project%20work-DESKTOP-GSIRSM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OneDrive\Documents\project%20work-DESKTOP-GSIRSM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work-DESKTOP-GSIRSM5.xlsx]Answer 1!PivotTable1</c:name>
    <c:fmtId val="-1"/>
  </c:pivotSource>
  <c:chart>
    <c:title>
      <c:layout>
        <c:manualLayout>
          <c:xMode val="edge"/>
          <c:yMode val="edge"/>
          <c:x val="0.44111111111111118"/>
          <c:y val="1.7497812773403329E-2"/>
        </c:manualLayout>
      </c:layout>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extLst xmlns:c16r2="http://schemas.microsoft.com/office/drawing/2015/06/char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view3D>
      <c:rotX val="30"/>
      <c:rotY val="0"/>
      <c:rAngAx val="0"/>
      <c:perspective val="30"/>
    </c:view3D>
    <c:floor>
      <c:thickness val="0"/>
    </c:floor>
    <c:sideWall>
      <c:thickness val="0"/>
    </c:sideWall>
    <c:backWall>
      <c:thickness val="0"/>
    </c:backWall>
    <c:plotArea>
      <c:layout>
        <c:manualLayout>
          <c:layoutTarget val="inner"/>
          <c:xMode val="edge"/>
          <c:yMode val="edge"/>
          <c:x val="7.3994207620599148E-2"/>
          <c:y val="0.64424719534629449"/>
          <c:w val="0.82442537786225001"/>
          <c:h val="0.31880198787284503"/>
        </c:manualLayout>
      </c:layout>
      <c:pie3DChart>
        <c:varyColors val="1"/>
        <c:ser>
          <c:idx val="0"/>
          <c:order val="0"/>
          <c:tx>
            <c:strRef>
              <c:f>'Answer 1'!$B$4</c:f>
              <c:strCache>
                <c:ptCount val="1"/>
                <c:pt idx="0">
                  <c:v>Total</c:v>
                </c:pt>
              </c:strCache>
            </c:strRef>
          </c:tx>
          <c:explosion val="3"/>
          <c:dLbls>
            <c:txPr>
              <a:bodyPr/>
              <a:lstStyle/>
              <a:p>
                <a:pPr>
                  <a:defRPr/>
                </a:pPr>
                <a:endParaRPr lang="en-US"/>
              </a:p>
            </c:txPr>
            <c:showLegendKey val="0"/>
            <c:showVal val="0"/>
            <c:showCatName val="0"/>
            <c:showSerName val="0"/>
            <c:showPercent val="1"/>
            <c:showBubbleSize val="0"/>
            <c:showLeaderLines val="1"/>
          </c:dLbls>
          <c:cat>
            <c:multiLvlStrRef>
              <c:f>'Answer 1'!$A$5:$A$45</c:f>
              <c:multiLvlStrCache>
                <c:ptCount val="20"/>
                <c:lvl>
                  <c:pt idx="0">
                    <c:v>Skin conditions, burns</c:v>
                  </c:pt>
                  <c:pt idx="1">
                    <c:v>Stress relief, vitality</c:v>
                  </c:pt>
                  <c:pt idx="2">
                    <c:v>Digestive issues, anxiety</c:v>
                  </c:pt>
                  <c:pt idx="3">
                    <c:v>Anxiety, sleep aid</c:v>
                  </c:pt>
                  <c:pt idx="4">
                    <c:v>Liver support, detoxification</c:v>
                  </c:pt>
                  <c:pt idx="5">
                    <c:v>Immune support</c:v>
                  </c:pt>
                  <c:pt idx="6">
                    <c:v>Cold and flu support</c:v>
                  </c:pt>
                  <c:pt idx="7">
                    <c:v>Cardiovascular health</c:v>
                  </c:pt>
                  <c:pt idx="8">
                    <c:v>Digestive aid, nausea</c:v>
                  </c:pt>
                  <c:pt idx="9">
                    <c:v>Energy, immune support</c:v>
                  </c:pt>
                  <c:pt idx="10">
                    <c:v>Relaxation, sleep aid</c:v>
                  </c:pt>
                  <c:pt idx="11">
                    <c:v>Anti-inflammatory, digestive health</c:v>
                  </c:pt>
                  <c:pt idx="12">
                    <c:v>Liver protection, antioxidant</c:v>
                  </c:pt>
                  <c:pt idx="13">
                    <c:v>Antiseptic, antifungal</c:v>
                  </c:pt>
                  <c:pt idx="14">
                    <c:v>Digestive issues, respiratory health</c:v>
                  </c:pt>
                  <c:pt idx="15">
                    <c:v>Cognitive health, digestion</c:v>
                  </c:pt>
                  <c:pt idx="16">
                    <c:v>Antimicrobial, cognitive health</c:v>
                  </c:pt>
                  <c:pt idx="17">
                    <c:v>Respiratory health, digestion</c:v>
                  </c:pt>
                  <c:pt idx="18">
                    <c:v>Respiratory issues, immunity</c:v>
                  </c:pt>
                  <c:pt idx="19">
                    <c:v>Anti-inflammatory</c:v>
                  </c:pt>
                </c:lvl>
                <c:lvl>
                  <c:pt idx="0">
                    <c:v>Aloe Vera</c:v>
                  </c:pt>
                  <c:pt idx="1">
                    <c:v>Ashwagandha</c:v>
                  </c:pt>
                  <c:pt idx="2">
                    <c:v>Catnip</c:v>
                  </c:pt>
                  <c:pt idx="3">
                    <c:v>Chamomile</c:v>
                  </c:pt>
                  <c:pt idx="4">
                    <c:v>Dandelion</c:v>
                  </c:pt>
                  <c:pt idx="5">
                    <c:v>Echinacea</c:v>
                  </c:pt>
                  <c:pt idx="6">
                    <c:v>Elderberry</c:v>
                  </c:pt>
                  <c:pt idx="7">
                    <c:v>Garlic</c:v>
                  </c:pt>
                  <c:pt idx="8">
                    <c:v>Ginger</c:v>
                  </c:pt>
                  <c:pt idx="9">
                    <c:v>Ginseng</c:v>
                  </c:pt>
                  <c:pt idx="10">
                    <c:v>Lavender</c:v>
                  </c:pt>
                  <c:pt idx="11">
                    <c:v>Licorice</c:v>
                  </c:pt>
                  <c:pt idx="12">
                    <c:v>Milk Thistle</c:v>
                  </c:pt>
                  <c:pt idx="13">
                    <c:v>Neem</c:v>
                  </c:pt>
                  <c:pt idx="14">
                    <c:v>Peppermint</c:v>
                  </c:pt>
                  <c:pt idx="15">
                    <c:v>Rosemary</c:v>
                  </c:pt>
                  <c:pt idx="16">
                    <c:v>Sage</c:v>
                  </c:pt>
                  <c:pt idx="17">
                    <c:v>Thyme</c:v>
                  </c:pt>
                  <c:pt idx="18">
                    <c:v>Tulsi</c:v>
                  </c:pt>
                  <c:pt idx="19">
                    <c:v>Turmeric</c:v>
                  </c:pt>
                </c:lvl>
              </c:multiLvlStrCache>
            </c:multiLvlStrRef>
          </c:cat>
          <c:val>
            <c:numRef>
              <c:f>'Answer 1'!$B$5:$B$45</c:f>
              <c:numCache>
                <c:formatCode>General</c:formatCode>
                <c:ptCount val="20"/>
                <c:pt idx="0">
                  <c:v>50</c:v>
                </c:pt>
                <c:pt idx="1">
                  <c:v>56</c:v>
                </c:pt>
                <c:pt idx="2">
                  <c:v>53</c:v>
                </c:pt>
                <c:pt idx="3">
                  <c:v>54</c:v>
                </c:pt>
                <c:pt idx="4">
                  <c:v>38</c:v>
                </c:pt>
                <c:pt idx="5">
                  <c:v>45</c:v>
                </c:pt>
                <c:pt idx="6">
                  <c:v>36</c:v>
                </c:pt>
                <c:pt idx="7">
                  <c:v>47</c:v>
                </c:pt>
                <c:pt idx="8">
                  <c:v>51</c:v>
                </c:pt>
                <c:pt idx="9">
                  <c:v>56</c:v>
                </c:pt>
                <c:pt idx="10">
                  <c:v>50</c:v>
                </c:pt>
                <c:pt idx="11">
                  <c:v>55</c:v>
                </c:pt>
                <c:pt idx="12">
                  <c:v>50</c:v>
                </c:pt>
                <c:pt idx="13">
                  <c:v>37</c:v>
                </c:pt>
                <c:pt idx="14">
                  <c:v>46</c:v>
                </c:pt>
                <c:pt idx="15">
                  <c:v>61</c:v>
                </c:pt>
                <c:pt idx="16">
                  <c:v>54</c:v>
                </c:pt>
                <c:pt idx="17">
                  <c:v>50</c:v>
                </c:pt>
                <c:pt idx="18">
                  <c:v>49</c:v>
                </c:pt>
                <c:pt idx="19">
                  <c:v>62</c:v>
                </c:pt>
              </c:numCache>
            </c:numRef>
          </c:val>
          <c:extLst xmlns:c16r2="http://schemas.microsoft.com/office/drawing/2015/06/chart">
            <c:ext xmlns:c16="http://schemas.microsoft.com/office/drawing/2014/chart" uri="{C3380CC4-5D6E-409C-BE32-E72D297353CC}">
              <c16:uniqueId val="{00000000-5873-482A-9926-3B1E34B71574}"/>
            </c:ext>
          </c:extLst>
        </c:ser>
        <c:dLbls>
          <c:showLegendKey val="0"/>
          <c:showVal val="0"/>
          <c:showCatName val="0"/>
          <c:showSerName val="0"/>
          <c:showPercent val="1"/>
          <c:showBubbleSize val="0"/>
          <c:showLeaderLines val="1"/>
        </c:dLbls>
      </c:pie3DChart>
    </c:plotArea>
    <c:legend>
      <c:legendPos val="t"/>
      <c:layout>
        <c:manualLayout>
          <c:xMode val="edge"/>
          <c:yMode val="edge"/>
          <c:x val="0.23696479319395419"/>
          <c:y val="7.3891343286070596E-2"/>
          <c:w val="0.46596705584215764"/>
          <c:h val="0.50017552084099948"/>
        </c:manualLayout>
      </c:layout>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work-DESKTOP-GSIRSM5.xlsx]Answer 3!PivotTable3</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
        <c:idx val="24"/>
        <c:marker>
          <c:symbol val="none"/>
        </c:marker>
      </c:pivotFmt>
      <c:pivotFmt>
        <c:idx val="25"/>
        <c:marker>
          <c:symbol val="none"/>
        </c:marker>
      </c:pivotFmt>
      <c:pivotFmt>
        <c:idx val="26"/>
        <c:marker>
          <c:symbol val="none"/>
        </c:marker>
      </c:pivotFmt>
      <c:pivotFmt>
        <c:idx val="27"/>
        <c:marker>
          <c:symbol val="none"/>
        </c:marker>
      </c:pivotFmt>
      <c:pivotFmt>
        <c:idx val="28"/>
        <c:marker>
          <c:symbol val="none"/>
        </c:marker>
      </c:pivotFmt>
      <c:pivotFmt>
        <c:idx val="29"/>
        <c:marker>
          <c:symbol val="none"/>
        </c:marker>
      </c:pivotFmt>
      <c:pivotFmt>
        <c:idx val="30"/>
        <c:marker>
          <c:symbol val="none"/>
        </c:marker>
      </c:pivotFmt>
      <c:pivotFmt>
        <c:idx val="31"/>
        <c:marker>
          <c:symbol val="none"/>
        </c:marker>
      </c:pivotFmt>
      <c:pivotFmt>
        <c:idx val="32"/>
        <c:marker>
          <c:symbol val="none"/>
        </c:marker>
      </c:pivotFmt>
      <c:pivotFmt>
        <c:idx val="33"/>
        <c:marker>
          <c:symbol val="none"/>
        </c:marker>
      </c:pivotFmt>
      <c:pivotFmt>
        <c:idx val="34"/>
        <c:marker>
          <c:symbol val="none"/>
        </c:marker>
      </c:pivotFmt>
      <c:pivotFmt>
        <c:idx val="35"/>
        <c:marker>
          <c:symbol val="none"/>
        </c:marker>
      </c:pivotFmt>
      <c:pivotFmt>
        <c:idx val="36"/>
        <c:marker>
          <c:symbol val="none"/>
        </c:marker>
      </c:pivotFmt>
      <c:pivotFmt>
        <c:idx val="37"/>
        <c:marker>
          <c:symbol val="none"/>
        </c:marker>
      </c:pivotFmt>
      <c:pivotFmt>
        <c:idx val="38"/>
        <c:marker>
          <c:symbol val="none"/>
        </c:marker>
      </c:pivotFmt>
      <c:pivotFmt>
        <c:idx val="39"/>
        <c:marker>
          <c:symbol val="none"/>
        </c:marker>
      </c:pivotFmt>
      <c:pivotFmt>
        <c:idx val="40"/>
        <c:marker>
          <c:symbol val="none"/>
        </c:marker>
      </c:pivotFmt>
      <c:pivotFmt>
        <c:idx val="41"/>
        <c:marker>
          <c:symbol val="none"/>
        </c:marker>
      </c:pivotFmt>
      <c:pivotFmt>
        <c:idx val="42"/>
        <c:marker>
          <c:symbol val="none"/>
        </c:marker>
      </c:pivotFmt>
      <c:pivotFmt>
        <c:idx val="43"/>
        <c:marker>
          <c:symbol val="none"/>
        </c:marker>
      </c:pivotFmt>
      <c:pivotFmt>
        <c:idx val="44"/>
        <c:marker>
          <c:symbol val="none"/>
        </c:marker>
      </c:pivotFmt>
      <c:pivotFmt>
        <c:idx val="45"/>
        <c:marker>
          <c:symbol val="none"/>
        </c:marker>
      </c:pivotFmt>
      <c:pivotFmt>
        <c:idx val="46"/>
        <c:marker>
          <c:symbol val="none"/>
        </c:marker>
      </c:pivotFmt>
      <c:pivotFmt>
        <c:idx val="47"/>
        <c:marker>
          <c:symbol val="none"/>
        </c:marker>
      </c:pivotFmt>
      <c:pivotFmt>
        <c:idx val="48"/>
        <c:marker>
          <c:symbol val="none"/>
        </c:marker>
      </c:pivotFmt>
      <c:pivotFmt>
        <c:idx val="49"/>
        <c:marker>
          <c:symbol val="none"/>
        </c:marker>
      </c:pivotFmt>
      <c:pivotFmt>
        <c:idx val="50"/>
        <c:marker>
          <c:symbol val="none"/>
        </c:marker>
      </c:pivotFmt>
      <c:pivotFmt>
        <c:idx val="51"/>
        <c:marker>
          <c:symbol val="none"/>
        </c:marker>
      </c:pivotFmt>
      <c:pivotFmt>
        <c:idx val="52"/>
        <c:marker>
          <c:symbol val="none"/>
        </c:marker>
      </c:pivotFmt>
      <c:pivotFmt>
        <c:idx val="53"/>
        <c:marker>
          <c:symbol val="none"/>
        </c:marker>
      </c:pivotFmt>
      <c:pivotFmt>
        <c:idx val="54"/>
        <c:marker>
          <c:symbol val="none"/>
        </c:marker>
      </c:pivotFmt>
      <c:pivotFmt>
        <c:idx val="55"/>
        <c:marker>
          <c:symbol val="none"/>
        </c:marker>
      </c:pivotFmt>
      <c:pivotFmt>
        <c:idx val="56"/>
        <c:marker>
          <c:symbol val="none"/>
        </c:marker>
      </c:pivotFmt>
      <c:pivotFmt>
        <c:idx val="57"/>
        <c:marker>
          <c:symbol val="none"/>
        </c:marker>
      </c:pivotFmt>
      <c:pivotFmt>
        <c:idx val="58"/>
        <c:marker>
          <c:symbol val="none"/>
        </c:marker>
      </c:pivotFmt>
      <c:pivotFmt>
        <c:idx val="59"/>
        <c:marker>
          <c:symbol val="none"/>
        </c:marker>
      </c:pivotFmt>
      <c:pivotFmt>
        <c:idx val="60"/>
        <c:marker>
          <c:symbol val="none"/>
        </c:marker>
      </c:pivotFmt>
    </c:pivotFmts>
    <c:plotArea>
      <c:layout/>
      <c:barChart>
        <c:barDir val="col"/>
        <c:grouping val="clustered"/>
        <c:varyColors val="0"/>
        <c:ser>
          <c:idx val="0"/>
          <c:order val="0"/>
          <c:tx>
            <c:strRef>
              <c:f>'Answer 3'!$B$4:$B$5</c:f>
              <c:strCache>
                <c:ptCount val="1"/>
                <c:pt idx="0">
                  <c:v>Aloe Vera</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3'!$B$6:$B$14</c:f>
              <c:numCache>
                <c:formatCode>General</c:formatCode>
                <c:ptCount val="8"/>
                <c:pt idx="3">
                  <c:v>50</c:v>
                </c:pt>
              </c:numCache>
            </c:numRef>
          </c:val>
          <c:extLst xmlns:c16r2="http://schemas.microsoft.com/office/drawing/2015/06/chart">
            <c:ext xmlns:c16="http://schemas.microsoft.com/office/drawing/2014/chart" uri="{C3380CC4-5D6E-409C-BE32-E72D297353CC}">
              <c16:uniqueId val="{00000000-CF4E-4E34-B3AE-5CE4AC833FA2}"/>
            </c:ext>
          </c:extLst>
        </c:ser>
        <c:ser>
          <c:idx val="1"/>
          <c:order val="1"/>
          <c:tx>
            <c:strRef>
              <c:f>'Answer 3'!$C$4:$C$5</c:f>
              <c:strCache>
                <c:ptCount val="1"/>
                <c:pt idx="0">
                  <c:v>Ashwagandha</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3'!$C$6:$C$14</c:f>
              <c:numCache>
                <c:formatCode>General</c:formatCode>
                <c:ptCount val="8"/>
                <c:pt idx="6">
                  <c:v>56</c:v>
                </c:pt>
              </c:numCache>
            </c:numRef>
          </c:val>
        </c:ser>
        <c:ser>
          <c:idx val="2"/>
          <c:order val="2"/>
          <c:tx>
            <c:strRef>
              <c:f>'Answer 3'!$D$4:$D$5</c:f>
              <c:strCache>
                <c:ptCount val="1"/>
                <c:pt idx="0">
                  <c:v>Catnip</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3'!$D$6:$D$14</c:f>
              <c:numCache>
                <c:formatCode>General</c:formatCode>
                <c:ptCount val="8"/>
                <c:pt idx="3">
                  <c:v>53</c:v>
                </c:pt>
              </c:numCache>
            </c:numRef>
          </c:val>
        </c:ser>
        <c:ser>
          <c:idx val="3"/>
          <c:order val="3"/>
          <c:tx>
            <c:strRef>
              <c:f>'Answer 3'!$E$4:$E$5</c:f>
              <c:strCache>
                <c:ptCount val="1"/>
                <c:pt idx="0">
                  <c:v>Chamomile</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3'!$E$6:$E$14</c:f>
              <c:numCache>
                <c:formatCode>General</c:formatCode>
                <c:ptCount val="8"/>
                <c:pt idx="2">
                  <c:v>54</c:v>
                </c:pt>
              </c:numCache>
            </c:numRef>
          </c:val>
        </c:ser>
        <c:ser>
          <c:idx val="4"/>
          <c:order val="4"/>
          <c:tx>
            <c:strRef>
              <c:f>'Answer 3'!$F$4:$F$5</c:f>
              <c:strCache>
                <c:ptCount val="1"/>
                <c:pt idx="0">
                  <c:v>Dandelion</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3'!$F$6:$F$14</c:f>
              <c:numCache>
                <c:formatCode>General</c:formatCode>
                <c:ptCount val="8"/>
                <c:pt idx="3">
                  <c:v>38</c:v>
                </c:pt>
              </c:numCache>
            </c:numRef>
          </c:val>
        </c:ser>
        <c:ser>
          <c:idx val="5"/>
          <c:order val="5"/>
          <c:tx>
            <c:strRef>
              <c:f>'Answer 3'!$G$4:$G$5</c:f>
              <c:strCache>
                <c:ptCount val="1"/>
                <c:pt idx="0">
                  <c:v>Echinacea</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3'!$G$6:$G$14</c:f>
              <c:numCache>
                <c:formatCode>General</c:formatCode>
                <c:ptCount val="8"/>
                <c:pt idx="6">
                  <c:v>45</c:v>
                </c:pt>
              </c:numCache>
            </c:numRef>
          </c:val>
        </c:ser>
        <c:ser>
          <c:idx val="6"/>
          <c:order val="6"/>
          <c:tx>
            <c:strRef>
              <c:f>'Answer 3'!$H$4:$H$5</c:f>
              <c:strCache>
                <c:ptCount val="1"/>
                <c:pt idx="0">
                  <c:v>Elderberry</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3'!$H$6:$H$14</c:f>
              <c:numCache>
                <c:formatCode>General</c:formatCode>
                <c:ptCount val="8"/>
                <c:pt idx="0">
                  <c:v>36</c:v>
                </c:pt>
              </c:numCache>
            </c:numRef>
          </c:val>
        </c:ser>
        <c:ser>
          <c:idx val="7"/>
          <c:order val="7"/>
          <c:tx>
            <c:strRef>
              <c:f>'Answer 3'!$I$4:$I$5</c:f>
              <c:strCache>
                <c:ptCount val="1"/>
                <c:pt idx="0">
                  <c:v>Garlic</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3'!$I$6:$I$14</c:f>
              <c:numCache>
                <c:formatCode>General</c:formatCode>
                <c:ptCount val="8"/>
                <c:pt idx="1">
                  <c:v>47</c:v>
                </c:pt>
              </c:numCache>
            </c:numRef>
          </c:val>
        </c:ser>
        <c:ser>
          <c:idx val="8"/>
          <c:order val="8"/>
          <c:tx>
            <c:strRef>
              <c:f>'Answer 3'!$J$4:$J$5</c:f>
              <c:strCache>
                <c:ptCount val="1"/>
                <c:pt idx="0">
                  <c:v>Ginger</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3'!$J$6:$J$14</c:f>
              <c:numCache>
                <c:formatCode>General</c:formatCode>
                <c:ptCount val="8"/>
                <c:pt idx="4">
                  <c:v>51</c:v>
                </c:pt>
              </c:numCache>
            </c:numRef>
          </c:val>
        </c:ser>
        <c:ser>
          <c:idx val="9"/>
          <c:order val="9"/>
          <c:tx>
            <c:strRef>
              <c:f>'Answer 3'!$K$4:$K$5</c:f>
              <c:strCache>
                <c:ptCount val="1"/>
                <c:pt idx="0">
                  <c:v>Ginseng</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3'!$K$6:$K$14</c:f>
              <c:numCache>
                <c:formatCode>General</c:formatCode>
                <c:ptCount val="8"/>
                <c:pt idx="6">
                  <c:v>56</c:v>
                </c:pt>
              </c:numCache>
            </c:numRef>
          </c:val>
        </c:ser>
        <c:ser>
          <c:idx val="10"/>
          <c:order val="10"/>
          <c:tx>
            <c:strRef>
              <c:f>'Answer 3'!$L$4:$L$5</c:f>
              <c:strCache>
                <c:ptCount val="1"/>
                <c:pt idx="0">
                  <c:v>Lavender</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3'!$L$6:$L$14</c:f>
              <c:numCache>
                <c:formatCode>General</c:formatCode>
                <c:ptCount val="8"/>
                <c:pt idx="2">
                  <c:v>50</c:v>
                </c:pt>
              </c:numCache>
            </c:numRef>
          </c:val>
        </c:ser>
        <c:ser>
          <c:idx val="11"/>
          <c:order val="11"/>
          <c:tx>
            <c:strRef>
              <c:f>'Answer 3'!$M$4:$M$5</c:f>
              <c:strCache>
                <c:ptCount val="1"/>
                <c:pt idx="0">
                  <c:v>Licorice</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3'!$M$6:$M$14</c:f>
              <c:numCache>
                <c:formatCode>General</c:formatCode>
                <c:ptCount val="8"/>
                <c:pt idx="5">
                  <c:v>55</c:v>
                </c:pt>
              </c:numCache>
            </c:numRef>
          </c:val>
        </c:ser>
        <c:ser>
          <c:idx val="12"/>
          <c:order val="12"/>
          <c:tx>
            <c:strRef>
              <c:f>'Answer 3'!$N$4:$N$5</c:f>
              <c:strCache>
                <c:ptCount val="1"/>
                <c:pt idx="0">
                  <c:v>Milk Thistle</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3'!$N$6:$N$14</c:f>
              <c:numCache>
                <c:formatCode>General</c:formatCode>
                <c:ptCount val="8"/>
                <c:pt idx="7">
                  <c:v>50</c:v>
                </c:pt>
              </c:numCache>
            </c:numRef>
          </c:val>
        </c:ser>
        <c:ser>
          <c:idx val="13"/>
          <c:order val="13"/>
          <c:tx>
            <c:strRef>
              <c:f>'Answer 3'!$O$4:$O$5</c:f>
              <c:strCache>
                <c:ptCount val="1"/>
                <c:pt idx="0">
                  <c:v>Neem</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3'!$O$6:$O$14</c:f>
              <c:numCache>
                <c:formatCode>General</c:formatCode>
                <c:ptCount val="8"/>
                <c:pt idx="3">
                  <c:v>37</c:v>
                </c:pt>
              </c:numCache>
            </c:numRef>
          </c:val>
        </c:ser>
        <c:ser>
          <c:idx val="14"/>
          <c:order val="14"/>
          <c:tx>
            <c:strRef>
              <c:f>'Answer 3'!$P$4:$P$5</c:f>
              <c:strCache>
                <c:ptCount val="1"/>
                <c:pt idx="0">
                  <c:v>Peppermint</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3'!$P$6:$P$14</c:f>
              <c:numCache>
                <c:formatCode>General</c:formatCode>
                <c:ptCount val="8"/>
                <c:pt idx="3">
                  <c:v>46</c:v>
                </c:pt>
              </c:numCache>
            </c:numRef>
          </c:val>
        </c:ser>
        <c:ser>
          <c:idx val="15"/>
          <c:order val="15"/>
          <c:tx>
            <c:strRef>
              <c:f>'Answer 3'!$Q$4:$Q$5</c:f>
              <c:strCache>
                <c:ptCount val="1"/>
                <c:pt idx="0">
                  <c:v>Rosemary</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3'!$Q$6:$Q$14</c:f>
              <c:numCache>
                <c:formatCode>General</c:formatCode>
                <c:ptCount val="8"/>
                <c:pt idx="3">
                  <c:v>61</c:v>
                </c:pt>
              </c:numCache>
            </c:numRef>
          </c:val>
        </c:ser>
        <c:ser>
          <c:idx val="16"/>
          <c:order val="16"/>
          <c:tx>
            <c:strRef>
              <c:f>'Answer 3'!$R$4:$R$5</c:f>
              <c:strCache>
                <c:ptCount val="1"/>
                <c:pt idx="0">
                  <c:v>Sage</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3'!$R$6:$R$14</c:f>
              <c:numCache>
                <c:formatCode>General</c:formatCode>
                <c:ptCount val="8"/>
                <c:pt idx="3">
                  <c:v>54</c:v>
                </c:pt>
              </c:numCache>
            </c:numRef>
          </c:val>
        </c:ser>
        <c:ser>
          <c:idx val="17"/>
          <c:order val="17"/>
          <c:tx>
            <c:strRef>
              <c:f>'Answer 3'!$S$4:$S$5</c:f>
              <c:strCache>
                <c:ptCount val="1"/>
                <c:pt idx="0">
                  <c:v>Thyme</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3'!$S$6:$S$14</c:f>
              <c:numCache>
                <c:formatCode>General</c:formatCode>
                <c:ptCount val="8"/>
                <c:pt idx="3">
                  <c:v>50</c:v>
                </c:pt>
              </c:numCache>
            </c:numRef>
          </c:val>
        </c:ser>
        <c:ser>
          <c:idx val="18"/>
          <c:order val="18"/>
          <c:tx>
            <c:strRef>
              <c:f>'Answer 3'!$T$4:$T$5</c:f>
              <c:strCache>
                <c:ptCount val="1"/>
                <c:pt idx="0">
                  <c:v>Tulsi</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3'!$T$6:$T$14</c:f>
              <c:numCache>
                <c:formatCode>General</c:formatCode>
                <c:ptCount val="8"/>
                <c:pt idx="3">
                  <c:v>49</c:v>
                </c:pt>
              </c:numCache>
            </c:numRef>
          </c:val>
        </c:ser>
        <c:ser>
          <c:idx val="19"/>
          <c:order val="19"/>
          <c:tx>
            <c:strRef>
              <c:f>'Answer 3'!$U$4:$U$5</c:f>
              <c:strCache>
                <c:ptCount val="1"/>
                <c:pt idx="0">
                  <c:v>Turmeric</c:v>
                </c:pt>
              </c:strCache>
            </c:strRef>
          </c:tx>
          <c:invertIfNegative val="0"/>
          <c:cat>
            <c:strRef>
              <c:f>'Answer 3'!$A$6:$A$14</c:f>
              <c:strCache>
                <c:ptCount val="8"/>
                <c:pt idx="0">
                  <c:v>Berries</c:v>
                </c:pt>
                <c:pt idx="1">
                  <c:v>Bulb</c:v>
                </c:pt>
                <c:pt idx="2">
                  <c:v>Flowers</c:v>
                </c:pt>
                <c:pt idx="3">
                  <c:v>Leaves</c:v>
                </c:pt>
                <c:pt idx="4">
                  <c:v>Rhizome</c:v>
                </c:pt>
                <c:pt idx="5">
                  <c:v>Root</c:v>
                </c:pt>
                <c:pt idx="6">
                  <c:v>Roots</c:v>
                </c:pt>
                <c:pt idx="7">
                  <c:v>Seeds</c:v>
                </c:pt>
              </c:strCache>
            </c:strRef>
          </c:cat>
          <c:val>
            <c:numRef>
              <c:f>'Answer 3'!$U$6:$U$14</c:f>
              <c:numCache>
                <c:formatCode>General</c:formatCode>
                <c:ptCount val="8"/>
                <c:pt idx="4">
                  <c:v>62</c:v>
                </c:pt>
              </c:numCache>
            </c:numRef>
          </c:val>
        </c:ser>
        <c:dLbls>
          <c:showLegendKey val="0"/>
          <c:showVal val="0"/>
          <c:showCatName val="0"/>
          <c:showSerName val="0"/>
          <c:showPercent val="0"/>
          <c:showBubbleSize val="0"/>
        </c:dLbls>
        <c:gapWidth val="150"/>
        <c:axId val="139563776"/>
        <c:axId val="139565312"/>
      </c:barChart>
      <c:catAx>
        <c:axId val="139563776"/>
        <c:scaling>
          <c:orientation val="minMax"/>
        </c:scaling>
        <c:delete val="0"/>
        <c:axPos val="b"/>
        <c:numFmt formatCode="General" sourceLinked="0"/>
        <c:majorTickMark val="out"/>
        <c:minorTickMark val="none"/>
        <c:tickLblPos val="nextTo"/>
        <c:crossAx val="139565312"/>
        <c:crosses val="autoZero"/>
        <c:auto val="1"/>
        <c:lblAlgn val="ctr"/>
        <c:lblOffset val="100"/>
        <c:noMultiLvlLbl val="0"/>
      </c:catAx>
      <c:valAx>
        <c:axId val="139565312"/>
        <c:scaling>
          <c:orientation val="minMax"/>
        </c:scaling>
        <c:delete val="0"/>
        <c:axPos val="l"/>
        <c:majorGridlines/>
        <c:numFmt formatCode="General" sourceLinked="1"/>
        <c:majorTickMark val="out"/>
        <c:minorTickMark val="none"/>
        <c:tickLblPos val="nextTo"/>
        <c:crossAx val="139563776"/>
        <c:crosses val="autoZero"/>
        <c:crossBetween val="between"/>
      </c:valAx>
      <c:spPr>
        <a:noFill/>
        <a:ln w="25400">
          <a:noFill/>
        </a:ln>
      </c:spPr>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4532F-FBD2-4BE4-88ED-B98BDAE8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2024-10-04T13:20:00Z</dcterms:created>
  <dcterms:modified xsi:type="dcterms:W3CDTF">2024-10-04T13:20:00Z</dcterms:modified>
</cp:coreProperties>
</file>