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Laporan Review Disertasi — Dairoh (23/526467/SPA/00970)</w:t>
      </w:r>
    </w:p>
    <w:p>
      <w:pPr>
        <w:spacing w:after="140" w:line="300"/>
        <w:jc w:val="both"/>
      </w:pPr>
      <w:r>
        <w:rPr>
          <w:b/>
          <w:bCs/>
        </w:rPr>
        <w:t xml:space="preserve">Naskah:</w:t>
      </w:r>
      <w:r>
        <w:t xml:space="preserve"> </w:t>
      </w:r>
      <w:r>
        <w:rPr>
          <w:i/>
          <w:iCs/>
        </w:rPr>
        <w:t xml:space="preserve">Klasifikasi Gempa Vulkanik Gunung Merapi Menggunakan Machine Learning Berdasarkan Rekaman Sinyal Seismik Stasiun Antena UGM Jarak Jauh</w:t>
      </w:r>
      <w:r>
        <w:t xml:space="preserve"> (Versi 3A + 3B1 + 3B2, 2026)</w:t>
      </w:r>
    </w:p>
    <w:p>
      <w:pPr>
        <w:spacing w:after="140" w:line="300"/>
        <w:jc w:val="both"/>
      </w:pPr>
      <w:r>
        <w:rPr>
          <w:b/>
          <w:bCs/>
        </w:rPr>
        <w:t xml:space="preserve">Peran reviewer:</w:t>
      </w:r>
      <w:r>
        <w:t xml:space="preserve"> seismolog + praktisi machine learning sinyal vulkanik. Saya keras terhadap naskah, bukan terhadap penulisnya. Semua angka di laporan ini saya hitung ulang sendiri dari naskah dan dari berkas hasil milik penulis; tidak ada yang saya kutip begitu saja.</w:t>
      </w:r>
    </w:p>
    <w:p>
      <w:pPr>
        <w:pBdr>
          <w:bottom w:val="single" w:color="CCCCCC" w:sz="6"/>
        </w:pBdr>
        <w:spacing w:after="120" w:before="120"/>
      </w:pPr>
    </w:p>
    <w:p>
      <w:pPr>
        <w:pStyle w:val="Heading1"/>
        <w:spacing w:after="120" w:before="320"/>
      </w:pPr>
      <w:r>
        <w:rPr>
          <w:b/>
          <w:bCs/>
          <w:sz w:val="26"/>
          <w:szCs w:val="26"/>
        </w:rPr>
        <w:t xml:space="preserve">Putusan</w:t>
      </w:r>
    </w:p>
    <w:p>
      <w:pPr>
        <w:spacing w:after="140" w:line="300"/>
        <w:jc w:val="both"/>
      </w:pPr>
      <w:r>
        <w:t xml:space="preserve">&gt; ### BELUM LAYAK MAJU UJIAN TERTUTUP.</w:t>
      </w:r>
    </w:p>
    <w:p>
      <w:pPr>
        <w:spacing w:after="140" w:line="300"/>
        <w:jc w:val="both"/>
      </w:pPr>
      <w:r>
        <w:t xml:space="preserve">&gt; Bukan karena tulisannya berantakan — itu bisa dirapikan dalam seminggu. Melainkan karena </w:t>
      </w:r>
      <w:r>
        <w:rPr>
          <w:b/>
          <w:bCs/>
        </w:rPr>
        <w:t xml:space="preserve">kontribusi utama yang diklaim (fitur spasial array) diukur pada pita frekuensi di mana array ini secara fisika tidak bisa mengukurnya</w:t>
      </w:r>
      <w:r>
        <w:t xml:space="preserve">, dan karena </w:t>
      </w:r>
      <w:r>
        <w:rPr>
          <w:b/>
          <w:bCs/>
        </w:rPr>
        <w:t xml:space="preserve">label kelas — target seluruh supervised learning — tidak pernah divalidasi jenisnya</w:t>
      </w:r>
      <w:r>
        <w:t xml:space="preserve">, padahal penulis sendiri sudah punya bukti bahwa label itu 45% tidak cocok dengan BPPTKG.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A" w:val="clear"/>
            <w:tcMar>
              <w:top w:type="dxa" w:w="60"/>
              <w:left w:type="dxa" w:w="90"/>
              <w:bottom w:type="dxa" w:w="60"/>
              <w:right w:type="dxa" w:w="90"/>
            </w:tcMar>
          </w:tcPr>
          <w:p>
            <w:pPr>
              <w:spacing w:after="0"/>
            </w:pPr>
            <w:r>
              <w:rPr>
                <w:b/>
                <w:bCs/>
                <w:sz w:val="18"/>
                <w:szCs w:val="18"/>
              </w:rPr>
              <w:t xml:space="preserve">Aspek</w:t>
            </w:r>
          </w:p>
        </w:tc>
        <w:tc>
          <w:tcPr>
            <w:tcW w:type="dxa" w:w="4680"/>
            <w:shd w:fill="EDEDEA" w:val="clear"/>
            <w:tcMar>
              <w:top w:type="dxa" w:w="60"/>
              <w:left w:type="dxa" w:w="90"/>
              <w:bottom w:type="dxa" w:w="60"/>
              <w:right w:type="dxa" w:w="90"/>
            </w:tcMar>
          </w:tcPr>
          <w:p>
            <w:pPr>
              <w:spacing w:after="0"/>
            </w:pPr>
            <w:r>
              <w:rPr>
                <w:b/>
                <w:bCs/>
                <w:sz w:val="18"/>
                <w:szCs w:val="18"/>
              </w:rPr>
              <w:t xml:space="preserve">Nilai</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Relevansi masalah &amp; niat ilmiah</w:t>
            </w:r>
          </w:p>
        </w:tc>
        <w:tc>
          <w:tcPr>
            <w:tcW w:type="dxa" w:w="4680"/>
            <w:tcMar>
              <w:top w:type="dxa" w:w="60"/>
              <w:left w:type="dxa" w:w="90"/>
              <w:bottom w:type="dxa" w:w="60"/>
              <w:right w:type="dxa" w:w="90"/>
            </w:tcMar>
          </w:tcPr>
          <w:p>
            <w:pPr>
              <w:spacing w:after="0"/>
            </w:pPr>
            <w:r>
              <w:rPr>
                <w:b w:val="false"/>
                <w:bCs w:val="false"/>
                <w:sz w:val="18"/>
                <w:szCs w:val="18"/>
              </w:rPr>
              <w:t xml:space="preserve">4/5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Kelayakan instrumen untuk pita yang dipilih</w:t>
            </w:r>
          </w:p>
        </w:tc>
        <w:tc>
          <w:tcPr>
            <w:tcW w:type="dxa" w:w="4680"/>
            <w:tcMar>
              <w:top w:type="dxa" w:w="60"/>
              <w:left w:type="dxa" w:w="90"/>
              <w:bottom w:type="dxa" w:w="60"/>
              <w:right w:type="dxa" w:w="90"/>
            </w:tcMar>
          </w:tcPr>
          <w:p>
            <w:pPr>
              <w:spacing w:after="0"/>
            </w:pPr>
            <w:r>
              <w:rPr>
                <w:b w:val="false"/>
                <w:bCs w:val="false"/>
                <w:sz w:val="18"/>
                <w:szCs w:val="18"/>
              </w:rPr>
              <w:t xml:space="preserve">0.5/5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Kelayakan array untuk mengukur BAZ/slowness</w:t>
            </w:r>
          </w:p>
        </w:tc>
        <w:tc>
          <w:tcPr>
            <w:tcW w:type="dxa" w:w="4680"/>
            <w:tcMar>
              <w:top w:type="dxa" w:w="60"/>
              <w:left w:type="dxa" w:w="90"/>
              <w:bottom w:type="dxa" w:w="60"/>
              <w:right w:type="dxa" w:w="90"/>
            </w:tcMar>
          </w:tcPr>
          <w:p>
            <w:pPr>
              <w:spacing w:after="0"/>
            </w:pPr>
            <w:r>
              <w:rPr>
                <w:b w:val="false"/>
                <w:bCs w:val="false"/>
                <w:sz w:val="18"/>
                <w:szCs w:val="18"/>
              </w:rPr>
              <w:t xml:space="preserve">0/5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Validitas label (ground truth)</w:t>
            </w:r>
          </w:p>
        </w:tc>
        <w:tc>
          <w:tcPr>
            <w:tcW w:type="dxa" w:w="4680"/>
            <w:tcMar>
              <w:top w:type="dxa" w:w="60"/>
              <w:left w:type="dxa" w:w="90"/>
              <w:bottom w:type="dxa" w:w="60"/>
              <w:right w:type="dxa" w:w="90"/>
            </w:tcMar>
          </w:tcPr>
          <w:p>
            <w:pPr>
              <w:spacing w:after="0"/>
            </w:pPr>
            <w:r>
              <w:rPr>
                <w:b w:val="false"/>
                <w:bCs w:val="false"/>
                <w:sz w:val="18"/>
                <w:szCs w:val="18"/>
              </w:rPr>
              <w:t xml:space="preserve">0.5/5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Ketepatan statistik &amp; pengujian hipotesis</w:t>
            </w:r>
          </w:p>
        </w:tc>
        <w:tc>
          <w:tcPr>
            <w:tcW w:type="dxa" w:w="4680"/>
            <w:tcMar>
              <w:top w:type="dxa" w:w="60"/>
              <w:left w:type="dxa" w:w="90"/>
              <w:bottom w:type="dxa" w:w="60"/>
              <w:right w:type="dxa" w:w="90"/>
            </w:tcMar>
          </w:tcPr>
          <w:p>
            <w:pPr>
              <w:spacing w:after="0"/>
            </w:pPr>
            <w:r>
              <w:rPr>
                <w:b w:val="false"/>
                <w:bCs w:val="false"/>
                <w:sz w:val="18"/>
                <w:szCs w:val="18"/>
              </w:rPr>
              <w:t xml:space="preserve">0.5/5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Konsistensi angka antar bab</w:t>
            </w:r>
          </w:p>
        </w:tc>
        <w:tc>
          <w:tcPr>
            <w:tcW w:type="dxa" w:w="4680"/>
            <w:tcMar>
              <w:top w:type="dxa" w:w="60"/>
              <w:left w:type="dxa" w:w="90"/>
              <w:bottom w:type="dxa" w:w="60"/>
              <w:right w:type="dxa" w:w="90"/>
            </w:tcMar>
          </w:tcPr>
          <w:p>
            <w:pPr>
              <w:spacing w:after="0"/>
            </w:pPr>
            <w:r>
              <w:rPr>
                <w:b w:val="false"/>
                <w:bCs w:val="false"/>
                <w:sz w:val="18"/>
                <w:szCs w:val="18"/>
              </w:rPr>
              <w:t xml:space="preserve">1/5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Ketepatan konsep seismologi</w:t>
            </w:r>
          </w:p>
        </w:tc>
        <w:tc>
          <w:tcPr>
            <w:tcW w:type="dxa" w:w="4680"/>
            <w:tcMar>
              <w:top w:type="dxa" w:w="60"/>
              <w:left w:type="dxa" w:w="90"/>
              <w:bottom w:type="dxa" w:w="60"/>
              <w:right w:type="dxa" w:w="90"/>
            </w:tcMar>
          </w:tcPr>
          <w:p>
            <w:pPr>
              <w:spacing w:after="0"/>
            </w:pPr>
            <w:r>
              <w:rPr>
                <w:b w:val="false"/>
                <w:bCs w:val="false"/>
                <w:sz w:val="18"/>
                <w:szCs w:val="18"/>
              </w:rPr>
              <w:t xml:space="preserve">1.5/5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Kerapian &amp; integritas dokumen</w:t>
            </w:r>
          </w:p>
        </w:tc>
        <w:tc>
          <w:tcPr>
            <w:tcW w:type="dxa" w:w="4680"/>
            <w:tcMar>
              <w:top w:type="dxa" w:w="60"/>
              <w:left w:type="dxa" w:w="90"/>
              <w:bottom w:type="dxa" w:w="60"/>
              <w:right w:type="dxa" w:w="90"/>
            </w:tcMar>
          </w:tcPr>
          <w:p>
            <w:pPr>
              <w:spacing w:after="0"/>
            </w:pPr>
            <w:r>
              <w:rPr>
                <w:b w:val="false"/>
                <w:bCs w:val="false"/>
                <w:sz w:val="18"/>
                <w:szCs w:val="18"/>
              </w:rPr>
              <w:t xml:space="preserve">0.5/5</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Kebaruan yang benar-benar terbukti</w:t>
            </w:r>
          </w:p>
        </w:tc>
        <w:tc>
          <w:tcPr>
            <w:tcW w:type="dxa" w:w="4680"/>
            <w:tcMar>
              <w:top w:type="dxa" w:w="60"/>
              <w:left w:type="dxa" w:w="90"/>
              <w:bottom w:type="dxa" w:w="60"/>
              <w:right w:type="dxa" w:w="90"/>
            </w:tcMar>
          </w:tcPr>
          <w:p>
            <w:pPr>
              <w:spacing w:after="0"/>
            </w:pPr>
            <w:r>
              <w:rPr>
                <w:b w:val="false"/>
                <w:bCs w:val="false"/>
                <w:sz w:val="18"/>
                <w:szCs w:val="18"/>
              </w:rPr>
              <w:t xml:space="preserve">1/5</w:t>
            </w:r>
          </w:p>
        </w:tc>
      </w:tr>
      <w:tr>
        <w:trPr>
          <w:tblHeader w:val="false"/>
        </w:trPr>
        <w:tc>
          <w:tcPr>
            <w:tcW w:type="dxa" w:w="4680"/>
            <w:tcMar>
              <w:top w:type="dxa" w:w="60"/>
              <w:left w:type="dxa" w:w="90"/>
              <w:bottom w:type="dxa" w:w="60"/>
              <w:right w:type="dxa" w:w="90"/>
            </w:tcMar>
          </w:tcPr>
          <w:p>
            <w:pPr>
              <w:spacing w:after="0"/>
            </w:pPr>
            <w:r>
              <w:rPr>
                <w:b/>
                <w:bCs/>
                <w:sz w:val="18"/>
                <w:szCs w:val="18"/>
              </w:rPr>
              <w:t xml:space="preserve">Kesimpulan</w:t>
            </w:r>
          </w:p>
        </w:tc>
        <w:tc>
          <w:tcPr>
            <w:tcW w:type="dxa" w:w="4680"/>
            <w:tcMar>
              <w:top w:type="dxa" w:w="60"/>
              <w:left w:type="dxa" w:w="90"/>
              <w:bottom w:type="dxa" w:w="60"/>
              <w:right w:type="dxa" w:w="90"/>
            </w:tcMar>
          </w:tcPr>
          <w:p>
            <w:pPr>
              <w:spacing w:after="0"/>
            </w:pPr>
            <w:r>
              <w:rPr>
                <w:b/>
                <w:bCs/>
                <w:sz w:val="18"/>
                <w:szCs w:val="18"/>
              </w:rPr>
              <w:t xml:space="preserve">Major revision berat — perlu analisis ulang, bukan perbaikan kalimat</w:t>
            </w:r>
          </w:p>
        </w:tc>
      </w:tr>
    </w:tbl>
    <w:p>
      <w:pPr>
        <w:spacing w:after="120"/>
      </w:pPr>
    </w:p>
    <w:p>
      <w:pPr>
        <w:pBdr>
          <w:bottom w:val="single" w:color="CCCCCC" w:sz="6"/>
        </w:pBdr>
        <w:spacing w:after="120" w:before="120"/>
      </w:pPr>
    </w:p>
    <w:p>
      <w:pPr>
        <w:spacing w:after="240"/>
        <w:jc w:val="center"/>
      </w:pPr>
      <w:r>
        <w:rPr>
          <w:b/>
          <w:bCs/>
          <w:sz w:val="32"/>
          <w:szCs w:val="32"/>
        </w:rPr>
        <w:t xml:space="preserve">BAGIAN I — TIGA CACAT FATAL</w:t>
      </w:r>
    </w:p>
    <w:p>
      <w:pPr>
        <w:pStyle w:val="Heading1"/>
        <w:spacing w:after="120" w:before="320"/>
      </w:pPr>
      <w:r>
        <w:rPr>
          <w:b/>
          <w:bCs/>
          <w:sz w:val="26"/>
          <w:szCs w:val="26"/>
        </w:rPr>
        <w:t xml:space="preserve">1. Pita 0.8–1.8 Hz: menyaring data ke rentang di mana sensornya tuli</w:t>
      </w:r>
    </w:p>
    <w:p>
      <w:pPr>
        <w:spacing w:after="140" w:line="300"/>
        <w:jc w:val="both"/>
      </w:pPr>
      <w:r>
        <w:t xml:space="preserve">Naskah (4.3.3.1) menerapkan </w:t>
      </w:r>
      <w:r>
        <w:rPr>
          <w:b/>
          <w:bCs/>
        </w:rPr>
        <w:t xml:space="preserve">Butterworth bandpass 0.8–1.8 Hz orde 4</w:t>
      </w:r>
      <w:r>
        <w:t xml:space="preserve"> pada semua sinyal. Sensornya (4.1) adalah geophone </w:t>
      </w:r>
      <w:r>
        <w:rPr>
          <w:b/>
          <w:bCs/>
        </w:rPr>
        <w:t xml:space="preserve">Racotech RGI-20DX dengan frekuensi natural 4.5 Hz</w:t>
      </w:r>
      <w:r>
        <w:t xml:space="preserve">.</w:t>
      </w:r>
    </w:p>
    <w:p>
      <w:pPr>
        <w:spacing w:after="140" w:line="300"/>
        <w:jc w:val="both"/>
      </w:pPr>
      <w:r>
        <w:t xml:space="preserve">Respons geophone terhadap kecepatan tanah turun sebagai </w:t>
      </w:r>
      <w:r>
        <w:rPr>
          <w:i/>
          <w:iCs/>
        </w:rPr>
        <w:t xml:space="preserve">f²</w:t>
      </w:r>
      <w:r>
        <w:t xml:space="preserve"> di bawah frekuensi sudutnya. Dengan redaman standar </w:t>
      </w:r>
      <w:r>
        <w:rPr>
          <w:i/>
          <w:iCs/>
        </w:rPr>
        <w:t xml:space="preserve">h</w:t>
      </w:r>
      <w:r>
        <w:t xml:space="preserve"> =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A" w:val="clear"/>
            <w:tcMar>
              <w:top w:type="dxa" w:w="60"/>
              <w:left w:type="dxa" w:w="90"/>
              <w:bottom w:type="dxa" w:w="60"/>
              <w:right w:type="dxa" w:w="90"/>
            </w:tcMar>
          </w:tcPr>
          <w:p>
            <w:pPr>
              <w:spacing w:after="0"/>
            </w:pPr>
            <w:r>
              <w:rPr>
                <w:b/>
                <w:bCs/>
                <w:sz w:val="18"/>
                <w:szCs w:val="18"/>
              </w:rPr>
              <w:t xml:space="preserve">Frekuensi</w:t>
            </w:r>
          </w:p>
        </w:tc>
        <w:tc>
          <w:tcPr>
            <w:tcW w:type="dxa" w:w="3120"/>
            <w:shd w:fill="EDEDEA" w:val="clear"/>
            <w:tcMar>
              <w:top w:type="dxa" w:w="60"/>
              <w:left w:type="dxa" w:w="90"/>
              <w:bottom w:type="dxa" w:w="60"/>
              <w:right w:type="dxa" w:w="90"/>
            </w:tcMar>
          </w:tcPr>
          <w:p>
            <w:pPr>
              <w:spacing w:after="0"/>
            </w:pPr>
            <w:r>
              <w:rPr>
                <w:b/>
                <w:bCs/>
                <w:sz w:val="18"/>
                <w:szCs w:val="18"/>
              </w:rPr>
              <w:t xml:space="preserve">Sensitivitas relatif</w:t>
            </w:r>
          </w:p>
        </w:tc>
        <w:tc>
          <w:tcPr>
            <w:tcW w:type="dxa" w:w="3120"/>
            <w:shd w:fill="EDEDEA" w:val="clear"/>
            <w:tcMar>
              <w:top w:type="dxa" w:w="60"/>
              <w:left w:type="dxa" w:w="90"/>
              <w:bottom w:type="dxa" w:w="60"/>
              <w:right w:type="dxa" w:w="90"/>
            </w:tcMar>
          </w:tcPr>
          <w:p>
            <w:pPr>
              <w:spacing w:after="0"/>
            </w:pPr>
            <w:r>
              <w:rPr>
                <w:b/>
                <w:bCs/>
                <w:sz w:val="18"/>
                <w:szCs w:val="18"/>
              </w:rPr>
              <w:t xml:space="preserve">Relatif terhadap pita datar</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0.8 Hz</w:t>
            </w:r>
          </w:p>
        </w:tc>
        <w:tc>
          <w:tcPr>
            <w:tcW w:type="dxa" w:w="3120"/>
            <w:tcMar>
              <w:top w:type="dxa" w:w="60"/>
              <w:left w:type="dxa" w:w="90"/>
              <w:bottom w:type="dxa" w:w="60"/>
              <w:right w:type="dxa" w:w="90"/>
            </w:tcMar>
          </w:tcPr>
          <w:p>
            <w:pPr>
              <w:spacing w:after="0"/>
            </w:pPr>
            <w:r>
              <w:rPr>
                <w:b w:val="false"/>
                <w:bCs w:val="false"/>
                <w:sz w:val="18"/>
                <w:szCs w:val="18"/>
              </w:rPr>
              <w:t xml:space="preserve">0.032</w:t>
            </w:r>
          </w:p>
        </w:tc>
        <w:tc>
          <w:tcPr>
            <w:tcW w:type="dxa" w:w="3120"/>
            <w:tcMar>
              <w:top w:type="dxa" w:w="60"/>
              <w:left w:type="dxa" w:w="90"/>
              <w:bottom w:type="dxa" w:w="60"/>
              <w:right w:type="dxa" w:w="90"/>
            </w:tcMar>
          </w:tcPr>
          <w:p>
            <w:pPr>
              <w:spacing w:after="0"/>
            </w:pPr>
            <w:r>
              <w:rPr>
                <w:b/>
                <w:bCs/>
                <w:sz w:val="18"/>
                <w:szCs w:val="18"/>
              </w:rPr>
              <w:t xml:space="preserve">−30.0 dB</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1.3 Hz</w:t>
            </w:r>
          </w:p>
        </w:tc>
        <w:tc>
          <w:tcPr>
            <w:tcW w:type="dxa" w:w="3120"/>
            <w:tcMar>
              <w:top w:type="dxa" w:w="60"/>
              <w:left w:type="dxa" w:w="90"/>
              <w:bottom w:type="dxa" w:w="60"/>
              <w:right w:type="dxa" w:w="90"/>
            </w:tcMar>
          </w:tcPr>
          <w:p>
            <w:pPr>
              <w:spacing w:after="0"/>
            </w:pPr>
            <w:r>
              <w:rPr>
                <w:b w:val="false"/>
                <w:bCs w:val="false"/>
                <w:sz w:val="18"/>
                <w:szCs w:val="18"/>
              </w:rPr>
              <w:t xml:space="preserve">0.083</w:t>
            </w:r>
          </w:p>
        </w:tc>
        <w:tc>
          <w:tcPr>
            <w:tcW w:type="dxa" w:w="3120"/>
            <w:tcMar>
              <w:top w:type="dxa" w:w="60"/>
              <w:left w:type="dxa" w:w="90"/>
              <w:bottom w:type="dxa" w:w="60"/>
              <w:right w:type="dxa" w:w="90"/>
            </w:tcMar>
          </w:tcPr>
          <w:p>
            <w:pPr>
              <w:spacing w:after="0"/>
            </w:pPr>
            <w:r>
              <w:rPr>
                <w:b/>
                <w:bCs/>
                <w:sz w:val="18"/>
                <w:szCs w:val="18"/>
              </w:rPr>
              <w:t xml:space="preserve">−21.6 dB</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1.8 Hz</w:t>
            </w:r>
          </w:p>
        </w:tc>
        <w:tc>
          <w:tcPr>
            <w:tcW w:type="dxa" w:w="3120"/>
            <w:tcMar>
              <w:top w:type="dxa" w:w="60"/>
              <w:left w:type="dxa" w:w="90"/>
              <w:bottom w:type="dxa" w:w="60"/>
              <w:right w:type="dxa" w:w="90"/>
            </w:tcMar>
          </w:tcPr>
          <w:p>
            <w:pPr>
              <w:spacing w:after="0"/>
            </w:pPr>
            <w:r>
              <w:rPr>
                <w:b w:val="false"/>
                <w:bCs w:val="false"/>
                <w:sz w:val="18"/>
                <w:szCs w:val="18"/>
              </w:rPr>
              <w:t xml:space="preserve">0.158</w:t>
            </w:r>
          </w:p>
        </w:tc>
        <w:tc>
          <w:tcPr>
            <w:tcW w:type="dxa" w:w="3120"/>
            <w:tcMar>
              <w:top w:type="dxa" w:w="60"/>
              <w:left w:type="dxa" w:w="90"/>
              <w:bottom w:type="dxa" w:w="60"/>
              <w:right w:type="dxa" w:w="90"/>
            </w:tcMar>
          </w:tcPr>
          <w:p>
            <w:pPr>
              <w:spacing w:after="0"/>
            </w:pPr>
            <w:r>
              <w:rPr>
                <w:b/>
                <w:bCs/>
                <w:sz w:val="18"/>
                <w:szCs w:val="18"/>
              </w:rPr>
              <w:t xml:space="preserve">−16.0 dB</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4.5 Hz</w:t>
            </w:r>
          </w:p>
        </w:tc>
        <w:tc>
          <w:tcPr>
            <w:tcW w:type="dxa" w:w="3120"/>
            <w:tcMar>
              <w:top w:type="dxa" w:w="60"/>
              <w:left w:type="dxa" w:w="90"/>
              <w:bottom w:type="dxa" w:w="60"/>
              <w:right w:type="dxa" w:w="90"/>
            </w:tcMar>
          </w:tcPr>
          <w:p>
            <w:pPr>
              <w:spacing w:after="0"/>
            </w:pPr>
            <w:r>
              <w:rPr>
                <w:b w:val="false"/>
                <w:bCs w:val="false"/>
                <w:sz w:val="18"/>
                <w:szCs w:val="18"/>
              </w:rPr>
              <w:t xml:space="preserve">0.714</w:t>
            </w:r>
          </w:p>
        </w:tc>
        <w:tc>
          <w:tcPr>
            <w:tcW w:type="dxa" w:w="3120"/>
            <w:tcMar>
              <w:top w:type="dxa" w:w="60"/>
              <w:left w:type="dxa" w:w="90"/>
              <w:bottom w:type="dxa" w:w="60"/>
              <w:right w:type="dxa" w:w="90"/>
            </w:tcMar>
          </w:tcPr>
          <w:p>
            <w:pPr>
              <w:spacing w:after="0"/>
            </w:pPr>
            <w:r>
              <w:rPr>
                <w:b w:val="false"/>
                <w:bCs w:val="false"/>
                <w:sz w:val="18"/>
                <w:szCs w:val="18"/>
              </w:rPr>
              <w:t xml:space="preserve">−2.9 dB</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10 Hz</w:t>
            </w:r>
          </w:p>
        </w:tc>
        <w:tc>
          <w:tcPr>
            <w:tcW w:type="dxa" w:w="3120"/>
            <w:tcMar>
              <w:top w:type="dxa" w:w="60"/>
              <w:left w:type="dxa" w:w="90"/>
              <w:bottom w:type="dxa" w:w="60"/>
              <w:right w:type="dxa" w:w="90"/>
            </w:tcMar>
          </w:tcPr>
          <w:p>
            <w:pPr>
              <w:spacing w:after="0"/>
            </w:pPr>
            <w:r>
              <w:rPr>
                <w:b w:val="false"/>
                <w:bCs w:val="false"/>
                <w:sz w:val="18"/>
                <w:szCs w:val="18"/>
              </w:rPr>
              <w:t xml:space="preserve">0.984</w:t>
            </w:r>
          </w:p>
        </w:tc>
        <w:tc>
          <w:tcPr>
            <w:tcW w:type="dxa" w:w="3120"/>
            <w:tcMar>
              <w:top w:type="dxa" w:w="60"/>
              <w:left w:type="dxa" w:w="90"/>
              <w:bottom w:type="dxa" w:w="60"/>
              <w:right w:type="dxa" w:w="90"/>
            </w:tcMar>
          </w:tcPr>
          <w:p>
            <w:pPr>
              <w:spacing w:after="0"/>
            </w:pPr>
            <w:r>
              <w:rPr>
                <w:b w:val="false"/>
                <w:bCs w:val="false"/>
                <w:sz w:val="18"/>
                <w:szCs w:val="18"/>
              </w:rPr>
              <w:t xml:space="preserve">−0.1 dB</w:t>
            </w:r>
          </w:p>
        </w:tc>
      </w:tr>
    </w:tbl>
    <w:p>
      <w:pPr>
        <w:spacing w:after="120"/>
      </w:pPr>
    </w:p>
    <w:p>
      <w:pPr>
        <w:spacing w:after="140" w:line="300"/>
        <w:jc w:val="both"/>
      </w:pPr>
      <w:r>
        <w:rPr>
          <w:b/>
          <w:bCs/>
        </w:rPr>
        <w:t xml:space="preserve">Seluruh passband yang dipilih berada di bawah frekuensi sudut sensornya sendiri.</w:t>
      </w:r>
      <w:r>
        <w:t xml:space="preserve"> Naskah membuang pita 4.5–20 Hz — satu-satunya pita di mana instrumen ini bekerja normal — dan mempertahankan pita di mana sensitivitasnya 16–30 dB lebih rendah.</w:t>
      </w:r>
    </w:p>
    <w:p>
      <w:pPr>
        <w:spacing w:after="140" w:line="300"/>
        <w:jc w:val="both"/>
      </w:pPr>
      <w:r>
        <w:t xml:space="preserve">Lebih buruk lagi, kalimat pembenarannya tidak nyambung secara logika. Halaman 44:</w:t>
      </w:r>
    </w:p>
    <w:p>
      <w:pPr>
        <w:spacing w:after="140" w:line="300"/>
        <w:jc w:val="both"/>
      </w:pPr>
      <w:r>
        <w:t xml:space="preserve">&gt; "…geophone yang digunakan … dengan natural frekuensi atau batas frekuensi sebesar 4.5Hz. </w:t>
      </w:r>
      <w:r>
        <w:rPr>
          <w:b/>
          <w:bCs/>
        </w:rPr>
        <w:t xml:space="preserve">sehingga</w:t>
      </w:r>
      <w:r>
        <w:t xml:space="preserve"> filter Butterworth dipilih, karena memiliki respon frekuensi yang relatif halus pada passband…"</w:t>
      </w:r>
    </w:p>
    <w:p>
      <w:pPr>
        <w:spacing w:after="140" w:line="300"/>
        <w:jc w:val="both"/>
      </w:pPr>
      <w:r>
        <w:t xml:space="preserve">Frekuensi natural 4.5 Hz adalah argumen </w:t>
      </w:r>
      <w:r>
        <w:rPr>
          <w:b/>
          <w:bCs/>
        </w:rPr>
        <w:t xml:space="preserve">melawan</w:t>
      </w:r>
      <w:r>
        <w:t xml:space="preserve"> bekerja di 0.8–1.8 Hz, bukan argumen untuk memilih Butterworth. Dan kalimat "Butterworth dipilih karena respons halus" muncul </w:t>
      </w:r>
      <w:r>
        <w:rPr>
          <w:b/>
          <w:bCs/>
        </w:rPr>
        <w:t xml:space="preserve">dua kali</w:t>
      </w:r>
      <w:r>
        <w:t xml:space="preserve">, di halaman 43 dan 44, copy-paste, dipakai untuk membenarkan dua hal berbeda. Alasan pemilihan cut-off tidak pernah benar-benar diberikan.</w:t>
      </w:r>
    </w:p>
    <w:p>
      <w:pPr>
        <w:pStyle w:val="Heading2"/>
        <w:spacing w:after="120" w:before="220"/>
      </w:pPr>
      <w:r>
        <w:rPr>
          <w:b/>
          <w:bCs/>
          <w:sz w:val="23"/>
          <w:szCs w:val="23"/>
        </w:rPr>
        <w:t xml:space="preserve">Konsekuensi yang menghancurkan seluruh tujuan klasifikasi</w:t>
      </w:r>
    </w:p>
    <w:p>
      <w:pPr>
        <w:spacing w:after="140" w:line="300"/>
        <w:jc w:val="both"/>
      </w:pPr>
      <w:r>
        <w:t xml:space="preserve">Pembeda utama antar kelas gempa vulkanik Merapi </w:t>
      </w:r>
      <w:r>
        <w:rPr>
          <w:b/>
          <w:bCs/>
        </w:rPr>
        <w:t xml:space="preserve">adalah kandungan frekuensinya</w:t>
      </w:r>
      <w:r>
        <w:t xml:space="preserve">:</w:t>
      </w:r>
    </w:p>
    <w:p>
      <w:pPr>
        <w:pStyle w:val="ListParagraph"/>
        <w:numPr>
          <w:ilvl w:val="0"/>
          <w:numId w:val="2"/>
        </w:numPr>
        <w:spacing w:after="80"/>
        <w:jc w:val="both"/>
      </w:pPr>
      <w:r>
        <w:t xml:space="preserve">VTB: dominan 5–15 Hz</w:t>
      </w:r>
    </w:p>
    <w:p>
      <w:pPr>
        <w:pStyle w:val="ListParagraph"/>
        <w:numPr>
          <w:ilvl w:val="0"/>
          <w:numId w:val="2"/>
        </w:numPr>
        <w:spacing w:after="80"/>
        <w:jc w:val="both"/>
      </w:pPr>
      <w:r>
        <w:t xml:space="preserve">MP (multiphase): campuran, 1–5 Hz</w:t>
      </w:r>
    </w:p>
    <w:p>
      <w:pPr>
        <w:pStyle w:val="ListParagraph"/>
        <w:numPr>
          <w:ilvl w:val="0"/>
          <w:numId w:val="2"/>
        </w:numPr>
        <w:spacing w:after="80"/>
        <w:jc w:val="both"/>
      </w:pPr>
      <w:r>
        <w:t xml:space="preserve">LF: 0.5–2 Hz</w:t>
      </w:r>
    </w:p>
    <w:p>
      <w:pPr>
        <w:pStyle w:val="ListParagraph"/>
        <w:numPr>
          <w:ilvl w:val="0"/>
          <w:numId w:val="2"/>
        </w:numPr>
        <w:spacing w:after="80"/>
        <w:jc w:val="both"/>
      </w:pPr>
      <w:r>
        <w:t xml:space="preserve">Rockfall: broadband 1–10+ Hz, durasi panjang, onset emergent</w:t>
      </w:r>
    </w:p>
    <w:p>
      <w:pPr>
        <w:pStyle w:val="ListParagraph"/>
        <w:numPr>
          <w:ilvl w:val="0"/>
          <w:numId w:val="2"/>
        </w:numPr>
        <w:spacing w:after="80"/>
        <w:jc w:val="both"/>
      </w:pPr>
      <w:r>
        <w:t xml:space="preserve">Tektonik: broadband, ada fase P &amp; S tegas</w:t>
      </w:r>
    </w:p>
    <w:p>
      <w:pPr>
        <w:spacing w:after="140" w:line="300"/>
        <w:jc w:val="both"/>
      </w:pPr>
      <w:r>
        <w:t xml:space="preserve">Menyaring </w:t>
      </w:r>
      <w:r>
        <w:rPr>
          <w:b/>
          <w:bCs/>
        </w:rPr>
        <w:t xml:space="preserve">semua</w:t>
      </w:r>
      <w:r>
        <w:t xml:space="preserve"> kelas ke jendela selebar 1 Hz berarti </w:t>
      </w:r>
      <w:r>
        <w:rPr>
          <w:b/>
          <w:bCs/>
        </w:rPr>
        <w:t xml:space="preserve">menghapus justru informasi yang membedakan kelas-kelas itu</w:t>
      </w:r>
      <w:r>
        <w:t xml:space="preserve">. Setelah difilter 0.8–1.8 Hz, "dominant frequency", "spectral centroid" dan "spectral entropy" tidak lagi mengukur sumber — mereka mengukur bentuk filter dan noise. Ini penjelasan paling sederhana dan paling mungkin mengapa akurasi mentok di 63–73%, bukan 90%+ seperti literatur klasifikasi vulkano-seismik pada umumnya.</w:t>
      </w:r>
    </w:p>
    <w:p>
      <w:pPr>
        <w:spacing w:after="140" w:line="300"/>
        <w:jc w:val="both"/>
      </w:pPr>
      <w:r>
        <w:rPr>
          <w:b/>
          <w:bCs/>
        </w:rPr>
        <w:t xml:space="preserve">Yang harus dilakukan:</w:t>
      </w:r>
      <w:r>
        <w:t xml:space="preserve"> ulangi seluruh ekstraksi fitur pada pita lebar (mis. 1–20 Hz), dan bandingkan head-to-head dengan 0.8–1.8 Hz. Bila akurasi naik tajam — dan saya menduga demikian — maka hasil di naskah sekarang adalah artefak keputusan filter.</w:t>
      </w:r>
    </w:p>
    <w:p>
      <w:pPr>
        <w:pBdr>
          <w:bottom w:val="single" w:color="CCCCCC" w:sz="6"/>
        </w:pBdr>
        <w:spacing w:after="120" w:before="120"/>
      </w:pPr>
    </w:p>
    <w:p>
      <w:pPr>
        <w:pStyle w:val="Heading1"/>
        <w:spacing w:after="120" w:before="320"/>
      </w:pPr>
      <w:r>
        <w:rPr>
          <w:b/>
          <w:bCs/>
          <w:sz w:val="26"/>
          <w:szCs w:val="26"/>
        </w:rPr>
        <w:t xml:space="preserve">2. Array 359 m tidak bisa mengukur back azimuth maupun slowness di 0.8–1.8 Hz</w:t>
      </w:r>
    </w:p>
    <w:p>
      <w:pPr>
        <w:spacing w:after="140" w:line="300"/>
        <w:jc w:val="both"/>
      </w:pPr>
      <w:r>
        <w:t xml:space="preserve">Ini cacat paling serius, karena menyerang tepat pada </w:t>
      </w:r>
      <w:r>
        <w:rPr>
          <w:b/>
          <w:bCs/>
        </w:rPr>
        <w:t xml:space="preserve">kebaruan yang diklaim</w:t>
      </w:r>
      <w:r>
        <w:t xml:space="preserve"> (Bab 1.6 poin 2: integrasi parameter spasial array).</w:t>
      </w:r>
    </w:p>
    <w:p>
      <w:pPr>
        <w:spacing w:after="140" w:line="300"/>
        <w:jc w:val="both"/>
      </w:pPr>
      <w:r>
        <w:t xml:space="preserve">Dari koordinat Tabel 4.1, saya hitung geometri array yang sebenarnya:</w:t>
      </w:r>
    </w:p>
    <w:p>
      <w:pPr>
        <w:pStyle w:val="ListParagraph"/>
        <w:numPr>
          <w:ilvl w:val="0"/>
          <w:numId w:val="2"/>
        </w:numPr>
        <w:spacing w:after="80"/>
        <w:jc w:val="both"/>
      </w:pPr>
      <w:r>
        <w:rPr>
          <w:b/>
          <w:bCs/>
        </w:rPr>
        <w:t xml:space="preserve">Apertur maksimum: 359 m</w:t>
      </w:r>
      <w:r>
        <w:t xml:space="preserve"> (UGM01–UGM04)</w:t>
      </w:r>
    </w:p>
    <w:p>
      <w:pPr>
        <w:pStyle w:val="ListParagraph"/>
        <w:numPr>
          <w:ilvl w:val="0"/>
          <w:numId w:val="2"/>
        </w:numPr>
        <w:spacing w:after="80"/>
        <w:jc w:val="both"/>
      </w:pPr>
      <w:r>
        <w:t xml:space="preserve">Jarak antar-stasiun minimum 157 m, rata-rata 271 m</w:t>
      </w:r>
    </w:p>
    <w:p>
      <w:pPr>
        <w:pStyle w:val="ListParagraph"/>
        <w:numPr>
          <w:ilvl w:val="0"/>
          <w:numId w:val="2"/>
        </w:numPr>
        <w:spacing w:after="80"/>
        <w:jc w:val="both"/>
      </w:pPr>
      <w:r>
        <w:t xml:space="preserve">Jarak ke puncak Merapi: </w:t>
      </w:r>
      <w:r>
        <w:rPr>
          <w:b/>
          <w:bCs/>
        </w:rPr>
        <w:t xml:space="preserve">16.9 km</w:t>
      </w:r>
      <w:r>
        <w:t xml:space="preserve">, azimut </w:t>
      </w:r>
      <w:r>
        <w:rPr>
          <w:b/>
          <w:bCs/>
        </w:rPr>
        <w:t xml:space="preserve">2.1°</w:t>
      </w:r>
    </w:p>
    <w:p>
      <w:pPr>
        <w:spacing w:after="140" w:line="300"/>
        <w:jc w:val="both"/>
      </w:pPr>
      <w:r>
        <w:t xml:space="preserve">Resolusi sudut sebuah array dibatasi rasio panjang gelombang terhadap apertur (λ/D). Bila λ/D &gt; 1, array </w:t>
      </w:r>
      <w:r>
        <w:rPr>
          <w:b/>
          <w:bCs/>
        </w:rPr>
        <w:t xml:space="preserve">lebih kecil dari satu panjang gelombang</w:t>
      </w:r>
      <w:r>
        <w:t xml:space="preserve"> dan main lobe-nya melebar ke seluruh langit — tidak ada resolusi arah sama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A" w:val="clear"/>
            <w:tcMar>
              <w:top w:type="dxa" w:w="60"/>
              <w:left w:type="dxa" w:w="90"/>
              <w:bottom w:type="dxa" w:w="60"/>
              <w:right w:type="dxa" w:w="90"/>
            </w:tcMar>
          </w:tcPr>
          <w:p>
            <w:pPr>
              <w:spacing w:after="0"/>
            </w:pPr>
            <w:r>
              <w:rPr>
                <w:b/>
                <w:bCs/>
                <w:sz w:val="18"/>
                <w:szCs w:val="18"/>
              </w:rPr>
              <w:t xml:space="preserve">f (Hz)</w:t>
            </w:r>
          </w:p>
        </w:tc>
        <w:tc>
          <w:tcPr>
            <w:tcW w:type="dxa" w:w="2340"/>
            <w:shd w:fill="EDEDEA" w:val="clear"/>
            <w:tcMar>
              <w:top w:type="dxa" w:w="60"/>
              <w:left w:type="dxa" w:w="90"/>
              <w:bottom w:type="dxa" w:w="60"/>
              <w:right w:type="dxa" w:w="90"/>
            </w:tcMar>
          </w:tcPr>
          <w:p>
            <w:pPr>
              <w:spacing w:after="0"/>
            </w:pPr>
            <w:r>
              <w:rPr>
                <w:b/>
                <w:bCs/>
                <w:sz w:val="18"/>
                <w:szCs w:val="18"/>
              </w:rPr>
              <w:t xml:space="preserve">c = 1000 m/s</w:t>
            </w:r>
          </w:p>
        </w:tc>
        <w:tc>
          <w:tcPr>
            <w:tcW w:type="dxa" w:w="2340"/>
            <w:shd w:fill="EDEDEA" w:val="clear"/>
            <w:tcMar>
              <w:top w:type="dxa" w:w="60"/>
              <w:left w:type="dxa" w:w="90"/>
              <w:bottom w:type="dxa" w:w="60"/>
              <w:right w:type="dxa" w:w="90"/>
            </w:tcMar>
          </w:tcPr>
          <w:p>
            <w:pPr>
              <w:spacing w:after="0"/>
            </w:pPr>
            <w:r>
              <w:rPr>
                <w:b/>
                <w:bCs/>
                <w:sz w:val="18"/>
                <w:szCs w:val="18"/>
              </w:rPr>
              <w:t xml:space="preserve">c = 1500 m/s</w:t>
            </w:r>
          </w:p>
        </w:tc>
        <w:tc>
          <w:tcPr>
            <w:tcW w:type="dxa" w:w="2340"/>
            <w:shd w:fill="EDEDEA" w:val="clear"/>
            <w:tcMar>
              <w:top w:type="dxa" w:w="60"/>
              <w:left w:type="dxa" w:w="90"/>
              <w:bottom w:type="dxa" w:w="60"/>
              <w:right w:type="dxa" w:w="90"/>
            </w:tcMar>
          </w:tcPr>
          <w:p>
            <w:pPr>
              <w:spacing w:after="0"/>
            </w:pPr>
            <w:r>
              <w:rPr>
                <w:b/>
                <w:bCs/>
                <w:sz w:val="18"/>
                <w:szCs w:val="18"/>
              </w:rPr>
              <w:t xml:space="preserve">c = 2500 m/s</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0.8</w:t>
            </w:r>
          </w:p>
        </w:tc>
        <w:tc>
          <w:tcPr>
            <w:tcW w:type="dxa" w:w="2340"/>
            <w:tcMar>
              <w:top w:type="dxa" w:w="60"/>
              <w:left w:type="dxa" w:w="90"/>
              <w:bottom w:type="dxa" w:w="60"/>
              <w:right w:type="dxa" w:w="90"/>
            </w:tcMar>
          </w:tcPr>
          <w:p>
            <w:pPr>
              <w:spacing w:after="0"/>
            </w:pPr>
            <w:r>
              <w:rPr>
                <w:b w:val="false"/>
                <w:bCs w:val="false"/>
                <w:sz w:val="18"/>
                <w:szCs w:val="18"/>
              </w:rPr>
              <w:t xml:space="preserve">λ/D = 3.48</w:t>
            </w:r>
          </w:p>
        </w:tc>
        <w:tc>
          <w:tcPr>
            <w:tcW w:type="dxa" w:w="2340"/>
            <w:tcMar>
              <w:top w:type="dxa" w:w="60"/>
              <w:left w:type="dxa" w:w="90"/>
              <w:bottom w:type="dxa" w:w="60"/>
              <w:right w:type="dxa" w:w="90"/>
            </w:tcMar>
          </w:tcPr>
          <w:p>
            <w:pPr>
              <w:spacing w:after="0"/>
            </w:pPr>
            <w:r>
              <w:rPr>
                <w:b w:val="false"/>
                <w:bCs w:val="false"/>
                <w:sz w:val="18"/>
                <w:szCs w:val="18"/>
              </w:rPr>
              <w:t xml:space="preserve">5.22</w:t>
            </w:r>
          </w:p>
        </w:tc>
        <w:tc>
          <w:tcPr>
            <w:tcW w:type="dxa" w:w="2340"/>
            <w:tcMar>
              <w:top w:type="dxa" w:w="60"/>
              <w:left w:type="dxa" w:w="90"/>
              <w:bottom w:type="dxa" w:w="60"/>
              <w:right w:type="dxa" w:w="90"/>
            </w:tcMar>
          </w:tcPr>
          <w:p>
            <w:pPr>
              <w:spacing w:after="0"/>
            </w:pPr>
            <w:r>
              <w:rPr>
                <w:b w:val="false"/>
                <w:bCs w:val="false"/>
                <w:sz w:val="18"/>
                <w:szCs w:val="18"/>
              </w:rPr>
              <w:t xml:space="preserve">8.70</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1.3</w:t>
            </w:r>
          </w:p>
        </w:tc>
        <w:tc>
          <w:tcPr>
            <w:tcW w:type="dxa" w:w="2340"/>
            <w:tcMar>
              <w:top w:type="dxa" w:w="60"/>
              <w:left w:type="dxa" w:w="90"/>
              <w:bottom w:type="dxa" w:w="60"/>
              <w:right w:type="dxa" w:w="90"/>
            </w:tcMar>
          </w:tcPr>
          <w:p>
            <w:pPr>
              <w:spacing w:after="0"/>
            </w:pPr>
            <w:r>
              <w:rPr>
                <w:b w:val="false"/>
                <w:bCs w:val="false"/>
                <w:sz w:val="18"/>
                <w:szCs w:val="18"/>
              </w:rPr>
              <w:t xml:space="preserve">2.14</w:t>
            </w:r>
          </w:p>
        </w:tc>
        <w:tc>
          <w:tcPr>
            <w:tcW w:type="dxa" w:w="2340"/>
            <w:tcMar>
              <w:top w:type="dxa" w:w="60"/>
              <w:left w:type="dxa" w:w="90"/>
              <w:bottom w:type="dxa" w:w="60"/>
              <w:right w:type="dxa" w:w="90"/>
            </w:tcMar>
          </w:tcPr>
          <w:p>
            <w:pPr>
              <w:spacing w:after="0"/>
            </w:pPr>
            <w:r>
              <w:rPr>
                <w:b w:val="false"/>
                <w:bCs w:val="false"/>
                <w:sz w:val="18"/>
                <w:szCs w:val="18"/>
              </w:rPr>
              <w:t xml:space="preserve">3.21</w:t>
            </w:r>
          </w:p>
        </w:tc>
        <w:tc>
          <w:tcPr>
            <w:tcW w:type="dxa" w:w="2340"/>
            <w:tcMar>
              <w:top w:type="dxa" w:w="60"/>
              <w:left w:type="dxa" w:w="90"/>
              <w:bottom w:type="dxa" w:w="60"/>
              <w:right w:type="dxa" w:w="90"/>
            </w:tcMar>
          </w:tcPr>
          <w:p>
            <w:pPr>
              <w:spacing w:after="0"/>
            </w:pPr>
            <w:r>
              <w:rPr>
                <w:b w:val="false"/>
                <w:bCs w:val="false"/>
                <w:sz w:val="18"/>
                <w:szCs w:val="18"/>
              </w:rPr>
              <w:t xml:space="preserve">5.35</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1.8</w:t>
            </w:r>
          </w:p>
        </w:tc>
        <w:tc>
          <w:tcPr>
            <w:tcW w:type="dxa" w:w="2340"/>
            <w:tcMar>
              <w:top w:type="dxa" w:w="60"/>
              <w:left w:type="dxa" w:w="90"/>
              <w:bottom w:type="dxa" w:w="60"/>
              <w:right w:type="dxa" w:w="90"/>
            </w:tcMar>
          </w:tcPr>
          <w:p>
            <w:pPr>
              <w:spacing w:after="0"/>
            </w:pPr>
            <w:r>
              <w:rPr>
                <w:b w:val="false"/>
                <w:bCs w:val="false"/>
                <w:sz w:val="18"/>
                <w:szCs w:val="18"/>
              </w:rPr>
              <w:t xml:space="preserve">1.55</w:t>
            </w:r>
          </w:p>
        </w:tc>
        <w:tc>
          <w:tcPr>
            <w:tcW w:type="dxa" w:w="2340"/>
            <w:tcMar>
              <w:top w:type="dxa" w:w="60"/>
              <w:left w:type="dxa" w:w="90"/>
              <w:bottom w:type="dxa" w:w="60"/>
              <w:right w:type="dxa" w:w="90"/>
            </w:tcMar>
          </w:tcPr>
          <w:p>
            <w:pPr>
              <w:spacing w:after="0"/>
            </w:pPr>
            <w:r>
              <w:rPr>
                <w:b w:val="false"/>
                <w:bCs w:val="false"/>
                <w:sz w:val="18"/>
                <w:szCs w:val="18"/>
              </w:rPr>
              <w:t xml:space="preserve">2.32</w:t>
            </w:r>
          </w:p>
        </w:tc>
        <w:tc>
          <w:tcPr>
            <w:tcW w:type="dxa" w:w="2340"/>
            <w:tcMar>
              <w:top w:type="dxa" w:w="60"/>
              <w:left w:type="dxa" w:w="90"/>
              <w:bottom w:type="dxa" w:w="60"/>
              <w:right w:type="dxa" w:w="90"/>
            </w:tcMar>
          </w:tcPr>
          <w:p>
            <w:pPr>
              <w:spacing w:after="0"/>
            </w:pPr>
            <w:r>
              <w:rPr>
                <w:b w:val="false"/>
                <w:bCs w:val="false"/>
                <w:sz w:val="18"/>
                <w:szCs w:val="18"/>
              </w:rPr>
              <w:t xml:space="preserve">3.87</w:t>
            </w:r>
          </w:p>
        </w:tc>
      </w:tr>
    </w:tbl>
    <w:p>
      <w:pPr>
        <w:spacing w:after="120"/>
      </w:pPr>
    </w:p>
    <w:p>
      <w:pPr>
        <w:spacing w:after="140" w:line="300"/>
        <w:jc w:val="both"/>
      </w:pPr>
      <w:r>
        <w:rPr>
          <w:b/>
          <w:bCs/>
        </w:rPr>
        <w:t xml:space="preserve">Tidak satu pun kombinasi menghasilkan λ/D &lt; 1.</w:t>
      </w:r>
      <w:r>
        <w:t xml:space="preserve"> Pada pita yang dipakai naskah, array ini buta arah, untuk semua kecepatan yang masuk akal.</w:t>
      </w:r>
    </w:p>
    <w:p>
      <w:pPr>
        <w:spacing w:after="140" w:line="300"/>
        <w:jc w:val="both"/>
      </w:pPr>
      <w:r>
        <w:t xml:space="preserve">Untuk slowness lebih telak lagi. Resolusi slowness ≈ 1/(f·D):</w:t>
      </w:r>
    </w:p>
    <w:p>
      <w:pPr>
        <w:pStyle w:val="ListParagraph"/>
        <w:numPr>
          <w:ilvl w:val="0"/>
          <w:numId w:val="2"/>
        </w:numPr>
        <w:spacing w:after="80"/>
        <w:jc w:val="both"/>
      </w:pPr>
      <w:r>
        <w:t xml:space="preserve">f = 0.8 Hz → Δu ≈ </w:t>
      </w:r>
      <w:r>
        <w:rPr>
          <w:b/>
          <w:bCs/>
        </w:rPr>
        <w:t xml:space="preserve">3.48 s/km</w:t>
      </w:r>
    </w:p>
    <w:p>
      <w:pPr>
        <w:pStyle w:val="ListParagraph"/>
        <w:numPr>
          <w:ilvl w:val="0"/>
          <w:numId w:val="2"/>
        </w:numPr>
        <w:spacing w:after="80"/>
        <w:jc w:val="both"/>
      </w:pPr>
      <w:r>
        <w:t xml:space="preserve">f = 1.3 Hz → Δu ≈ </w:t>
      </w:r>
      <w:r>
        <w:rPr>
          <w:b/>
          <w:bCs/>
        </w:rPr>
        <w:t xml:space="preserve">2.14 s/km</w:t>
      </w:r>
    </w:p>
    <w:p>
      <w:pPr>
        <w:pStyle w:val="ListParagraph"/>
        <w:numPr>
          <w:ilvl w:val="0"/>
          <w:numId w:val="2"/>
        </w:numPr>
        <w:spacing w:after="80"/>
        <w:jc w:val="both"/>
      </w:pPr>
      <w:r>
        <w:t xml:space="preserve">f = 1.8 Hz → Δu ≈ </w:t>
      </w:r>
      <w:r>
        <w:rPr>
          <w:b/>
          <w:bCs/>
        </w:rPr>
        <w:t xml:space="preserve">1.55 s/km</w:t>
      </w:r>
    </w:p>
    <w:p>
      <w:pPr>
        <w:spacing w:after="140" w:line="300"/>
        <w:jc w:val="both"/>
      </w:pPr>
      <w:r>
        <w:t xml:space="preserve">Sementara </w:t>
      </w:r>
      <w:r>
        <w:rPr>
          <w:b/>
          <w:bCs/>
        </w:rPr>
        <w:t xml:space="preserve">rentang fisis yang ingin diukur</w:t>
      </w:r>
      <w:r>
        <w:t xml:space="preserve"> hanya 0.2–0.3 s/km (gelombang badan) sampai 0.5–1.0 s/km (gelombang permukaan). Artinya </w:t>
      </w:r>
      <w:r>
        <w:rPr>
          <w:b/>
          <w:bCs/>
        </w:rPr>
        <w:t xml:space="preserve">ketidakpastian pengukuran 2–7 kali lebih besar daripada seluruh rentang besaran yang diukur.</w:t>
      </w:r>
      <w:r>
        <w:t xml:space="preserve"> Angka slowness yang keluar dari grid search itu bukan pengukuran; itu lokasi puncak noise di peta FK.</w:t>
      </w:r>
    </w:p>
    <w:p>
      <w:pPr>
        <w:spacing w:after="140" w:line="300"/>
        <w:jc w:val="both"/>
      </w:pPr>
      <w:r>
        <w:t xml:space="preserve">Tambahan: moveout maksimum melintasi array hanya 144–239 ms, yaitu </w:t>
      </w:r>
      <w:r>
        <w:rPr>
          <w:b/>
          <w:bCs/>
        </w:rPr>
        <w:t xml:space="preserve">0.19–0.31 periode</w:t>
      </w:r>
      <w:r>
        <w:t xml:space="preserve"> pada 1.3 Hz. Pada pita selebar 1 Hz sinyalnya nyaris monokromatik, sehingga estimasi delay sub-periode bersifat ambigu (rawan cycle-skipping).</w:t>
      </w:r>
    </w:p>
    <w:p>
      <w:pPr>
        <w:pStyle w:val="Heading2"/>
        <w:spacing w:after="120" w:before="220"/>
      </w:pPr>
      <w:r>
        <w:rPr>
          <w:b/>
          <w:bCs/>
          <w:sz w:val="23"/>
          <w:szCs w:val="23"/>
        </w:rPr>
        <w:t xml:space="preserve">Dan justru fitur itulah yang jadi juara</w:t>
      </w:r>
    </w:p>
    <w:p>
      <w:pPr>
        <w:spacing w:after="140" w:line="300"/>
        <w:jc w:val="both"/>
      </w:pPr>
      <w:r>
        <w:t xml:space="preserve">Naskah (5.2.2) melaporkan feature importance:</w:t>
      </w:r>
    </w:p>
    <w:p>
      <w:pPr>
        <w:pStyle w:val="ListParagraph"/>
        <w:numPr>
          <w:ilvl w:val="0"/>
          <w:numId w:val="2"/>
        </w:numPr>
        <w:spacing w:after="80"/>
        <w:jc w:val="both"/>
      </w:pPr>
      <w:r>
        <w:rPr>
          <w:b/>
          <w:bCs/>
        </w:rPr>
        <w:t xml:space="preserve">slowness — peringkat 1, 0.129</w:t>
      </w:r>
    </w:p>
    <w:p>
      <w:pPr>
        <w:pStyle w:val="ListParagraph"/>
        <w:numPr>
          <w:ilvl w:val="0"/>
          <w:numId w:val="2"/>
        </w:numPr>
        <w:spacing w:after="80"/>
        <w:jc w:val="both"/>
      </w:pPr>
      <w:r>
        <w:t xml:space="preserve">back azimuth — peringkat 6, 0.081</w:t>
      </w:r>
    </w:p>
    <w:p>
      <w:pPr>
        <w:pStyle w:val="ListParagraph"/>
        <w:numPr>
          <w:ilvl w:val="0"/>
          <w:numId w:val="2"/>
        </w:numPr>
        <w:spacing w:after="80"/>
        <w:jc w:val="both"/>
      </w:pPr>
      <w:r>
        <w:t xml:space="preserve">beam power — peringkat 8, 0.067</w:t>
      </w:r>
    </w:p>
    <w:p>
      <w:pPr>
        <w:spacing w:after="140" w:line="300"/>
        <w:jc w:val="both"/>
      </w:pPr>
      <w:r>
        <w:t xml:space="preserve">Dengan 14 fitur, importance yang diharapkan dari fitur </w:t>
      </w:r>
      <w:r>
        <w:rPr>
          <w:b/>
          <w:bCs/>
        </w:rPr>
        <w:t xml:space="preserve">tanpa informasi apa pun</w:t>
      </w:r>
      <w:r>
        <w:t xml:space="preserve"> adalah 1/14 = </w:t>
      </w:r>
      <w:r>
        <w:rPr>
          <w:b/>
          <w:bCs/>
        </w:rPr>
        <w:t xml:space="preserve">0.071</w:t>
      </w:r>
      <w:r>
        <w:t xml:space="preserve">. Jadi back azimuth (0.081) dan beam power (0.067) duduk </w:t>
      </w:r>
      <w:r>
        <w:rPr>
          <w:b/>
          <w:bCs/>
        </w:rPr>
        <w:t xml:space="preserve">persis di level kebetulan</w:t>
      </w:r>
      <w:r>
        <w:t xml:space="preserve">. Slowness 0.129 hanya 1.8× level itu — dan model pohon memang terkenal royal memberi importance pada fitur noise.</w:t>
      </w:r>
    </w:p>
    <w:p>
      <w:pPr>
        <w:spacing w:after="140" w:line="300"/>
        <w:jc w:val="both"/>
      </w:pPr>
      <w:r>
        <w:t xml:space="preserve">Naskah juga menafsirkan korelasi rendah BAZ/slowness terhadap fitur lain sebagai bukti "informasi komplementer" (hal. 136). Ini kekeliruan logika: </w:t>
      </w:r>
      <w:r>
        <w:rPr>
          <w:b/>
          <w:bCs/>
        </w:rPr>
        <w:t xml:space="preserve">fitur acak juga punya korelasi mendekati nol terhadap segalanya.</w:t>
      </w:r>
      <w:r>
        <w:t xml:space="preserve"> Hipotesis nol "slowness adalah noise" memprediksi persis semua yang diamati: korelasi ~0 dengan semuanya, importance sedikit di atas 1/14, dan kenaikan akurasi yang tidak signifikan.</w:t>
      </w:r>
    </w:p>
    <w:p>
      <w:pPr>
        <w:spacing w:after="140" w:line="300"/>
        <w:jc w:val="both"/>
      </w:pPr>
      <w:r>
        <w:rPr>
          <w:b/>
          <w:bCs/>
        </w:rPr>
        <w:t xml:space="preserve">Yang harus dilakukan:</w:t>
      </w:r>
      <w:r>
        <w:t xml:space="preserve"> (a) hitung ulang BAZ/slowness pada pita 4–15 Hz di mana λ/D &lt; 1; (b) laporkan array response function / beam pattern array ini — wajib untuk paper array mana pun; (c) uji permutasi: acak nilai slowness antar event, latih ulang, lihat apakah akurasi turun. Kalau tidak turun, fitur itu memang kosong.</w:t>
      </w:r>
    </w:p>
    <w:p>
      <w:pPr>
        <w:pBdr>
          <w:bottom w:val="single" w:color="CCCCCC" w:sz="6"/>
        </w:pBdr>
        <w:spacing w:after="120" w:before="120"/>
      </w:pPr>
    </w:p>
    <w:p>
      <w:pPr>
        <w:pStyle w:val="Heading1"/>
        <w:spacing w:after="120" w:before="320"/>
      </w:pPr>
      <w:r>
        <w:rPr>
          <w:b/>
          <w:bCs/>
          <w:sz w:val="26"/>
          <w:szCs w:val="26"/>
        </w:rPr>
        <w:t xml:space="preserve">3. Label kelas tidak pernah divalidasi jenisnya — hanya waktunya</w:t>
      </w:r>
    </w:p>
    <w:p>
      <w:pPr>
        <w:spacing w:after="140" w:line="300"/>
        <w:jc w:val="both"/>
      </w:pPr>
      <w:r>
        <w:t xml:space="preserve">Naskah menyatakan dataset "telah divalidasi menggunakan katalog BPPTKG dan BMKG" (Batasan Masalah b; 4.3.7; 5.1). Tetapi prosedurnya, sesuai kalimatnya sendiri, adalah pencocokan </w:t>
      </w:r>
      <w:r>
        <w:rPr>
          <w:b/>
          <w:bCs/>
        </w:rPr>
        <w:t xml:space="preserve">"kesesuaian atau kemiripan waktu kejadian (original time)"</w:t>
      </w:r>
      <w:r>
        <w:t xml:space="preserve">.</w:t>
      </w:r>
    </w:p>
    <w:p>
      <w:pPr>
        <w:spacing w:after="140" w:line="300"/>
        <w:jc w:val="both"/>
      </w:pPr>
      <w:r>
        <w:t xml:space="preserve">Artinya: katalog dipakai untuk memastikan </w:t>
      </w:r>
      <w:r>
        <w:rPr>
          <w:i/>
          <w:iCs/>
        </w:rPr>
        <w:t xml:space="preserve">event itu ada</w:t>
      </w:r>
      <w:r>
        <w:t xml:space="preserve">, lalu </w:t>
      </w:r>
      <w:r>
        <w:rPr>
          <w:b/>
          <w:bCs/>
        </w:rPr>
        <w:t xml:space="preserve">jenis kelasnya diambil dari label folder buatan penulis sendiri</w:t>
      </w:r>
      <w:r>
        <w:t xml:space="preserve">. Jenis event tidak pernah diadu dengan </w:t>
      </w:r>
      <w:r>
        <w:rPr>
          <w:rFonts w:ascii="Consolas" w:cs="Consolas" w:eastAsia="Consolas" w:hAnsi="Consolas"/>
          <w:sz w:val="19"/>
          <w:szCs w:val="19"/>
        </w:rPr>
        <w:t xml:space="preserve">eventtype</w:t>
      </w:r>
      <w:r>
        <w:t xml:space="preserve"> BPPTKG.</w:t>
      </w:r>
    </w:p>
    <w:p>
      <w:pPr>
        <w:spacing w:after="140" w:line="300"/>
        <w:jc w:val="both"/>
      </w:pPr>
      <w:r>
        <w:t xml:space="preserve">Ini bukan kecurigaan saya. </w:t>
      </w:r>
      <w:r>
        <w:rPr>
          <w:b/>
          <w:bCs/>
        </w:rPr>
        <w:t xml:space="preserve">Penulis sudah punya buktinya sendiri.</w:t>
      </w:r>
      <w:r>
        <w:t xml:space="preserve"> Pada berkas hasil di </w:t>
      </w:r>
      <w:r>
        <w:rPr>
          <w:rFonts w:ascii="Consolas" w:cs="Consolas" w:eastAsia="Consolas" w:hAnsi="Consolas"/>
          <w:sz w:val="19"/>
          <w:szCs w:val="19"/>
        </w:rPr>
        <w:t xml:space="preserve">Dairoh/accepted_beam_vs_bpptkg_all.csv</w:t>
      </w:r>
      <w:r>
        <w:t xml:space="preserve"> (128 event, eksperimen paralel pada periode yang beririsan), saya hitung ulang: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A" w:val="clear"/>
            <w:tcMar>
              <w:top w:type="dxa" w:w="60"/>
              <w:left w:type="dxa" w:w="90"/>
              <w:bottom w:type="dxa" w:w="60"/>
              <w:right w:type="dxa" w:w="90"/>
            </w:tcMar>
          </w:tcPr>
          <w:p>
            <w:pPr>
              <w:spacing w:after="0"/>
            </w:pPr>
            <w:r>
              <w:rPr>
                <w:b/>
                <w:bCs/>
                <w:sz w:val="18"/>
                <w:szCs w:val="18"/>
              </w:rPr>
              <w:t xml:space="preserve">Label folder</w:t>
            </w:r>
          </w:p>
        </w:tc>
        <w:tc>
          <w:tcPr>
            <w:tcW w:type="dxa" w:w="2340"/>
            <w:shd w:fill="EDEDEA" w:val="clear"/>
            <w:tcMar>
              <w:top w:type="dxa" w:w="60"/>
              <w:left w:type="dxa" w:w="90"/>
              <w:bottom w:type="dxa" w:w="60"/>
              <w:right w:type="dxa" w:w="90"/>
            </w:tcMar>
          </w:tcPr>
          <w:p>
            <w:pPr>
              <w:spacing w:after="0"/>
            </w:pPr>
            <w:r>
              <w:rPr>
                <w:b/>
                <w:bCs/>
                <w:sz w:val="18"/>
                <w:szCs w:val="18"/>
              </w:rPr>
              <w:t xml:space="preserve">n</w:t>
            </w:r>
          </w:p>
        </w:tc>
        <w:tc>
          <w:tcPr>
            <w:tcW w:type="dxa" w:w="2340"/>
            <w:shd w:fill="EDEDEA" w:val="clear"/>
            <w:tcMar>
              <w:top w:type="dxa" w:w="60"/>
              <w:left w:type="dxa" w:w="90"/>
              <w:bottom w:type="dxa" w:w="60"/>
              <w:right w:type="dxa" w:w="90"/>
            </w:tcMar>
          </w:tcPr>
          <w:p>
            <w:pPr>
              <w:spacing w:after="0"/>
            </w:pPr>
            <w:r>
              <w:rPr>
                <w:b/>
                <w:bCs/>
                <w:sz w:val="18"/>
                <w:szCs w:val="18"/>
              </w:rPr>
              <w:t xml:space="preserve">Paling sering di bulletin</w:t>
            </w:r>
          </w:p>
        </w:tc>
        <w:tc>
          <w:tcPr>
            <w:tcW w:type="dxa" w:w="2340"/>
            <w:shd w:fill="EDEDEA" w:val="clear"/>
            <w:tcMar>
              <w:top w:type="dxa" w:w="60"/>
              <w:left w:type="dxa" w:w="90"/>
              <w:bottom w:type="dxa" w:w="60"/>
              <w:right w:type="dxa" w:w="90"/>
            </w:tcMar>
          </w:tcPr>
          <w:p>
            <w:pPr>
              <w:spacing w:after="0"/>
            </w:pPr>
            <w:r>
              <w:rPr>
                <w:b/>
                <w:bCs/>
                <w:sz w:val="18"/>
                <w:szCs w:val="18"/>
              </w:rPr>
              <w:t xml:space="preserve">Sesuai yang dimaksud</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Gempa_Bumi</w:t>
            </w:r>
          </w:p>
        </w:tc>
        <w:tc>
          <w:tcPr>
            <w:tcW w:type="dxa" w:w="2340"/>
            <w:tcMar>
              <w:top w:type="dxa" w:w="60"/>
              <w:left w:type="dxa" w:w="90"/>
              <w:bottom w:type="dxa" w:w="60"/>
              <w:right w:type="dxa" w:w="90"/>
            </w:tcMar>
          </w:tcPr>
          <w:p>
            <w:pPr>
              <w:spacing w:after="0"/>
            </w:pPr>
            <w:r>
              <w:rPr>
                <w:b w:val="false"/>
                <w:bCs w:val="false"/>
                <w:sz w:val="18"/>
                <w:szCs w:val="18"/>
              </w:rPr>
              <w:t xml:space="preserve">29</w:t>
            </w:r>
          </w:p>
        </w:tc>
        <w:tc>
          <w:tcPr>
            <w:tcW w:type="dxa" w:w="2340"/>
            <w:tcMar>
              <w:top w:type="dxa" w:w="60"/>
              <w:left w:type="dxa" w:w="90"/>
              <w:bottom w:type="dxa" w:w="60"/>
              <w:right w:type="dxa" w:w="90"/>
            </w:tcMar>
          </w:tcPr>
          <w:p>
            <w:pPr>
              <w:spacing w:after="0"/>
            </w:pPr>
            <w:r>
              <w:rPr>
                <w:b w:val="false"/>
                <w:bCs w:val="false"/>
                <w:sz w:val="18"/>
                <w:szCs w:val="18"/>
              </w:rPr>
              <w:t xml:space="preserve">TECT 23/29 (79%)</w:t>
            </w:r>
          </w:p>
        </w:tc>
        <w:tc>
          <w:tcPr>
            <w:tcW w:type="dxa" w:w="2340"/>
            <w:tcMar>
              <w:top w:type="dxa" w:w="60"/>
              <w:left w:type="dxa" w:w="90"/>
              <w:bottom w:type="dxa" w:w="60"/>
              <w:right w:type="dxa" w:w="90"/>
            </w:tcMar>
          </w:tcPr>
          <w:p>
            <w:pPr>
              <w:spacing w:after="0"/>
            </w:pPr>
            <w:r>
              <w:rPr>
                <w:b w:val="false"/>
                <w:bCs w:val="false"/>
                <w:sz w:val="18"/>
                <w:szCs w:val="18"/>
              </w:rPr>
              <w:t xml:space="preserve">79%</w:t>
            </w:r>
          </w:p>
        </w:tc>
      </w:tr>
      <w:tr>
        <w:trPr>
          <w:tblHeader w:val="false"/>
        </w:trPr>
        <w:tc>
          <w:tcPr>
            <w:tcW w:type="dxa" w:w="2340"/>
            <w:tcMar>
              <w:top w:type="dxa" w:w="60"/>
              <w:left w:type="dxa" w:w="90"/>
              <w:bottom w:type="dxa" w:w="60"/>
              <w:right w:type="dxa" w:w="90"/>
            </w:tcMar>
          </w:tcPr>
          <w:p>
            <w:pPr>
              <w:spacing w:after="0"/>
            </w:pPr>
            <w:r>
              <w:rPr>
                <w:b/>
                <w:bCs/>
                <w:sz w:val="18"/>
                <w:szCs w:val="18"/>
              </w:rPr>
              <w:t xml:space="preserve">Multiphase</w:t>
            </w:r>
          </w:p>
        </w:tc>
        <w:tc>
          <w:tcPr>
            <w:tcW w:type="dxa" w:w="2340"/>
            <w:tcMar>
              <w:top w:type="dxa" w:w="60"/>
              <w:left w:type="dxa" w:w="90"/>
              <w:bottom w:type="dxa" w:w="60"/>
              <w:right w:type="dxa" w:w="90"/>
            </w:tcMar>
          </w:tcPr>
          <w:p>
            <w:pPr>
              <w:spacing w:after="0"/>
            </w:pPr>
            <w:r>
              <w:rPr>
                <w:b w:val="false"/>
                <w:bCs w:val="false"/>
                <w:sz w:val="18"/>
                <w:szCs w:val="18"/>
              </w:rPr>
              <w:t xml:space="preserve">36</w:t>
            </w:r>
          </w:p>
        </w:tc>
        <w:tc>
          <w:tcPr>
            <w:tcW w:type="dxa" w:w="2340"/>
            <w:tcMar>
              <w:top w:type="dxa" w:w="60"/>
              <w:left w:type="dxa" w:w="90"/>
              <w:bottom w:type="dxa" w:w="60"/>
              <w:right w:type="dxa" w:w="90"/>
            </w:tcMar>
          </w:tcPr>
          <w:p>
            <w:pPr>
              <w:spacing w:after="0"/>
            </w:pPr>
            <w:r>
              <w:rPr>
                <w:b/>
                <w:bCs/>
                <w:sz w:val="18"/>
                <w:szCs w:val="18"/>
              </w:rPr>
              <w:t xml:space="preserve">VTB 33/36 (92%)</w:t>
            </w:r>
          </w:p>
        </w:tc>
        <w:tc>
          <w:tcPr>
            <w:tcW w:type="dxa" w:w="2340"/>
            <w:tcMar>
              <w:top w:type="dxa" w:w="60"/>
              <w:left w:type="dxa" w:w="90"/>
              <w:bottom w:type="dxa" w:w="60"/>
              <w:right w:type="dxa" w:w="90"/>
            </w:tcMar>
          </w:tcPr>
          <w:p>
            <w:pPr>
              <w:spacing w:after="0"/>
            </w:pPr>
            <w:r>
              <w:rPr>
                <w:b/>
                <w:bCs/>
                <w:sz w:val="18"/>
                <w:szCs w:val="18"/>
              </w:rPr>
              <w:t xml:space="preserve">MP 2/36 — 6%</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Rockfall</w:t>
            </w:r>
          </w:p>
        </w:tc>
        <w:tc>
          <w:tcPr>
            <w:tcW w:type="dxa" w:w="2340"/>
            <w:tcMar>
              <w:top w:type="dxa" w:w="60"/>
              <w:left w:type="dxa" w:w="90"/>
              <w:bottom w:type="dxa" w:w="60"/>
              <w:right w:type="dxa" w:w="90"/>
            </w:tcMar>
          </w:tcPr>
          <w:p>
            <w:pPr>
              <w:spacing w:after="0"/>
            </w:pPr>
            <w:r>
              <w:rPr>
                <w:b w:val="false"/>
                <w:bCs w:val="false"/>
                <w:sz w:val="18"/>
                <w:szCs w:val="18"/>
              </w:rPr>
              <w:t xml:space="preserve">16</w:t>
            </w:r>
          </w:p>
        </w:tc>
        <w:tc>
          <w:tcPr>
            <w:tcW w:type="dxa" w:w="2340"/>
            <w:tcMar>
              <w:top w:type="dxa" w:w="60"/>
              <w:left w:type="dxa" w:w="90"/>
              <w:bottom w:type="dxa" w:w="60"/>
              <w:right w:type="dxa" w:w="90"/>
            </w:tcMar>
          </w:tcPr>
          <w:p>
            <w:pPr>
              <w:spacing w:after="0"/>
            </w:pPr>
            <w:r>
              <w:rPr>
                <w:b w:val="false"/>
                <w:bCs w:val="false"/>
                <w:sz w:val="18"/>
                <w:szCs w:val="18"/>
              </w:rPr>
              <w:t xml:space="preserve">VTB 7/16 (44%)</w:t>
            </w:r>
          </w:p>
        </w:tc>
        <w:tc>
          <w:tcPr>
            <w:tcW w:type="dxa" w:w="2340"/>
            <w:tcMar>
              <w:top w:type="dxa" w:w="60"/>
              <w:left w:type="dxa" w:w="90"/>
              <w:bottom w:type="dxa" w:w="60"/>
              <w:right w:type="dxa" w:w="90"/>
            </w:tcMar>
          </w:tcPr>
          <w:p>
            <w:pPr>
              <w:spacing w:after="0"/>
            </w:pPr>
            <w:r>
              <w:rPr>
                <w:b w:val="false"/>
                <w:bCs w:val="false"/>
                <w:sz w:val="18"/>
                <w:szCs w:val="18"/>
              </w:rPr>
              <w:t xml:space="preserve">ROCKFALL 6/16 — 38%</w:t>
            </w:r>
          </w:p>
        </w:tc>
      </w:tr>
      <w:tr>
        <w:trPr>
          <w:tblHeader w:val="false"/>
        </w:trPr>
        <w:tc>
          <w:tcPr>
            <w:tcW w:type="dxa" w:w="2340"/>
            <w:tcMar>
              <w:top w:type="dxa" w:w="60"/>
              <w:left w:type="dxa" w:w="90"/>
              <w:bottom w:type="dxa" w:w="60"/>
              <w:right w:type="dxa" w:w="90"/>
            </w:tcMar>
          </w:tcPr>
          <w:p>
            <w:pPr>
              <w:spacing w:after="0"/>
            </w:pPr>
            <w:r>
              <w:rPr>
                <w:b w:val="false"/>
                <w:bCs w:val="false"/>
                <w:sz w:val="18"/>
                <w:szCs w:val="18"/>
              </w:rPr>
              <w:t xml:space="preserve">VTB</w:t>
            </w:r>
          </w:p>
        </w:tc>
        <w:tc>
          <w:tcPr>
            <w:tcW w:type="dxa" w:w="2340"/>
            <w:tcMar>
              <w:top w:type="dxa" w:w="60"/>
              <w:left w:type="dxa" w:w="90"/>
              <w:bottom w:type="dxa" w:w="60"/>
              <w:right w:type="dxa" w:w="90"/>
            </w:tcMar>
          </w:tcPr>
          <w:p>
            <w:pPr>
              <w:spacing w:after="0"/>
            </w:pPr>
            <w:r>
              <w:rPr>
                <w:b w:val="false"/>
                <w:bCs w:val="false"/>
                <w:sz w:val="18"/>
                <w:szCs w:val="18"/>
              </w:rPr>
              <w:t xml:space="preserve">47</w:t>
            </w:r>
          </w:p>
        </w:tc>
        <w:tc>
          <w:tcPr>
            <w:tcW w:type="dxa" w:w="2340"/>
            <w:tcMar>
              <w:top w:type="dxa" w:w="60"/>
              <w:left w:type="dxa" w:w="90"/>
              <w:bottom w:type="dxa" w:w="60"/>
              <w:right w:type="dxa" w:w="90"/>
            </w:tcMar>
          </w:tcPr>
          <w:p>
            <w:pPr>
              <w:spacing w:after="0"/>
            </w:pPr>
            <w:r>
              <w:rPr>
                <w:b w:val="false"/>
                <w:bCs w:val="false"/>
                <w:sz w:val="18"/>
                <w:szCs w:val="18"/>
              </w:rPr>
              <w:t xml:space="preserve">VTB 39/47 (83%)</w:t>
            </w:r>
          </w:p>
        </w:tc>
        <w:tc>
          <w:tcPr>
            <w:tcW w:type="dxa" w:w="2340"/>
            <w:tcMar>
              <w:top w:type="dxa" w:w="60"/>
              <w:left w:type="dxa" w:w="90"/>
              <w:bottom w:type="dxa" w:w="60"/>
              <w:right w:type="dxa" w:w="90"/>
            </w:tcMar>
          </w:tcPr>
          <w:p>
            <w:pPr>
              <w:spacing w:after="0"/>
            </w:pPr>
            <w:r>
              <w:rPr>
                <w:b w:val="false"/>
                <w:bCs w:val="false"/>
                <w:sz w:val="18"/>
                <w:szCs w:val="18"/>
              </w:rPr>
              <w:t xml:space="preserve">83%</w:t>
            </w:r>
          </w:p>
        </w:tc>
      </w:tr>
    </w:tbl>
    <w:p>
      <w:pPr>
        <w:spacing w:after="120"/>
      </w:pPr>
    </w:p>
    <w:p>
      <w:pPr>
        <w:pStyle w:val="ListParagraph"/>
        <w:numPr>
          <w:ilvl w:val="0"/>
          <w:numId w:val="2"/>
        </w:numPr>
        <w:spacing w:after="80"/>
        <w:jc w:val="both"/>
      </w:pPr>
      <w:r>
        <w:rPr>
          <w:b/>
          <w:bCs/>
        </w:rPr>
        <w:t xml:space="preserve">Kesesuaian keseluruhan: 70/128 = 54.7%</w:t>
      </w:r>
    </w:p>
    <w:p>
      <w:pPr>
        <w:pStyle w:val="ListParagraph"/>
        <w:numPr>
          <w:ilvl w:val="0"/>
          <w:numId w:val="2"/>
        </w:numPr>
        <w:spacing w:after="80"/>
        <w:jc w:val="both"/>
      </w:pPr>
      <w:r>
        <w:rPr>
          <w:b/>
          <w:bCs/>
        </w:rPr>
        <w:t xml:space="preserve">Cohen's κ = 0.347</w:t>
      </w:r>
      <w:r>
        <w:t xml:space="preserve"> — hanya "fair" pada skala Landis–Koch</w:t>
      </w:r>
    </w:p>
    <w:p>
      <w:pPr>
        <w:spacing w:after="140" w:line="300"/>
        <w:jc w:val="both"/>
      </w:pPr>
      <w:r>
        <w:t xml:space="preserve">Dan kesesuaian itu </w:t>
      </w:r>
      <w:r>
        <w:rPr>
          <w:b/>
          <w:bCs/>
        </w:rPr>
        <w:t xml:space="preserve">tidak</w:t>
      </w:r>
      <w:r>
        <w:t xml:space="preserve"> dijelaskan oleh kelonggaran pencocokan waktu: 121 dari 128 event cocok lewat </w:t>
      </w:r>
      <w:r>
        <w:rPr>
          <w:rFonts w:ascii="Consolas" w:cs="Consolas" w:eastAsia="Consolas" w:hAnsi="Consolas"/>
          <w:sz w:val="19"/>
          <w:szCs w:val="19"/>
        </w:rPr>
        <w:t xml:space="preserve">inside_window_buffer</w:t>
      </w:r>
      <w:r>
        <w:t xml:space="preserve">, median offset hanya 14 detik, dan justru pencocokan paling ketat (0–10 s) punya kesesuaian </w:t>
      </w:r>
      <w:r>
        <w:rPr>
          <w:b/>
          <w:bCs/>
        </w:rPr>
        <w:t xml:space="preserve">paling rendah</w:t>
      </w:r>
      <w:r>
        <w:t xml:space="preserve"> (47%). Ketidaksesuaiannya nyata, bukan artefak matching.</w:t>
      </w:r>
    </w:p>
    <w:p>
      <w:pPr>
        <w:pStyle w:val="Heading2"/>
        <w:spacing w:after="120" w:before="220"/>
      </w:pPr>
      <w:r>
        <w:rPr>
          <w:b/>
          <w:bCs/>
          <w:sz w:val="23"/>
          <w:szCs w:val="23"/>
        </w:rPr>
        <w:t xml:space="preserve">Mengapa ini mematikan</w:t>
      </w:r>
    </w:p>
    <w:p>
      <w:pPr>
        <w:spacing w:after="140" w:line="300"/>
        <w:jc w:val="both"/>
      </w:pPr>
      <w:r>
        <w:t xml:space="preserve">92% event yang penulis beri label "Multiphase" dikatalogkan BPPTKG sebagai </w:t>
      </w:r>
      <w:r>
        <w:rPr>
          <w:b/>
          <w:bCs/>
        </w:rPr>
        <w:t xml:space="preserve">VTB</w:t>
      </w:r>
      <w:r>
        <w:t xml:space="preserve">. Artinya model diminta memisahkan dua kelas yang menurut ground truth </w:t>
      </w:r>
      <w:r>
        <w:rPr>
          <w:b/>
          <w:bCs/>
        </w:rPr>
        <w:t xml:space="preserve">adalah kelas yang sama</w:t>
      </w:r>
      <w:r>
        <w:t xml:space="preserve">. Dan benar saja — pada eksperimen 128-event itu, kebingungan terbesar model persis MP↔VTB.</w:t>
      </w:r>
    </w:p>
    <w:p>
      <w:pPr>
        <w:spacing w:after="140" w:line="300"/>
        <w:jc w:val="both"/>
      </w:pPr>
      <w:r>
        <w:t xml:space="preserve">Jadi sebagian dari 27% error yang tersisa di disertasi bukan kegagalan model. Itu model yang </w:t>
      </w:r>
      <w:r>
        <w:rPr>
          <w:b/>
          <w:bCs/>
        </w:rPr>
        <w:t xml:space="preserve">berhasil</w:t>
      </w:r>
      <w:r>
        <w:t xml:space="preserve"> mempelajari label yang salah.</w:t>
      </w:r>
    </w:p>
    <w:p>
      <w:pPr>
        <w:spacing w:after="140" w:line="300"/>
        <w:jc w:val="both"/>
      </w:pPr>
      <w:r>
        <w:rPr>
          <w:b/>
          <w:bCs/>
        </w:rPr>
        <w:t xml:space="preserve">Peringatan metodologis:</w:t>
      </w:r>
      <w:r>
        <w:t xml:space="preserve"> dataset disertasi (275 event) </w:t>
      </w:r>
      <w:r>
        <w:rPr>
          <w:b/>
          <w:bCs/>
        </w:rPr>
        <w:t xml:space="preserve">berbeda</w:t>
      </w:r>
      <w:r>
        <w:t xml:space="preserve"> dari dataset 128-event itu. Angka 54.7% tidak boleh langsung dikutip untuk dataset 275. Yang wajib dilakukan adalah </w:t>
      </w:r>
      <w:r>
        <w:rPr>
          <w:b/>
          <w:bCs/>
        </w:rPr>
        <w:t xml:space="preserve">mengulang audit yang sama pada 275 event</w:t>
      </w:r>
      <w:r>
        <w:t xml:space="preserve">, dan melaporkan tabel silang label-folder × eventtype-BPPTKG beserta κ-nya di Bab V. Kalau hasilnya serupa, seluruh Bab V harus dijalankan ulang memakai label BPPTKG sebagai target.</w:t>
      </w:r>
    </w:p>
    <w:p>
      <w:pPr>
        <w:pBdr>
          <w:bottom w:val="single" w:color="CCCCCC" w:sz="6"/>
        </w:pBdr>
        <w:spacing w:after="120" w:before="120"/>
      </w:pPr>
    </w:p>
    <w:p>
      <w:pPr>
        <w:spacing w:after="240"/>
        <w:jc w:val="center"/>
      </w:pPr>
      <w:r>
        <w:rPr>
          <w:b/>
          <w:bCs/>
          <w:sz w:val="32"/>
          <w:szCs w:val="32"/>
        </w:rPr>
        <w:t xml:space="preserve">BAGIAN II — STATISTIK: KLAIM UTAMA TIDAK TERUJI</w:t>
      </w:r>
    </w:p>
    <w:p>
      <w:pPr>
        <w:pStyle w:val="Heading1"/>
        <w:spacing w:after="120" w:before="320"/>
      </w:pPr>
      <w:r>
        <w:rPr>
          <w:b/>
          <w:bCs/>
          <w:sz w:val="26"/>
          <w:szCs w:val="26"/>
        </w:rPr>
        <w:t xml:space="preserve">4. Kenaikan akurasi karena fitur array: tidak signifikan, bahkan dalam skenario terbaik yang mungkin</w:t>
      </w:r>
    </w:p>
    <w:p>
      <w:pPr>
        <w:spacing w:after="140" w:line="300"/>
        <w:jc w:val="both"/>
      </w:pPr>
      <w:r>
        <w:t xml:space="preserve">Ini menguji langsung </w:t>
      </w:r>
      <w:r>
        <w:rPr>
          <w:b/>
          <w:bCs/>
        </w:rPr>
        <w:t xml:space="preserve">H2</w:t>
      </w:r>
      <w:r>
        <w:t xml:space="preserve">, hipotesis kebaruan naskah. Dari Tabel 5.7, dengan ukuran data uji dari Tabel 5.4 (110, 83, 55,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A" w:val="clear"/>
            <w:tcMar>
              <w:top w:type="dxa" w:w="60"/>
              <w:left w:type="dxa" w:w="90"/>
              <w:bottom w:type="dxa" w:w="60"/>
              <w:right w:type="dxa" w:w="90"/>
            </w:tcMar>
          </w:tcPr>
          <w:p>
            <w:pPr>
              <w:spacing w:after="0"/>
            </w:pPr>
            <w:r>
              <w:rPr>
                <w:b/>
                <w:bCs/>
                <w:sz w:val="18"/>
                <w:szCs w:val="18"/>
              </w:rPr>
              <w:t xml:space="preserve">Split</w:t>
            </w:r>
          </w:p>
        </w:tc>
        <w:tc>
          <w:tcPr>
            <w:tcW w:type="dxa" w:w="1560"/>
            <w:shd w:fill="EDEDEA" w:val="clear"/>
            <w:tcMar>
              <w:top w:type="dxa" w:w="60"/>
              <w:left w:type="dxa" w:w="90"/>
              <w:bottom w:type="dxa" w:w="60"/>
              <w:right w:type="dxa" w:w="90"/>
            </w:tcMar>
          </w:tcPr>
          <w:p>
            <w:pPr>
              <w:spacing w:after="0"/>
            </w:pPr>
            <w:r>
              <w:rPr>
                <w:b/>
                <w:bCs/>
                <w:sz w:val="18"/>
                <w:szCs w:val="18"/>
              </w:rPr>
              <w:t xml:space="preserve">Model</w:t>
            </w:r>
          </w:p>
        </w:tc>
        <w:tc>
          <w:tcPr>
            <w:tcW w:type="dxa" w:w="1560"/>
            <w:shd w:fill="EDEDEA" w:val="clear"/>
            <w:tcMar>
              <w:top w:type="dxa" w:w="60"/>
              <w:left w:type="dxa" w:w="90"/>
              <w:bottom w:type="dxa" w:w="60"/>
              <w:right w:type="dxa" w:w="90"/>
            </w:tcMar>
          </w:tcPr>
          <w:p>
            <w:pPr>
              <w:spacing w:after="0"/>
            </w:pPr>
            <w:r>
              <w:rPr>
                <w:b/>
                <w:bCs/>
                <w:sz w:val="18"/>
                <w:szCs w:val="18"/>
              </w:rPr>
              <w:t xml:space="preserve">Tanpa array</w:t>
            </w:r>
          </w:p>
        </w:tc>
        <w:tc>
          <w:tcPr>
            <w:tcW w:type="dxa" w:w="1560"/>
            <w:shd w:fill="EDEDEA" w:val="clear"/>
            <w:tcMar>
              <w:top w:type="dxa" w:w="60"/>
              <w:left w:type="dxa" w:w="90"/>
              <w:bottom w:type="dxa" w:w="60"/>
              <w:right w:type="dxa" w:w="90"/>
            </w:tcMar>
          </w:tcPr>
          <w:p>
            <w:pPr>
              <w:spacing w:after="0"/>
            </w:pPr>
            <w:r>
              <w:rPr>
                <w:b/>
                <w:bCs/>
                <w:sz w:val="18"/>
                <w:szCs w:val="18"/>
              </w:rPr>
              <w:t xml:space="preserve">Dengan array</w:t>
            </w:r>
          </w:p>
        </w:tc>
        <w:tc>
          <w:tcPr>
            <w:tcW w:type="dxa" w:w="1560"/>
            <w:shd w:fill="EDEDEA" w:val="clear"/>
            <w:tcMar>
              <w:top w:type="dxa" w:w="60"/>
              <w:left w:type="dxa" w:w="90"/>
              <w:bottom w:type="dxa" w:w="60"/>
              <w:right w:type="dxa" w:w="90"/>
            </w:tcMar>
          </w:tcPr>
          <w:p>
            <w:pPr>
              <w:spacing w:after="0"/>
            </w:pPr>
            <w:r>
              <w:rPr>
                <w:b/>
                <w:bCs/>
                <w:sz w:val="18"/>
                <w:szCs w:val="18"/>
              </w:rPr>
              <w:t xml:space="preserve">Selisih</w:t>
            </w:r>
          </w:p>
        </w:tc>
        <w:tc>
          <w:tcPr>
            <w:tcW w:type="dxa" w:w="1560"/>
            <w:shd w:fill="EDEDEA" w:val="clear"/>
            <w:tcMar>
              <w:top w:type="dxa" w:w="60"/>
              <w:left w:type="dxa" w:w="90"/>
              <w:bottom w:type="dxa" w:w="60"/>
              <w:right w:type="dxa" w:w="90"/>
            </w:tcMar>
          </w:tcPr>
          <w:p>
            <w:pPr>
              <w:spacing w:after="0"/>
            </w:pPr>
            <w:r>
              <w:rPr>
                <w:b/>
                <w:bCs/>
                <w:sz w:val="18"/>
                <w:szCs w:val="18"/>
              </w:rPr>
              <w:t xml:space="preserve">McNemar kasus terbaik</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60:40</w:t>
            </w:r>
          </w:p>
        </w:tc>
        <w:tc>
          <w:tcPr>
            <w:tcW w:type="dxa" w:w="1560"/>
            <w:tcMar>
              <w:top w:type="dxa" w:w="60"/>
              <w:left w:type="dxa" w:w="90"/>
              <w:bottom w:type="dxa" w:w="60"/>
              <w:right w:type="dxa" w:w="90"/>
            </w:tcMar>
          </w:tcPr>
          <w:p>
            <w:pPr>
              <w:spacing w:after="0"/>
            </w:pPr>
            <w:r>
              <w:rPr>
                <w:b w:val="false"/>
                <w:bCs w:val="false"/>
                <w:sz w:val="18"/>
                <w:szCs w:val="18"/>
              </w:rPr>
              <w:t xml:space="preserve">SVM</w:t>
            </w:r>
          </w:p>
        </w:tc>
        <w:tc>
          <w:tcPr>
            <w:tcW w:type="dxa" w:w="1560"/>
            <w:tcMar>
              <w:top w:type="dxa" w:w="60"/>
              <w:left w:type="dxa" w:w="90"/>
              <w:bottom w:type="dxa" w:w="60"/>
              <w:right w:type="dxa" w:w="90"/>
            </w:tcMar>
          </w:tcPr>
          <w:p>
            <w:pPr>
              <w:spacing w:after="0"/>
            </w:pPr>
            <w:r>
              <w:rPr>
                <w:b w:val="false"/>
                <w:bCs w:val="false"/>
                <w:sz w:val="18"/>
                <w:szCs w:val="18"/>
              </w:rPr>
              <w:t xml:space="preserve">64/110</w:t>
            </w:r>
          </w:p>
        </w:tc>
        <w:tc>
          <w:tcPr>
            <w:tcW w:type="dxa" w:w="1560"/>
            <w:tcMar>
              <w:top w:type="dxa" w:w="60"/>
              <w:left w:type="dxa" w:w="90"/>
              <w:bottom w:type="dxa" w:w="60"/>
              <w:right w:type="dxa" w:w="90"/>
            </w:tcMar>
          </w:tcPr>
          <w:p>
            <w:pPr>
              <w:spacing w:after="0"/>
            </w:pPr>
            <w:r>
              <w:rPr>
                <w:b w:val="false"/>
                <w:bCs w:val="false"/>
                <w:sz w:val="18"/>
                <w:szCs w:val="18"/>
              </w:rPr>
              <w:t xml:space="preserve">66/110</w:t>
            </w:r>
          </w:p>
        </w:tc>
        <w:tc>
          <w:tcPr>
            <w:tcW w:type="dxa" w:w="1560"/>
            <w:tcMar>
              <w:top w:type="dxa" w:w="60"/>
              <w:left w:type="dxa" w:w="90"/>
              <w:bottom w:type="dxa" w:w="60"/>
              <w:right w:type="dxa" w:w="90"/>
            </w:tcMar>
          </w:tcPr>
          <w:p>
            <w:pPr>
              <w:spacing w:after="0"/>
            </w:pPr>
            <w:r>
              <w:rPr>
                <w:b/>
                <w:bCs/>
                <w:sz w:val="18"/>
                <w:szCs w:val="18"/>
              </w:rPr>
              <w:t xml:space="preserve">+2 event</w:t>
            </w:r>
          </w:p>
        </w:tc>
        <w:tc>
          <w:tcPr>
            <w:tcW w:type="dxa" w:w="1560"/>
            <w:tcMar>
              <w:top w:type="dxa" w:w="60"/>
              <w:left w:type="dxa" w:w="90"/>
              <w:bottom w:type="dxa" w:w="60"/>
              <w:right w:type="dxa" w:w="90"/>
            </w:tcMar>
          </w:tcPr>
          <w:p>
            <w:pPr>
              <w:spacing w:after="0"/>
            </w:pPr>
            <w:r>
              <w:rPr>
                <w:b w:val="false"/>
                <w:bCs w:val="false"/>
                <w:sz w:val="18"/>
                <w:szCs w:val="18"/>
              </w:rPr>
              <w:t xml:space="preserve">p = 0.500</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60:40</w:t>
            </w:r>
          </w:p>
        </w:tc>
        <w:tc>
          <w:tcPr>
            <w:tcW w:type="dxa" w:w="1560"/>
            <w:tcMar>
              <w:top w:type="dxa" w:w="60"/>
              <w:left w:type="dxa" w:w="90"/>
              <w:bottom w:type="dxa" w:w="60"/>
              <w:right w:type="dxa" w:w="90"/>
            </w:tcMar>
          </w:tcPr>
          <w:p>
            <w:pPr>
              <w:spacing w:after="0"/>
            </w:pPr>
            <w:r>
              <w:rPr>
                <w:b w:val="false"/>
                <w:bCs w:val="false"/>
                <w:sz w:val="18"/>
                <w:szCs w:val="18"/>
              </w:rPr>
              <w:t xml:space="preserve">XGB</w:t>
            </w:r>
          </w:p>
        </w:tc>
        <w:tc>
          <w:tcPr>
            <w:tcW w:type="dxa" w:w="1560"/>
            <w:tcMar>
              <w:top w:type="dxa" w:w="60"/>
              <w:left w:type="dxa" w:w="90"/>
              <w:bottom w:type="dxa" w:w="60"/>
              <w:right w:type="dxa" w:w="90"/>
            </w:tcMar>
          </w:tcPr>
          <w:p>
            <w:pPr>
              <w:spacing w:after="0"/>
            </w:pPr>
            <w:r>
              <w:rPr>
                <w:b w:val="false"/>
                <w:bCs w:val="false"/>
                <w:sz w:val="18"/>
                <w:szCs w:val="18"/>
              </w:rPr>
              <w:t xml:space="preserve">68/110</w:t>
            </w:r>
          </w:p>
        </w:tc>
        <w:tc>
          <w:tcPr>
            <w:tcW w:type="dxa" w:w="1560"/>
            <w:tcMar>
              <w:top w:type="dxa" w:w="60"/>
              <w:left w:type="dxa" w:w="90"/>
              <w:bottom w:type="dxa" w:w="60"/>
              <w:right w:type="dxa" w:w="90"/>
            </w:tcMar>
          </w:tcPr>
          <w:p>
            <w:pPr>
              <w:spacing w:after="0"/>
            </w:pPr>
            <w:r>
              <w:rPr>
                <w:b w:val="false"/>
                <w:bCs w:val="false"/>
                <w:sz w:val="18"/>
                <w:szCs w:val="18"/>
              </w:rPr>
              <w:t xml:space="preserve">70/110</w:t>
            </w:r>
          </w:p>
        </w:tc>
        <w:tc>
          <w:tcPr>
            <w:tcW w:type="dxa" w:w="1560"/>
            <w:tcMar>
              <w:top w:type="dxa" w:w="60"/>
              <w:left w:type="dxa" w:w="90"/>
              <w:bottom w:type="dxa" w:w="60"/>
              <w:right w:type="dxa" w:w="90"/>
            </w:tcMar>
          </w:tcPr>
          <w:p>
            <w:pPr>
              <w:spacing w:after="0"/>
            </w:pPr>
            <w:r>
              <w:rPr>
                <w:b/>
                <w:bCs/>
                <w:sz w:val="18"/>
                <w:szCs w:val="18"/>
              </w:rPr>
              <w:t xml:space="preserve">+2 event</w:t>
            </w:r>
          </w:p>
        </w:tc>
        <w:tc>
          <w:tcPr>
            <w:tcW w:type="dxa" w:w="1560"/>
            <w:tcMar>
              <w:top w:type="dxa" w:w="60"/>
              <w:left w:type="dxa" w:w="90"/>
              <w:bottom w:type="dxa" w:w="60"/>
              <w:right w:type="dxa" w:w="90"/>
            </w:tcMar>
          </w:tcPr>
          <w:p>
            <w:pPr>
              <w:spacing w:after="0"/>
            </w:pPr>
            <w:r>
              <w:rPr>
                <w:b w:val="false"/>
                <w:bCs w:val="false"/>
                <w:sz w:val="18"/>
                <w:szCs w:val="18"/>
              </w:rPr>
              <w:t xml:space="preserve">p = 0.500</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70:30</w:t>
            </w:r>
          </w:p>
        </w:tc>
        <w:tc>
          <w:tcPr>
            <w:tcW w:type="dxa" w:w="1560"/>
            <w:tcMar>
              <w:top w:type="dxa" w:w="60"/>
              <w:left w:type="dxa" w:w="90"/>
              <w:bottom w:type="dxa" w:w="60"/>
              <w:right w:type="dxa" w:w="90"/>
            </w:tcMar>
          </w:tcPr>
          <w:p>
            <w:pPr>
              <w:spacing w:after="0"/>
            </w:pPr>
            <w:r>
              <w:rPr>
                <w:b w:val="false"/>
                <w:bCs w:val="false"/>
                <w:sz w:val="18"/>
                <w:szCs w:val="18"/>
              </w:rPr>
              <w:t xml:space="preserve">SVM</w:t>
            </w:r>
          </w:p>
        </w:tc>
        <w:tc>
          <w:tcPr>
            <w:tcW w:type="dxa" w:w="1560"/>
            <w:tcMar>
              <w:top w:type="dxa" w:w="60"/>
              <w:left w:type="dxa" w:w="90"/>
              <w:bottom w:type="dxa" w:w="60"/>
              <w:right w:type="dxa" w:w="90"/>
            </w:tcMar>
          </w:tcPr>
          <w:p>
            <w:pPr>
              <w:spacing w:after="0"/>
            </w:pPr>
            <w:r>
              <w:rPr>
                <w:b w:val="false"/>
                <w:bCs w:val="false"/>
                <w:sz w:val="18"/>
                <w:szCs w:val="18"/>
              </w:rPr>
              <w:t xml:space="preserve">48/83</w:t>
            </w:r>
          </w:p>
        </w:tc>
        <w:tc>
          <w:tcPr>
            <w:tcW w:type="dxa" w:w="1560"/>
            <w:tcMar>
              <w:top w:type="dxa" w:w="60"/>
              <w:left w:type="dxa" w:w="90"/>
              <w:bottom w:type="dxa" w:w="60"/>
              <w:right w:type="dxa" w:w="90"/>
            </w:tcMar>
          </w:tcPr>
          <w:p>
            <w:pPr>
              <w:spacing w:after="0"/>
            </w:pPr>
            <w:r>
              <w:rPr>
                <w:b w:val="false"/>
                <w:bCs w:val="false"/>
                <w:sz w:val="18"/>
                <w:szCs w:val="18"/>
              </w:rPr>
              <w:t xml:space="preserve">50/83</w:t>
            </w:r>
          </w:p>
        </w:tc>
        <w:tc>
          <w:tcPr>
            <w:tcW w:type="dxa" w:w="1560"/>
            <w:tcMar>
              <w:top w:type="dxa" w:w="60"/>
              <w:left w:type="dxa" w:w="90"/>
              <w:bottom w:type="dxa" w:w="60"/>
              <w:right w:type="dxa" w:w="90"/>
            </w:tcMar>
          </w:tcPr>
          <w:p>
            <w:pPr>
              <w:spacing w:after="0"/>
            </w:pPr>
            <w:r>
              <w:rPr>
                <w:b/>
                <w:bCs/>
                <w:sz w:val="18"/>
                <w:szCs w:val="18"/>
              </w:rPr>
              <w:t xml:space="preserve">+2 event</w:t>
            </w:r>
          </w:p>
        </w:tc>
        <w:tc>
          <w:tcPr>
            <w:tcW w:type="dxa" w:w="1560"/>
            <w:tcMar>
              <w:top w:type="dxa" w:w="60"/>
              <w:left w:type="dxa" w:w="90"/>
              <w:bottom w:type="dxa" w:w="60"/>
              <w:right w:type="dxa" w:w="90"/>
            </w:tcMar>
          </w:tcPr>
          <w:p>
            <w:pPr>
              <w:spacing w:after="0"/>
            </w:pPr>
            <w:r>
              <w:rPr>
                <w:b w:val="false"/>
                <w:bCs w:val="false"/>
                <w:sz w:val="18"/>
                <w:szCs w:val="18"/>
              </w:rPr>
              <w:t xml:space="preserve">p = 0.500</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70:30</w:t>
            </w:r>
          </w:p>
        </w:tc>
        <w:tc>
          <w:tcPr>
            <w:tcW w:type="dxa" w:w="1560"/>
            <w:tcMar>
              <w:top w:type="dxa" w:w="60"/>
              <w:left w:type="dxa" w:w="90"/>
              <w:bottom w:type="dxa" w:w="60"/>
              <w:right w:type="dxa" w:w="90"/>
            </w:tcMar>
          </w:tcPr>
          <w:p>
            <w:pPr>
              <w:spacing w:after="0"/>
            </w:pPr>
            <w:r>
              <w:rPr>
                <w:b w:val="false"/>
                <w:bCs w:val="false"/>
                <w:sz w:val="18"/>
                <w:szCs w:val="18"/>
              </w:rPr>
              <w:t xml:space="preserve">XGB</w:t>
            </w:r>
          </w:p>
        </w:tc>
        <w:tc>
          <w:tcPr>
            <w:tcW w:type="dxa" w:w="1560"/>
            <w:tcMar>
              <w:top w:type="dxa" w:w="60"/>
              <w:left w:type="dxa" w:w="90"/>
              <w:bottom w:type="dxa" w:w="60"/>
              <w:right w:type="dxa" w:w="90"/>
            </w:tcMar>
          </w:tcPr>
          <w:p>
            <w:pPr>
              <w:spacing w:after="0"/>
            </w:pPr>
            <w:r>
              <w:rPr>
                <w:b w:val="false"/>
                <w:bCs w:val="false"/>
                <w:sz w:val="18"/>
                <w:szCs w:val="18"/>
              </w:rPr>
              <w:t xml:space="preserve">52/83</w:t>
            </w:r>
          </w:p>
        </w:tc>
        <w:tc>
          <w:tcPr>
            <w:tcW w:type="dxa" w:w="1560"/>
            <w:tcMar>
              <w:top w:type="dxa" w:w="60"/>
              <w:left w:type="dxa" w:w="90"/>
              <w:bottom w:type="dxa" w:w="60"/>
              <w:right w:type="dxa" w:w="90"/>
            </w:tcMar>
          </w:tcPr>
          <w:p>
            <w:pPr>
              <w:spacing w:after="0"/>
            </w:pPr>
            <w:r>
              <w:rPr>
                <w:b w:val="false"/>
                <w:bCs w:val="false"/>
                <w:sz w:val="18"/>
                <w:szCs w:val="18"/>
              </w:rPr>
              <w:t xml:space="preserve">56/83</w:t>
            </w:r>
          </w:p>
        </w:tc>
        <w:tc>
          <w:tcPr>
            <w:tcW w:type="dxa" w:w="1560"/>
            <w:tcMar>
              <w:top w:type="dxa" w:w="60"/>
              <w:left w:type="dxa" w:w="90"/>
              <w:bottom w:type="dxa" w:w="60"/>
              <w:right w:type="dxa" w:w="90"/>
            </w:tcMar>
          </w:tcPr>
          <w:p>
            <w:pPr>
              <w:spacing w:after="0"/>
            </w:pPr>
            <w:r>
              <w:rPr>
                <w:b/>
                <w:bCs/>
                <w:sz w:val="18"/>
                <w:szCs w:val="18"/>
              </w:rPr>
              <w:t xml:space="preserve">+4 event</w:t>
            </w:r>
          </w:p>
        </w:tc>
        <w:tc>
          <w:tcPr>
            <w:tcW w:type="dxa" w:w="1560"/>
            <w:tcMar>
              <w:top w:type="dxa" w:w="60"/>
              <w:left w:type="dxa" w:w="90"/>
              <w:bottom w:type="dxa" w:w="60"/>
              <w:right w:type="dxa" w:w="90"/>
            </w:tcMar>
          </w:tcPr>
          <w:p>
            <w:pPr>
              <w:spacing w:after="0"/>
            </w:pPr>
            <w:r>
              <w:rPr>
                <w:b w:val="false"/>
                <w:bCs w:val="false"/>
                <w:sz w:val="18"/>
                <w:szCs w:val="18"/>
              </w:rPr>
              <w:t xml:space="preserve">p = 0.125</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80:20</w:t>
            </w:r>
          </w:p>
        </w:tc>
        <w:tc>
          <w:tcPr>
            <w:tcW w:type="dxa" w:w="1560"/>
            <w:tcMar>
              <w:top w:type="dxa" w:w="60"/>
              <w:left w:type="dxa" w:w="90"/>
              <w:bottom w:type="dxa" w:w="60"/>
              <w:right w:type="dxa" w:w="90"/>
            </w:tcMar>
          </w:tcPr>
          <w:p>
            <w:pPr>
              <w:spacing w:after="0"/>
            </w:pPr>
            <w:r>
              <w:rPr>
                <w:b w:val="false"/>
                <w:bCs w:val="false"/>
                <w:sz w:val="18"/>
                <w:szCs w:val="18"/>
              </w:rPr>
              <w:t xml:space="preserve">SVM</w:t>
            </w:r>
          </w:p>
        </w:tc>
        <w:tc>
          <w:tcPr>
            <w:tcW w:type="dxa" w:w="1560"/>
            <w:tcMar>
              <w:top w:type="dxa" w:w="60"/>
              <w:left w:type="dxa" w:w="90"/>
              <w:bottom w:type="dxa" w:w="60"/>
              <w:right w:type="dxa" w:w="90"/>
            </w:tcMar>
          </w:tcPr>
          <w:p>
            <w:pPr>
              <w:spacing w:after="0"/>
            </w:pPr>
            <w:r>
              <w:rPr>
                <w:b w:val="false"/>
                <w:bCs w:val="false"/>
                <w:sz w:val="18"/>
                <w:szCs w:val="18"/>
              </w:rPr>
              <w:t xml:space="preserve">34/55</w:t>
            </w:r>
          </w:p>
        </w:tc>
        <w:tc>
          <w:tcPr>
            <w:tcW w:type="dxa" w:w="1560"/>
            <w:tcMar>
              <w:top w:type="dxa" w:w="60"/>
              <w:left w:type="dxa" w:w="90"/>
              <w:bottom w:type="dxa" w:w="60"/>
              <w:right w:type="dxa" w:w="90"/>
            </w:tcMar>
          </w:tcPr>
          <w:p>
            <w:pPr>
              <w:spacing w:after="0"/>
            </w:pPr>
            <w:r>
              <w:rPr>
                <w:b w:val="false"/>
                <w:bCs w:val="false"/>
                <w:sz w:val="18"/>
                <w:szCs w:val="18"/>
              </w:rPr>
              <w:t xml:space="preserve">35/55</w:t>
            </w:r>
          </w:p>
        </w:tc>
        <w:tc>
          <w:tcPr>
            <w:tcW w:type="dxa" w:w="1560"/>
            <w:tcMar>
              <w:top w:type="dxa" w:w="60"/>
              <w:left w:type="dxa" w:w="90"/>
              <w:bottom w:type="dxa" w:w="60"/>
              <w:right w:type="dxa" w:w="90"/>
            </w:tcMar>
          </w:tcPr>
          <w:p>
            <w:pPr>
              <w:spacing w:after="0"/>
            </w:pPr>
            <w:r>
              <w:rPr>
                <w:b/>
                <w:bCs/>
                <w:sz w:val="18"/>
                <w:szCs w:val="18"/>
              </w:rPr>
              <w:t xml:space="preserve">+1 event</w:t>
            </w:r>
          </w:p>
        </w:tc>
        <w:tc>
          <w:tcPr>
            <w:tcW w:type="dxa" w:w="1560"/>
            <w:tcMar>
              <w:top w:type="dxa" w:w="60"/>
              <w:left w:type="dxa" w:w="90"/>
              <w:bottom w:type="dxa" w:w="60"/>
              <w:right w:type="dxa" w:w="90"/>
            </w:tcMar>
          </w:tcPr>
          <w:p>
            <w:pPr>
              <w:spacing w:after="0"/>
            </w:pPr>
            <w:r>
              <w:rPr>
                <w:b w:val="false"/>
                <w:bCs w:val="false"/>
                <w:sz w:val="18"/>
                <w:szCs w:val="18"/>
              </w:rPr>
              <w:t xml:space="preserve">p = 1.000</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80:20</w:t>
            </w:r>
          </w:p>
        </w:tc>
        <w:tc>
          <w:tcPr>
            <w:tcW w:type="dxa" w:w="1560"/>
            <w:tcMar>
              <w:top w:type="dxa" w:w="60"/>
              <w:left w:type="dxa" w:w="90"/>
              <w:bottom w:type="dxa" w:w="60"/>
              <w:right w:type="dxa" w:w="90"/>
            </w:tcMar>
          </w:tcPr>
          <w:p>
            <w:pPr>
              <w:spacing w:after="0"/>
            </w:pPr>
            <w:r>
              <w:rPr>
                <w:b w:val="false"/>
                <w:bCs w:val="false"/>
                <w:sz w:val="18"/>
                <w:szCs w:val="18"/>
              </w:rPr>
              <w:t xml:space="preserve">XGB</w:t>
            </w:r>
          </w:p>
        </w:tc>
        <w:tc>
          <w:tcPr>
            <w:tcW w:type="dxa" w:w="1560"/>
            <w:tcMar>
              <w:top w:type="dxa" w:w="60"/>
              <w:left w:type="dxa" w:w="90"/>
              <w:bottom w:type="dxa" w:w="60"/>
              <w:right w:type="dxa" w:w="90"/>
            </w:tcMar>
          </w:tcPr>
          <w:p>
            <w:pPr>
              <w:spacing w:after="0"/>
            </w:pPr>
            <w:r>
              <w:rPr>
                <w:b w:val="false"/>
                <w:bCs w:val="false"/>
                <w:sz w:val="18"/>
                <w:szCs w:val="18"/>
              </w:rPr>
              <w:t xml:space="preserve">36/55</w:t>
            </w:r>
          </w:p>
        </w:tc>
        <w:tc>
          <w:tcPr>
            <w:tcW w:type="dxa" w:w="1560"/>
            <w:tcMar>
              <w:top w:type="dxa" w:w="60"/>
              <w:left w:type="dxa" w:w="90"/>
              <w:bottom w:type="dxa" w:w="60"/>
              <w:right w:type="dxa" w:w="90"/>
            </w:tcMar>
          </w:tcPr>
          <w:p>
            <w:pPr>
              <w:spacing w:after="0"/>
            </w:pPr>
            <w:r>
              <w:rPr>
                <w:b w:val="false"/>
                <w:bCs w:val="false"/>
                <w:sz w:val="18"/>
                <w:szCs w:val="18"/>
              </w:rPr>
              <w:t xml:space="preserve">40/55</w:t>
            </w:r>
          </w:p>
        </w:tc>
        <w:tc>
          <w:tcPr>
            <w:tcW w:type="dxa" w:w="1560"/>
            <w:tcMar>
              <w:top w:type="dxa" w:w="60"/>
              <w:left w:type="dxa" w:w="90"/>
              <w:bottom w:type="dxa" w:w="60"/>
              <w:right w:type="dxa" w:w="90"/>
            </w:tcMar>
          </w:tcPr>
          <w:p>
            <w:pPr>
              <w:spacing w:after="0"/>
            </w:pPr>
            <w:r>
              <w:rPr>
                <w:b/>
                <w:bCs/>
                <w:sz w:val="18"/>
                <w:szCs w:val="18"/>
              </w:rPr>
              <w:t xml:space="preserve">+4 event</w:t>
            </w:r>
          </w:p>
        </w:tc>
        <w:tc>
          <w:tcPr>
            <w:tcW w:type="dxa" w:w="1560"/>
            <w:tcMar>
              <w:top w:type="dxa" w:w="60"/>
              <w:left w:type="dxa" w:w="90"/>
              <w:bottom w:type="dxa" w:w="60"/>
              <w:right w:type="dxa" w:w="90"/>
            </w:tcMar>
          </w:tcPr>
          <w:p>
            <w:pPr>
              <w:spacing w:after="0"/>
            </w:pPr>
            <w:r>
              <w:rPr>
                <w:b w:val="false"/>
                <w:bCs w:val="false"/>
                <w:sz w:val="18"/>
                <w:szCs w:val="18"/>
              </w:rPr>
              <w:t xml:space="preserve">p = 0.125</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90:10</w:t>
            </w:r>
          </w:p>
        </w:tc>
        <w:tc>
          <w:tcPr>
            <w:tcW w:type="dxa" w:w="1560"/>
            <w:tcMar>
              <w:top w:type="dxa" w:w="60"/>
              <w:left w:type="dxa" w:w="90"/>
              <w:bottom w:type="dxa" w:w="60"/>
              <w:right w:type="dxa" w:w="90"/>
            </w:tcMar>
          </w:tcPr>
          <w:p>
            <w:pPr>
              <w:spacing w:after="0"/>
            </w:pPr>
            <w:r>
              <w:rPr>
                <w:b w:val="false"/>
                <w:bCs w:val="false"/>
                <w:sz w:val="18"/>
                <w:szCs w:val="18"/>
              </w:rPr>
              <w:t xml:space="preserve">SVM</w:t>
            </w:r>
          </w:p>
        </w:tc>
        <w:tc>
          <w:tcPr>
            <w:tcW w:type="dxa" w:w="1560"/>
            <w:tcMar>
              <w:top w:type="dxa" w:w="60"/>
              <w:left w:type="dxa" w:w="90"/>
              <w:bottom w:type="dxa" w:w="60"/>
              <w:right w:type="dxa" w:w="90"/>
            </w:tcMar>
          </w:tcPr>
          <w:p>
            <w:pPr>
              <w:spacing w:after="0"/>
            </w:pPr>
            <w:r>
              <w:rPr>
                <w:b w:val="false"/>
                <w:bCs w:val="false"/>
                <w:sz w:val="18"/>
                <w:szCs w:val="18"/>
              </w:rPr>
              <w:t xml:space="preserve">15/28</w:t>
            </w:r>
          </w:p>
        </w:tc>
        <w:tc>
          <w:tcPr>
            <w:tcW w:type="dxa" w:w="1560"/>
            <w:tcMar>
              <w:top w:type="dxa" w:w="60"/>
              <w:left w:type="dxa" w:w="90"/>
              <w:bottom w:type="dxa" w:w="60"/>
              <w:right w:type="dxa" w:w="90"/>
            </w:tcMar>
          </w:tcPr>
          <w:p>
            <w:pPr>
              <w:spacing w:after="0"/>
            </w:pPr>
            <w:r>
              <w:rPr>
                <w:b w:val="false"/>
                <w:bCs w:val="false"/>
                <w:sz w:val="18"/>
                <w:szCs w:val="18"/>
              </w:rPr>
              <w:t xml:space="preserve">16/28</w:t>
            </w:r>
          </w:p>
        </w:tc>
        <w:tc>
          <w:tcPr>
            <w:tcW w:type="dxa" w:w="1560"/>
            <w:tcMar>
              <w:top w:type="dxa" w:w="60"/>
              <w:left w:type="dxa" w:w="90"/>
              <w:bottom w:type="dxa" w:w="60"/>
              <w:right w:type="dxa" w:w="90"/>
            </w:tcMar>
          </w:tcPr>
          <w:p>
            <w:pPr>
              <w:spacing w:after="0"/>
            </w:pPr>
            <w:r>
              <w:rPr>
                <w:b/>
                <w:bCs/>
                <w:sz w:val="18"/>
                <w:szCs w:val="18"/>
              </w:rPr>
              <w:t xml:space="preserve">+1 event</w:t>
            </w:r>
          </w:p>
        </w:tc>
        <w:tc>
          <w:tcPr>
            <w:tcW w:type="dxa" w:w="1560"/>
            <w:tcMar>
              <w:top w:type="dxa" w:w="60"/>
              <w:left w:type="dxa" w:w="90"/>
              <w:bottom w:type="dxa" w:w="60"/>
              <w:right w:type="dxa" w:w="90"/>
            </w:tcMar>
          </w:tcPr>
          <w:p>
            <w:pPr>
              <w:spacing w:after="0"/>
            </w:pPr>
            <w:r>
              <w:rPr>
                <w:b w:val="false"/>
                <w:bCs w:val="false"/>
                <w:sz w:val="18"/>
                <w:szCs w:val="18"/>
              </w:rPr>
              <w:t xml:space="preserve">p = 1.000</w:t>
            </w:r>
          </w:p>
        </w:tc>
      </w:tr>
      <w:tr>
        <w:trPr>
          <w:tblHeader w:val="false"/>
        </w:trPr>
        <w:tc>
          <w:tcPr>
            <w:tcW w:type="dxa" w:w="1560"/>
            <w:tcMar>
              <w:top w:type="dxa" w:w="60"/>
              <w:left w:type="dxa" w:w="90"/>
              <w:bottom w:type="dxa" w:w="60"/>
              <w:right w:type="dxa" w:w="90"/>
            </w:tcMar>
          </w:tcPr>
          <w:p>
            <w:pPr>
              <w:spacing w:after="0"/>
            </w:pPr>
            <w:r>
              <w:rPr>
                <w:b w:val="false"/>
                <w:bCs w:val="false"/>
                <w:sz w:val="18"/>
                <w:szCs w:val="18"/>
              </w:rPr>
              <w:t xml:space="preserve">90:10</w:t>
            </w:r>
          </w:p>
        </w:tc>
        <w:tc>
          <w:tcPr>
            <w:tcW w:type="dxa" w:w="1560"/>
            <w:tcMar>
              <w:top w:type="dxa" w:w="60"/>
              <w:left w:type="dxa" w:w="90"/>
              <w:bottom w:type="dxa" w:w="60"/>
              <w:right w:type="dxa" w:w="90"/>
            </w:tcMar>
          </w:tcPr>
          <w:p>
            <w:pPr>
              <w:spacing w:after="0"/>
            </w:pPr>
            <w:r>
              <w:rPr>
                <w:b w:val="false"/>
                <w:bCs w:val="false"/>
                <w:sz w:val="18"/>
                <w:szCs w:val="18"/>
              </w:rPr>
              <w:t xml:space="preserve">XGB</w:t>
            </w:r>
          </w:p>
        </w:tc>
        <w:tc>
          <w:tcPr>
            <w:tcW w:type="dxa" w:w="1560"/>
            <w:tcMar>
              <w:top w:type="dxa" w:w="60"/>
              <w:left w:type="dxa" w:w="90"/>
              <w:bottom w:type="dxa" w:w="60"/>
              <w:right w:type="dxa" w:w="90"/>
            </w:tcMar>
          </w:tcPr>
          <w:p>
            <w:pPr>
              <w:spacing w:after="0"/>
            </w:pPr>
            <w:r>
              <w:rPr>
                <w:b w:val="false"/>
                <w:bCs w:val="false"/>
                <w:sz w:val="18"/>
                <w:szCs w:val="18"/>
              </w:rPr>
              <w:t xml:space="preserve">17/28</w:t>
            </w:r>
          </w:p>
        </w:tc>
        <w:tc>
          <w:tcPr>
            <w:tcW w:type="dxa" w:w="1560"/>
            <w:tcMar>
              <w:top w:type="dxa" w:w="60"/>
              <w:left w:type="dxa" w:w="90"/>
              <w:bottom w:type="dxa" w:w="60"/>
              <w:right w:type="dxa" w:w="90"/>
            </w:tcMar>
          </w:tcPr>
          <w:p>
            <w:pPr>
              <w:spacing w:after="0"/>
            </w:pPr>
            <w:r>
              <w:rPr>
                <w:b w:val="false"/>
                <w:bCs w:val="false"/>
                <w:sz w:val="18"/>
                <w:szCs w:val="18"/>
              </w:rPr>
              <w:t xml:space="preserve">18/28</w:t>
            </w:r>
          </w:p>
        </w:tc>
        <w:tc>
          <w:tcPr>
            <w:tcW w:type="dxa" w:w="1560"/>
            <w:tcMar>
              <w:top w:type="dxa" w:w="60"/>
              <w:left w:type="dxa" w:w="90"/>
              <w:bottom w:type="dxa" w:w="60"/>
              <w:right w:type="dxa" w:w="90"/>
            </w:tcMar>
          </w:tcPr>
          <w:p>
            <w:pPr>
              <w:spacing w:after="0"/>
            </w:pPr>
            <w:r>
              <w:rPr>
                <w:b/>
                <w:bCs/>
                <w:sz w:val="18"/>
                <w:szCs w:val="18"/>
              </w:rPr>
              <w:t xml:space="preserve">+1 event</w:t>
            </w:r>
          </w:p>
        </w:tc>
        <w:tc>
          <w:tcPr>
            <w:tcW w:type="dxa" w:w="1560"/>
            <w:tcMar>
              <w:top w:type="dxa" w:w="60"/>
              <w:left w:type="dxa" w:w="90"/>
              <w:bottom w:type="dxa" w:w="60"/>
              <w:right w:type="dxa" w:w="90"/>
            </w:tcMar>
          </w:tcPr>
          <w:p>
            <w:pPr>
              <w:spacing w:after="0"/>
            </w:pPr>
            <w:r>
              <w:rPr>
                <w:b w:val="false"/>
                <w:bCs w:val="false"/>
                <w:sz w:val="18"/>
                <w:szCs w:val="18"/>
              </w:rPr>
              <w:t xml:space="preserve">p = 1.000</w:t>
            </w:r>
          </w:p>
        </w:tc>
      </w:tr>
    </w:tbl>
    <w:p>
      <w:pPr>
        <w:spacing w:after="120"/>
      </w:pPr>
    </w:p>
    <w:p>
      <w:pPr>
        <w:spacing w:after="140" w:line="300"/>
        <w:jc w:val="both"/>
      </w:pPr>
      <w:r>
        <w:t xml:space="preserve">Karena data uji berpasangan, uji yang benar adalah </w:t>
      </w:r>
      <w:r>
        <w:rPr>
          <w:b/>
          <w:bCs/>
        </w:rPr>
        <w:t xml:space="preserve">McNemar</w:t>
      </w:r>
      <w:r>
        <w:t xml:space="preserve">. Naskah tidak melaporkan jumlah discordant, jadi saya hitung </w:t>
      </w:r>
      <w:r>
        <w:rPr>
          <w:b/>
          <w:bCs/>
        </w:rPr>
        <w:t xml:space="preserve">batas paling menguntungkan bagi klaim</w:t>
      </w:r>
      <w:r>
        <w:t xml:space="preserve"> — seolah setiap ketidaksepakatan berpihak pada model+array.</w:t>
      </w:r>
    </w:p>
    <w:p>
      <w:pPr>
        <w:spacing w:after="140" w:line="300"/>
        <w:jc w:val="both"/>
      </w:pPr>
      <w:r>
        <w:t xml:space="preserve">&gt; </w:t>
      </w:r>
      <w:r>
        <w:rPr>
          <w:b/>
          <w:bCs/>
        </w:rPr>
        <w:t xml:space="preserve">Bahkan dengan asumsi paling murah hati yang secara matematis mungkin, tidak satu pun dari delapan perbandingan bisa mencapai p &lt; 0.05.</w:t>
      </w:r>
    </w:p>
    <w:p>
      <w:pPr>
        <w:spacing w:after="140" w:line="300"/>
        <w:jc w:val="both"/>
      </w:pPr>
      <w:r>
        <w:t xml:space="preserve">Seluruh "kebaruan" naskah bersandar pada perpindahan </w:t>
      </w:r>
      <w:r>
        <w:rPr>
          <w:b/>
          <w:bCs/>
        </w:rPr>
        <w:t xml:space="preserve">1 sampai 4 event</w:t>
      </w:r>
      <w:r>
        <w:t xml:space="preserve">.</w:t>
      </w:r>
    </w:p>
    <w:p>
      <w:pPr>
        <w:spacing w:after="140" w:line="300"/>
        <w:jc w:val="both"/>
      </w:pPr>
      <w:r>
        <w:t xml:space="preserve">Naskah menyebutnya "kenaikan yang cukup signifikan" (hal. 119). Kata </w:t>
      </w:r>
      <w:r>
        <w:rPr>
          <w:i/>
          <w:iCs/>
        </w:rPr>
        <w:t xml:space="preserve">signifikan</w:t>
      </w:r>
      <w:r>
        <w:t xml:space="preserve"> tidak boleh dipakai tanpa uji. Di sini ujinya tidak bisa lulus, bahkan secara prinsip.</w:t>
      </w:r>
    </w:p>
    <w:p>
      <w:pPr>
        <w:spacing w:after="140" w:line="300"/>
        <w:jc w:val="both"/>
      </w:pPr>
      <w:r>
        <w:t xml:space="preserve">Perbandingan XGBoost vs SVM di 80:20 (35/55 → 40/55, +5 event) pun hanya mencapai </w:t>
      </w:r>
      <w:r>
        <w:rPr>
          <w:b/>
          <w:bCs/>
        </w:rPr>
        <w:t xml:space="preserve">p = 0.062</w:t>
      </w:r>
      <w:r>
        <w:t xml:space="preserve"> dalam kasus terbaik — masih gagal.</w:t>
      </w:r>
    </w:p>
    <w:p>
      <w:pPr>
        <w:pStyle w:val="Heading1"/>
        <w:spacing w:after="120" w:before="320"/>
      </w:pPr>
      <w:r>
        <w:rPr>
          <w:b/>
          <w:bCs/>
          <w:sz w:val="26"/>
          <w:szCs w:val="26"/>
        </w:rPr>
        <w:t xml:space="preserve">5. Selang kepercayaan lebih lebar daripada seluruh efek yang diklaim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A" w:val="clear"/>
            <w:tcMar>
              <w:top w:type="dxa" w:w="60"/>
              <w:left w:type="dxa" w:w="90"/>
              <w:bottom w:type="dxa" w:w="60"/>
              <w:right w:type="dxa" w:w="90"/>
            </w:tcMar>
          </w:tcPr>
          <w:p>
            <w:pPr>
              <w:spacing w:after="0"/>
            </w:pPr>
            <w:r>
              <w:rPr>
                <w:b/>
                <w:bCs/>
                <w:sz w:val="18"/>
                <w:szCs w:val="18"/>
              </w:rPr>
              <w:t xml:space="preserve">Split</w:t>
            </w:r>
          </w:p>
        </w:tc>
        <w:tc>
          <w:tcPr>
            <w:tcW w:type="dxa" w:w="1872"/>
            <w:shd w:fill="EDEDEA" w:val="clear"/>
            <w:tcMar>
              <w:top w:type="dxa" w:w="60"/>
              <w:left w:type="dxa" w:w="90"/>
              <w:bottom w:type="dxa" w:w="60"/>
              <w:right w:type="dxa" w:w="90"/>
            </w:tcMar>
          </w:tcPr>
          <w:p>
            <w:pPr>
              <w:spacing w:after="0"/>
            </w:pPr>
            <w:r>
              <w:rPr>
                <w:b/>
                <w:bCs/>
                <w:sz w:val="18"/>
                <w:szCs w:val="18"/>
              </w:rPr>
              <w:t xml:space="preserve">Model + array</w:t>
            </w:r>
          </w:p>
        </w:tc>
        <w:tc>
          <w:tcPr>
            <w:tcW w:type="dxa" w:w="1872"/>
            <w:shd w:fill="EDEDEA" w:val="clear"/>
            <w:tcMar>
              <w:top w:type="dxa" w:w="60"/>
              <w:left w:type="dxa" w:w="90"/>
              <w:bottom w:type="dxa" w:w="60"/>
              <w:right w:type="dxa" w:w="90"/>
            </w:tcMar>
          </w:tcPr>
          <w:p>
            <w:pPr>
              <w:spacing w:after="0"/>
            </w:pPr>
            <w:r>
              <w:rPr>
                <w:b/>
                <w:bCs/>
                <w:sz w:val="18"/>
                <w:szCs w:val="18"/>
              </w:rPr>
              <w:t xml:space="preserve">Akurasi</w:t>
            </w:r>
          </w:p>
        </w:tc>
        <w:tc>
          <w:tcPr>
            <w:tcW w:type="dxa" w:w="1872"/>
            <w:shd w:fill="EDEDEA" w:val="clear"/>
            <w:tcMar>
              <w:top w:type="dxa" w:w="60"/>
              <w:left w:type="dxa" w:w="90"/>
              <w:bottom w:type="dxa" w:w="60"/>
              <w:right w:type="dxa" w:w="90"/>
            </w:tcMar>
          </w:tcPr>
          <w:p>
            <w:pPr>
              <w:spacing w:after="0"/>
            </w:pPr>
            <w:r>
              <w:rPr>
                <w:b/>
                <w:bCs/>
                <w:sz w:val="18"/>
                <w:szCs w:val="18"/>
              </w:rPr>
              <w:t xml:space="preserve">95% CI (Wilson)</w:t>
            </w:r>
          </w:p>
        </w:tc>
        <w:tc>
          <w:tcPr>
            <w:tcW w:type="dxa" w:w="1872"/>
            <w:shd w:fill="EDEDEA" w:val="clear"/>
            <w:tcMar>
              <w:top w:type="dxa" w:w="60"/>
              <w:left w:type="dxa" w:w="90"/>
              <w:bottom w:type="dxa" w:w="60"/>
              <w:right w:type="dxa" w:w="90"/>
            </w:tcMar>
          </w:tcPr>
          <w:p>
            <w:pPr>
              <w:spacing w:after="0"/>
            </w:pPr>
            <w:r>
              <w:rPr>
                <w:b/>
                <w:bCs/>
                <w:sz w:val="18"/>
                <w:szCs w:val="18"/>
              </w:rPr>
              <w:t xml:space="preserve">Lebar</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60:40</w:t>
            </w:r>
          </w:p>
        </w:tc>
        <w:tc>
          <w:tcPr>
            <w:tcW w:type="dxa" w:w="1872"/>
            <w:tcMar>
              <w:top w:type="dxa" w:w="60"/>
              <w:left w:type="dxa" w:w="90"/>
              <w:bottom w:type="dxa" w:w="60"/>
              <w:right w:type="dxa" w:w="90"/>
            </w:tcMar>
          </w:tcPr>
          <w:p>
            <w:pPr>
              <w:spacing w:after="0"/>
            </w:pPr>
            <w:r>
              <w:rPr>
                <w:b w:val="false"/>
                <w:bCs w:val="false"/>
                <w:sz w:val="18"/>
                <w:szCs w:val="18"/>
              </w:rPr>
              <w:t xml:space="preserve">XGB</w:t>
            </w:r>
          </w:p>
        </w:tc>
        <w:tc>
          <w:tcPr>
            <w:tcW w:type="dxa" w:w="1872"/>
            <w:tcMar>
              <w:top w:type="dxa" w:w="60"/>
              <w:left w:type="dxa" w:w="90"/>
              <w:bottom w:type="dxa" w:w="60"/>
              <w:right w:type="dxa" w:w="90"/>
            </w:tcMar>
          </w:tcPr>
          <w:p>
            <w:pPr>
              <w:spacing w:after="0"/>
            </w:pPr>
            <w:r>
              <w:rPr>
                <w:b w:val="false"/>
                <w:bCs w:val="false"/>
                <w:sz w:val="18"/>
                <w:szCs w:val="18"/>
              </w:rPr>
              <w:t xml:space="preserve">0.6364</w:t>
            </w:r>
          </w:p>
        </w:tc>
        <w:tc>
          <w:tcPr>
            <w:tcW w:type="dxa" w:w="1872"/>
            <w:tcMar>
              <w:top w:type="dxa" w:w="60"/>
              <w:left w:type="dxa" w:w="90"/>
              <w:bottom w:type="dxa" w:w="60"/>
              <w:right w:type="dxa" w:w="90"/>
            </w:tcMar>
          </w:tcPr>
          <w:p>
            <w:pPr>
              <w:spacing w:after="0"/>
            </w:pPr>
            <w:r>
              <w:rPr>
                <w:b w:val="false"/>
                <w:bCs w:val="false"/>
                <w:sz w:val="18"/>
                <w:szCs w:val="18"/>
              </w:rPr>
              <w:t xml:space="preserve">[0.543, 0.720]</w:t>
            </w:r>
          </w:p>
        </w:tc>
        <w:tc>
          <w:tcPr>
            <w:tcW w:type="dxa" w:w="1872"/>
            <w:tcMar>
              <w:top w:type="dxa" w:w="60"/>
              <w:left w:type="dxa" w:w="90"/>
              <w:bottom w:type="dxa" w:w="60"/>
              <w:right w:type="dxa" w:w="90"/>
            </w:tcMar>
          </w:tcPr>
          <w:p>
            <w:pPr>
              <w:spacing w:after="0"/>
            </w:pPr>
            <w:r>
              <w:rPr>
                <w:b w:val="false"/>
                <w:bCs w:val="false"/>
                <w:sz w:val="18"/>
                <w:szCs w:val="18"/>
              </w:rPr>
              <w:t xml:space="preserve">0.177</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70:30</w:t>
            </w:r>
          </w:p>
        </w:tc>
        <w:tc>
          <w:tcPr>
            <w:tcW w:type="dxa" w:w="1872"/>
            <w:tcMar>
              <w:top w:type="dxa" w:w="60"/>
              <w:left w:type="dxa" w:w="90"/>
              <w:bottom w:type="dxa" w:w="60"/>
              <w:right w:type="dxa" w:w="90"/>
            </w:tcMar>
          </w:tcPr>
          <w:p>
            <w:pPr>
              <w:spacing w:after="0"/>
            </w:pPr>
            <w:r>
              <w:rPr>
                <w:b w:val="false"/>
                <w:bCs w:val="false"/>
                <w:sz w:val="18"/>
                <w:szCs w:val="18"/>
              </w:rPr>
              <w:t xml:space="preserve">XGB</w:t>
            </w:r>
          </w:p>
        </w:tc>
        <w:tc>
          <w:tcPr>
            <w:tcW w:type="dxa" w:w="1872"/>
            <w:tcMar>
              <w:top w:type="dxa" w:w="60"/>
              <w:left w:type="dxa" w:w="90"/>
              <w:bottom w:type="dxa" w:w="60"/>
              <w:right w:type="dxa" w:w="90"/>
            </w:tcMar>
          </w:tcPr>
          <w:p>
            <w:pPr>
              <w:spacing w:after="0"/>
            </w:pPr>
            <w:r>
              <w:rPr>
                <w:b w:val="false"/>
                <w:bCs w:val="false"/>
                <w:sz w:val="18"/>
                <w:szCs w:val="18"/>
              </w:rPr>
              <w:t xml:space="preserve">0.6764</w:t>
            </w:r>
          </w:p>
        </w:tc>
        <w:tc>
          <w:tcPr>
            <w:tcW w:type="dxa" w:w="1872"/>
            <w:tcMar>
              <w:top w:type="dxa" w:w="60"/>
              <w:left w:type="dxa" w:w="90"/>
              <w:bottom w:type="dxa" w:w="60"/>
              <w:right w:type="dxa" w:w="90"/>
            </w:tcMar>
          </w:tcPr>
          <w:p>
            <w:pPr>
              <w:spacing w:after="0"/>
            </w:pPr>
            <w:r>
              <w:rPr>
                <w:b w:val="false"/>
                <w:bCs w:val="false"/>
                <w:sz w:val="18"/>
                <w:szCs w:val="18"/>
              </w:rPr>
              <w:t xml:space="preserve">[0.568, 0.766]</w:t>
            </w:r>
          </w:p>
        </w:tc>
        <w:tc>
          <w:tcPr>
            <w:tcW w:type="dxa" w:w="1872"/>
            <w:tcMar>
              <w:top w:type="dxa" w:w="60"/>
              <w:left w:type="dxa" w:w="90"/>
              <w:bottom w:type="dxa" w:w="60"/>
              <w:right w:type="dxa" w:w="90"/>
            </w:tcMar>
          </w:tcPr>
          <w:p>
            <w:pPr>
              <w:spacing w:after="0"/>
            </w:pPr>
            <w:r>
              <w:rPr>
                <w:b w:val="false"/>
                <w:bCs w:val="false"/>
                <w:sz w:val="18"/>
                <w:szCs w:val="18"/>
              </w:rPr>
              <w:t xml:space="preserve">0.198</w:t>
            </w:r>
          </w:p>
        </w:tc>
      </w:tr>
      <w:tr>
        <w:trPr>
          <w:tblHeader w:val="false"/>
        </w:trPr>
        <w:tc>
          <w:tcPr>
            <w:tcW w:type="dxa" w:w="1872"/>
            <w:tcMar>
              <w:top w:type="dxa" w:w="60"/>
              <w:left w:type="dxa" w:w="90"/>
              <w:bottom w:type="dxa" w:w="60"/>
              <w:right w:type="dxa" w:w="90"/>
            </w:tcMar>
          </w:tcPr>
          <w:p>
            <w:pPr>
              <w:spacing w:after="0"/>
            </w:pPr>
            <w:r>
              <w:rPr>
                <w:b/>
                <w:bCs/>
                <w:sz w:val="18"/>
                <w:szCs w:val="18"/>
              </w:rPr>
              <w:t xml:space="preserve">80:20</w:t>
            </w:r>
          </w:p>
        </w:tc>
        <w:tc>
          <w:tcPr>
            <w:tcW w:type="dxa" w:w="1872"/>
            <w:tcMar>
              <w:top w:type="dxa" w:w="60"/>
              <w:left w:type="dxa" w:w="90"/>
              <w:bottom w:type="dxa" w:w="60"/>
              <w:right w:type="dxa" w:w="90"/>
            </w:tcMar>
          </w:tcPr>
          <w:p>
            <w:pPr>
              <w:spacing w:after="0"/>
            </w:pPr>
            <w:r>
              <w:rPr>
                <w:b/>
                <w:bCs/>
                <w:sz w:val="18"/>
                <w:szCs w:val="18"/>
              </w:rPr>
              <w:t xml:space="preserve">XGB</w:t>
            </w:r>
          </w:p>
        </w:tc>
        <w:tc>
          <w:tcPr>
            <w:tcW w:type="dxa" w:w="1872"/>
            <w:tcMar>
              <w:top w:type="dxa" w:w="60"/>
              <w:left w:type="dxa" w:w="90"/>
              <w:bottom w:type="dxa" w:w="60"/>
              <w:right w:type="dxa" w:w="90"/>
            </w:tcMar>
          </w:tcPr>
          <w:p>
            <w:pPr>
              <w:spacing w:after="0"/>
            </w:pPr>
            <w:r>
              <w:rPr>
                <w:b/>
                <w:bCs/>
                <w:sz w:val="18"/>
                <w:szCs w:val="18"/>
              </w:rPr>
              <w:t xml:space="preserve">0.7273</w:t>
            </w:r>
          </w:p>
        </w:tc>
        <w:tc>
          <w:tcPr>
            <w:tcW w:type="dxa" w:w="1872"/>
            <w:tcMar>
              <w:top w:type="dxa" w:w="60"/>
              <w:left w:type="dxa" w:w="90"/>
              <w:bottom w:type="dxa" w:w="60"/>
              <w:right w:type="dxa" w:w="90"/>
            </w:tcMar>
          </w:tcPr>
          <w:p>
            <w:pPr>
              <w:spacing w:after="0"/>
            </w:pPr>
            <w:r>
              <w:rPr>
                <w:b/>
                <w:bCs/>
                <w:sz w:val="18"/>
                <w:szCs w:val="18"/>
              </w:rPr>
              <w:t xml:space="preserve">[0.598, 0.827]</w:t>
            </w:r>
          </w:p>
        </w:tc>
        <w:tc>
          <w:tcPr>
            <w:tcW w:type="dxa" w:w="1872"/>
            <w:tcMar>
              <w:top w:type="dxa" w:w="60"/>
              <w:left w:type="dxa" w:w="90"/>
              <w:bottom w:type="dxa" w:w="60"/>
              <w:right w:type="dxa" w:w="90"/>
            </w:tcMar>
          </w:tcPr>
          <w:p>
            <w:pPr>
              <w:spacing w:after="0"/>
            </w:pPr>
            <w:r>
              <w:rPr>
                <w:b/>
                <w:bCs/>
                <w:sz w:val="18"/>
                <w:szCs w:val="18"/>
              </w:rPr>
              <w:t xml:space="preserve">0.230</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90:10</w:t>
            </w:r>
          </w:p>
        </w:tc>
        <w:tc>
          <w:tcPr>
            <w:tcW w:type="dxa" w:w="1872"/>
            <w:tcMar>
              <w:top w:type="dxa" w:w="60"/>
              <w:left w:type="dxa" w:w="90"/>
              <w:bottom w:type="dxa" w:w="60"/>
              <w:right w:type="dxa" w:w="90"/>
            </w:tcMar>
          </w:tcPr>
          <w:p>
            <w:pPr>
              <w:spacing w:after="0"/>
            </w:pPr>
            <w:r>
              <w:rPr>
                <w:b w:val="false"/>
                <w:bCs w:val="false"/>
                <w:sz w:val="18"/>
                <w:szCs w:val="18"/>
              </w:rPr>
              <w:t xml:space="preserve">XGB</w:t>
            </w:r>
          </w:p>
        </w:tc>
        <w:tc>
          <w:tcPr>
            <w:tcW w:type="dxa" w:w="1872"/>
            <w:tcMar>
              <w:top w:type="dxa" w:w="60"/>
              <w:left w:type="dxa" w:w="90"/>
              <w:bottom w:type="dxa" w:w="60"/>
              <w:right w:type="dxa" w:w="90"/>
            </w:tcMar>
          </w:tcPr>
          <w:p>
            <w:pPr>
              <w:spacing w:after="0"/>
            </w:pPr>
            <w:r>
              <w:rPr>
                <w:b w:val="false"/>
                <w:bCs w:val="false"/>
                <w:sz w:val="18"/>
                <w:szCs w:val="18"/>
              </w:rPr>
              <w:t xml:space="preserve">0.6429</w:t>
            </w:r>
          </w:p>
        </w:tc>
        <w:tc>
          <w:tcPr>
            <w:tcW w:type="dxa" w:w="1872"/>
            <w:tcMar>
              <w:top w:type="dxa" w:w="60"/>
              <w:left w:type="dxa" w:w="90"/>
              <w:bottom w:type="dxa" w:w="60"/>
              <w:right w:type="dxa" w:w="90"/>
            </w:tcMar>
          </w:tcPr>
          <w:p>
            <w:pPr>
              <w:spacing w:after="0"/>
            </w:pPr>
            <w:r>
              <w:rPr>
                <w:b w:val="false"/>
                <w:bCs w:val="false"/>
                <w:sz w:val="18"/>
                <w:szCs w:val="18"/>
              </w:rPr>
              <w:t xml:space="preserve">[0.458, 0.793]</w:t>
            </w:r>
          </w:p>
        </w:tc>
        <w:tc>
          <w:tcPr>
            <w:tcW w:type="dxa" w:w="1872"/>
            <w:tcMar>
              <w:top w:type="dxa" w:w="60"/>
              <w:left w:type="dxa" w:w="90"/>
              <w:bottom w:type="dxa" w:w="60"/>
              <w:right w:type="dxa" w:w="90"/>
            </w:tcMar>
          </w:tcPr>
          <w:p>
            <w:pPr>
              <w:spacing w:after="0"/>
            </w:pPr>
            <w:r>
              <w:rPr>
                <w:b w:val="false"/>
                <w:bCs w:val="false"/>
                <w:sz w:val="18"/>
                <w:szCs w:val="18"/>
              </w:rPr>
              <w:t xml:space="preserve">0.335</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80:20</w:t>
            </w:r>
          </w:p>
        </w:tc>
        <w:tc>
          <w:tcPr>
            <w:tcW w:type="dxa" w:w="1872"/>
            <w:tcMar>
              <w:top w:type="dxa" w:w="60"/>
              <w:left w:type="dxa" w:w="90"/>
              <w:bottom w:type="dxa" w:w="60"/>
              <w:right w:type="dxa" w:w="90"/>
            </w:tcMar>
          </w:tcPr>
          <w:p>
            <w:pPr>
              <w:spacing w:after="0"/>
            </w:pPr>
            <w:r>
              <w:rPr>
                <w:b w:val="false"/>
                <w:bCs w:val="false"/>
                <w:sz w:val="18"/>
                <w:szCs w:val="18"/>
              </w:rPr>
              <w:t xml:space="preserve">SVM</w:t>
            </w:r>
          </w:p>
        </w:tc>
        <w:tc>
          <w:tcPr>
            <w:tcW w:type="dxa" w:w="1872"/>
            <w:tcMar>
              <w:top w:type="dxa" w:w="60"/>
              <w:left w:type="dxa" w:w="90"/>
              <w:bottom w:type="dxa" w:w="60"/>
              <w:right w:type="dxa" w:w="90"/>
            </w:tcMar>
          </w:tcPr>
          <w:p>
            <w:pPr>
              <w:spacing w:after="0"/>
            </w:pPr>
            <w:r>
              <w:rPr>
                <w:b w:val="false"/>
                <w:bCs w:val="false"/>
                <w:sz w:val="18"/>
                <w:szCs w:val="18"/>
              </w:rPr>
              <w:t xml:space="preserve">0.6364</w:t>
            </w:r>
          </w:p>
        </w:tc>
        <w:tc>
          <w:tcPr>
            <w:tcW w:type="dxa" w:w="1872"/>
            <w:tcMar>
              <w:top w:type="dxa" w:w="60"/>
              <w:left w:type="dxa" w:w="90"/>
              <w:bottom w:type="dxa" w:w="60"/>
              <w:right w:type="dxa" w:w="90"/>
            </w:tcMar>
          </w:tcPr>
          <w:p>
            <w:pPr>
              <w:spacing w:after="0"/>
            </w:pPr>
            <w:r>
              <w:rPr>
                <w:b w:val="false"/>
                <w:bCs w:val="false"/>
                <w:sz w:val="18"/>
                <w:szCs w:val="18"/>
              </w:rPr>
              <w:t xml:space="preserve">[0.504, 0.751]</w:t>
            </w:r>
          </w:p>
        </w:tc>
        <w:tc>
          <w:tcPr>
            <w:tcW w:type="dxa" w:w="1872"/>
            <w:tcMar>
              <w:top w:type="dxa" w:w="60"/>
              <w:left w:type="dxa" w:w="90"/>
              <w:bottom w:type="dxa" w:w="60"/>
              <w:right w:type="dxa" w:w="90"/>
            </w:tcMar>
          </w:tcPr>
          <w:p>
            <w:pPr>
              <w:spacing w:after="0"/>
            </w:pPr>
            <w:r>
              <w:rPr>
                <w:b w:val="false"/>
                <w:bCs w:val="false"/>
                <w:sz w:val="18"/>
                <w:szCs w:val="18"/>
              </w:rPr>
              <w:t xml:space="preserve">0.246</w:t>
            </w:r>
          </w:p>
        </w:tc>
      </w:tr>
    </w:tbl>
    <w:p>
      <w:pPr>
        <w:spacing w:after="120"/>
      </w:pPr>
    </w:p>
    <w:p>
      <w:pPr>
        <w:spacing w:after="140" w:line="300"/>
        <w:jc w:val="both"/>
      </w:pPr>
      <w:r>
        <w:t xml:space="preserve">Selang untuk angka unggulan (72.73%) selebar </w:t>
      </w:r>
      <w:r>
        <w:rPr>
          <w:b/>
          <w:bCs/>
        </w:rPr>
        <w:t xml:space="preserve">23 poin persentase</w:t>
      </w:r>
      <w:r>
        <w:t xml:space="preserve">, sementara efek yang diklaim hanya </w:t>
      </w:r>
      <w:r>
        <w:rPr>
          <w:b/>
          <w:bCs/>
        </w:rPr>
        <w:t xml:space="preserve">7 poin</w:t>
      </w:r>
      <w:r>
        <w:t xml:space="preserve">. Naskah memilih 80:20 sebagai "terbaik", padahal CI-nya tumpang tindih sempurna dengan semua skenario lain.</w:t>
      </w:r>
    </w:p>
    <w:p>
      <w:pPr>
        <w:pStyle w:val="Heading1"/>
        <w:spacing w:after="120" w:before="320"/>
      </w:pPr>
      <w:r>
        <w:rPr>
          <w:b/>
          <w:bCs/>
          <w:sz w:val="26"/>
          <w:szCs w:val="26"/>
        </w:rPr>
        <w:t xml:space="preserve">6. Satu seed, tanpa pengulangan — padahal penulis tahu variansinya ±0.07</w:t>
      </w:r>
    </w:p>
    <w:p>
      <w:pPr>
        <w:spacing w:after="140" w:line="300"/>
        <w:jc w:val="both"/>
      </w:pPr>
      <w:r>
        <w:t xml:space="preserve">Naskah memakai </w:t>
      </w:r>
      <w:r>
        <w:rPr>
          <w:rFonts w:ascii="Consolas" w:cs="Consolas" w:eastAsia="Consolas" w:hAnsi="Consolas"/>
          <w:sz w:val="19"/>
          <w:szCs w:val="19"/>
        </w:rPr>
        <w:t xml:space="preserve">random_state = 42</w:t>
      </w:r>
      <w:r>
        <w:t xml:space="preserve"> tunggal untuk setiap skenario (4.3.8), dan menarik kesimpulan dari perbandingan antar-skenario.</w:t>
      </w:r>
    </w:p>
    <w:p>
      <w:pPr>
        <w:spacing w:after="140" w:line="300"/>
        <w:jc w:val="both"/>
      </w:pPr>
      <w:r>
        <w:t xml:space="preserve">Ini tidak bisa dipertahankan, dan penulis </w:t>
      </w:r>
      <w:r>
        <w:rPr>
          <w:b/>
          <w:bCs/>
        </w:rPr>
        <w:t xml:space="preserve">sudah tahu</w:t>
      </w:r>
      <w:r>
        <w:t xml:space="preserve"> tidak bisa: pada </w:t>
      </w:r>
      <w:r>
        <w:rPr>
          <w:rFonts w:ascii="Consolas" w:cs="Consolas" w:eastAsia="Consolas" w:hAnsi="Consolas"/>
          <w:sz w:val="19"/>
          <w:szCs w:val="19"/>
        </w:rPr>
        <w:t xml:space="preserve">Dairoh/repeated_split_summary.csv</w:t>
      </w:r>
      <w:r>
        <w:t xml:space="preserve">, penulis menjalankan 50 pengulangan split dan memperoleh </w:t>
      </w:r>
      <w:r>
        <w:rPr>
          <w:b/>
          <w:bCs/>
        </w:rPr>
        <w:t xml:space="preserve">std akurasi = 0.070</w:t>
      </w:r>
      <w:r>
        <w:t xml:space="preserve">, rentang 0.385–0.692. Artinya dua skenario yang berbeda 0.02–0.07 tidak terbedakan dari derau split.</w:t>
      </w:r>
    </w:p>
    <w:p>
      <w:pPr>
        <w:spacing w:after="140" w:line="300"/>
        <w:jc w:val="both"/>
      </w:pPr>
      <w:r>
        <w:t xml:space="preserve">Jadi penulis memiliki bukti bahwa angka single-split tidak stabil, lalu membangun Bab V di atas angka single-split. Ini harus diperbaiki: ulangi 50–100 kali, laporkan mean ± std, dan bandingkan dengan uji berpasangan.</w:t>
      </w:r>
    </w:p>
    <w:p>
      <w:pPr>
        <w:pStyle w:val="Heading1"/>
        <w:spacing w:after="120" w:before="320"/>
      </w:pPr>
      <w:r>
        <w:rPr>
          <w:b/>
          <w:bCs/>
          <w:sz w:val="26"/>
          <w:szCs w:val="26"/>
        </w:rPr>
        <w:t xml:space="preserve">7. Overfitting yang dilaporkan tetapi tidak ditindaklanjuti</w:t>
      </w:r>
    </w:p>
    <w:p>
      <w:pPr>
        <w:spacing w:after="140" w:line="300"/>
        <w:jc w:val="both"/>
      </w:pPr>
      <w:r>
        <w:t xml:space="preserve">Selisih Tabel 5.5 (training) vs Tabel 5.7 (uji), keduanya dengan fitur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A" w:val="clear"/>
            <w:tcMar>
              <w:top w:type="dxa" w:w="60"/>
              <w:left w:type="dxa" w:w="90"/>
              <w:bottom w:type="dxa" w:w="60"/>
              <w:right w:type="dxa" w:w="90"/>
            </w:tcMar>
          </w:tcPr>
          <w:p>
            <w:pPr>
              <w:spacing w:after="0"/>
            </w:pPr>
            <w:r>
              <w:rPr>
                <w:b/>
                <w:bCs/>
                <w:sz w:val="18"/>
                <w:szCs w:val="18"/>
              </w:rPr>
              <w:t xml:space="preserve">Split</w:t>
            </w:r>
          </w:p>
        </w:tc>
        <w:tc>
          <w:tcPr>
            <w:tcW w:type="dxa" w:w="1872"/>
            <w:shd w:fill="EDEDEA" w:val="clear"/>
            <w:tcMar>
              <w:top w:type="dxa" w:w="60"/>
              <w:left w:type="dxa" w:w="90"/>
              <w:bottom w:type="dxa" w:w="60"/>
              <w:right w:type="dxa" w:w="90"/>
            </w:tcMar>
          </w:tcPr>
          <w:p>
            <w:pPr>
              <w:spacing w:after="0"/>
            </w:pPr>
            <w:r>
              <w:rPr>
                <w:b/>
                <w:bCs/>
                <w:sz w:val="18"/>
                <w:szCs w:val="18"/>
              </w:rPr>
              <w:t xml:space="preserve">SVM train → uji</w:t>
            </w:r>
          </w:p>
        </w:tc>
        <w:tc>
          <w:tcPr>
            <w:tcW w:type="dxa" w:w="1872"/>
            <w:shd w:fill="EDEDEA" w:val="clear"/>
            <w:tcMar>
              <w:top w:type="dxa" w:w="60"/>
              <w:left w:type="dxa" w:w="90"/>
              <w:bottom w:type="dxa" w:w="60"/>
              <w:right w:type="dxa" w:w="90"/>
            </w:tcMar>
          </w:tcPr>
          <w:p>
            <w:pPr>
              <w:spacing w:after="0"/>
            </w:pPr>
            <w:r>
              <w:rPr>
                <w:b/>
                <w:bCs/>
                <w:sz w:val="18"/>
                <w:szCs w:val="18"/>
              </w:rPr>
              <w:t xml:space="preserve">Gap</w:t>
            </w:r>
          </w:p>
        </w:tc>
        <w:tc>
          <w:tcPr>
            <w:tcW w:type="dxa" w:w="1872"/>
            <w:shd w:fill="EDEDEA" w:val="clear"/>
            <w:tcMar>
              <w:top w:type="dxa" w:w="60"/>
              <w:left w:type="dxa" w:w="90"/>
              <w:bottom w:type="dxa" w:w="60"/>
              <w:right w:type="dxa" w:w="90"/>
            </w:tcMar>
          </w:tcPr>
          <w:p>
            <w:pPr>
              <w:spacing w:after="0"/>
            </w:pPr>
            <w:r>
              <w:rPr>
                <w:b/>
                <w:bCs/>
                <w:sz w:val="18"/>
                <w:szCs w:val="18"/>
              </w:rPr>
              <w:t xml:space="preserve">XGB train → uji</w:t>
            </w:r>
          </w:p>
        </w:tc>
        <w:tc>
          <w:tcPr>
            <w:tcW w:type="dxa" w:w="1872"/>
            <w:shd w:fill="EDEDEA" w:val="clear"/>
            <w:tcMar>
              <w:top w:type="dxa" w:w="60"/>
              <w:left w:type="dxa" w:w="90"/>
              <w:bottom w:type="dxa" w:w="60"/>
              <w:right w:type="dxa" w:w="90"/>
            </w:tcMar>
          </w:tcPr>
          <w:p>
            <w:pPr>
              <w:spacing w:after="0"/>
            </w:pPr>
            <w:r>
              <w:rPr>
                <w:b/>
                <w:bCs/>
                <w:sz w:val="18"/>
                <w:szCs w:val="18"/>
              </w:rPr>
              <w:t xml:space="preserve">Gap</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60:40</w:t>
            </w:r>
          </w:p>
        </w:tc>
        <w:tc>
          <w:tcPr>
            <w:tcW w:type="dxa" w:w="1872"/>
            <w:tcMar>
              <w:top w:type="dxa" w:w="60"/>
              <w:left w:type="dxa" w:w="90"/>
              <w:bottom w:type="dxa" w:w="60"/>
              <w:right w:type="dxa" w:w="90"/>
            </w:tcMar>
          </w:tcPr>
          <w:p>
            <w:pPr>
              <w:spacing w:after="0"/>
            </w:pPr>
            <w:r>
              <w:rPr>
                <w:b w:val="false"/>
                <w:bCs w:val="false"/>
                <w:sz w:val="18"/>
                <w:szCs w:val="18"/>
              </w:rPr>
              <w:t xml:space="preserve">0.7636 → 0.6000</w:t>
            </w:r>
          </w:p>
        </w:tc>
        <w:tc>
          <w:tcPr>
            <w:tcW w:type="dxa" w:w="1872"/>
            <w:tcMar>
              <w:top w:type="dxa" w:w="60"/>
              <w:left w:type="dxa" w:w="90"/>
              <w:bottom w:type="dxa" w:w="60"/>
              <w:right w:type="dxa" w:w="90"/>
            </w:tcMar>
          </w:tcPr>
          <w:p>
            <w:pPr>
              <w:spacing w:after="0"/>
            </w:pPr>
            <w:r>
              <w:rPr>
                <w:b w:val="false"/>
                <w:bCs w:val="false"/>
                <w:sz w:val="18"/>
                <w:szCs w:val="18"/>
              </w:rPr>
              <w:t xml:space="preserve">+0.164</w:t>
            </w:r>
          </w:p>
        </w:tc>
        <w:tc>
          <w:tcPr>
            <w:tcW w:type="dxa" w:w="1872"/>
            <w:tcMar>
              <w:top w:type="dxa" w:w="60"/>
              <w:left w:type="dxa" w:w="90"/>
              <w:bottom w:type="dxa" w:w="60"/>
              <w:right w:type="dxa" w:w="90"/>
            </w:tcMar>
          </w:tcPr>
          <w:p>
            <w:pPr>
              <w:spacing w:after="0"/>
            </w:pPr>
            <w:r>
              <w:rPr>
                <w:b w:val="false"/>
                <w:bCs w:val="false"/>
                <w:sz w:val="18"/>
                <w:szCs w:val="18"/>
              </w:rPr>
              <w:t xml:space="preserve">0.7697 → 0.6364</w:t>
            </w:r>
          </w:p>
        </w:tc>
        <w:tc>
          <w:tcPr>
            <w:tcW w:type="dxa" w:w="1872"/>
            <w:tcMar>
              <w:top w:type="dxa" w:w="60"/>
              <w:left w:type="dxa" w:w="90"/>
              <w:bottom w:type="dxa" w:w="60"/>
              <w:right w:type="dxa" w:w="90"/>
            </w:tcMar>
          </w:tcPr>
          <w:p>
            <w:pPr>
              <w:spacing w:after="0"/>
            </w:pPr>
            <w:r>
              <w:rPr>
                <w:b w:val="false"/>
                <w:bCs w:val="false"/>
                <w:sz w:val="18"/>
                <w:szCs w:val="18"/>
              </w:rPr>
              <w:t xml:space="preserve">+0.133</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70:30</w:t>
            </w:r>
          </w:p>
        </w:tc>
        <w:tc>
          <w:tcPr>
            <w:tcW w:type="dxa" w:w="1872"/>
            <w:tcMar>
              <w:top w:type="dxa" w:w="60"/>
              <w:left w:type="dxa" w:w="90"/>
              <w:bottom w:type="dxa" w:w="60"/>
              <w:right w:type="dxa" w:w="90"/>
            </w:tcMar>
          </w:tcPr>
          <w:p>
            <w:pPr>
              <w:spacing w:after="0"/>
            </w:pPr>
            <w:r>
              <w:rPr>
                <w:b w:val="false"/>
                <w:bCs w:val="false"/>
                <w:sz w:val="18"/>
                <w:szCs w:val="18"/>
              </w:rPr>
              <w:t xml:space="preserve">0.7656 → 0.6024</w:t>
            </w:r>
          </w:p>
        </w:tc>
        <w:tc>
          <w:tcPr>
            <w:tcW w:type="dxa" w:w="1872"/>
            <w:tcMar>
              <w:top w:type="dxa" w:w="60"/>
              <w:left w:type="dxa" w:w="90"/>
              <w:bottom w:type="dxa" w:w="60"/>
              <w:right w:type="dxa" w:w="90"/>
            </w:tcMar>
          </w:tcPr>
          <w:p>
            <w:pPr>
              <w:spacing w:after="0"/>
            </w:pPr>
            <w:r>
              <w:rPr>
                <w:b w:val="false"/>
                <w:bCs w:val="false"/>
                <w:sz w:val="18"/>
                <w:szCs w:val="18"/>
              </w:rPr>
              <w:t xml:space="preserve">+0.163</w:t>
            </w:r>
          </w:p>
        </w:tc>
        <w:tc>
          <w:tcPr>
            <w:tcW w:type="dxa" w:w="1872"/>
            <w:tcMar>
              <w:top w:type="dxa" w:w="60"/>
              <w:left w:type="dxa" w:w="90"/>
              <w:bottom w:type="dxa" w:w="60"/>
              <w:right w:type="dxa" w:w="90"/>
            </w:tcMar>
          </w:tcPr>
          <w:p>
            <w:pPr>
              <w:spacing w:after="0"/>
            </w:pPr>
            <w:r>
              <w:rPr>
                <w:b w:val="false"/>
                <w:bCs w:val="false"/>
                <w:sz w:val="18"/>
                <w:szCs w:val="18"/>
              </w:rPr>
              <w:t xml:space="preserve">0.8438 → 0.6764</w:t>
            </w:r>
          </w:p>
        </w:tc>
        <w:tc>
          <w:tcPr>
            <w:tcW w:type="dxa" w:w="1872"/>
            <w:tcMar>
              <w:top w:type="dxa" w:w="60"/>
              <w:left w:type="dxa" w:w="90"/>
              <w:bottom w:type="dxa" w:w="60"/>
              <w:right w:type="dxa" w:w="90"/>
            </w:tcMar>
          </w:tcPr>
          <w:p>
            <w:pPr>
              <w:spacing w:after="0"/>
            </w:pPr>
            <w:r>
              <w:rPr>
                <w:b w:val="false"/>
                <w:bCs w:val="false"/>
                <w:sz w:val="18"/>
                <w:szCs w:val="18"/>
              </w:rPr>
              <w:t xml:space="preserve">+0.167</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80:20</w:t>
            </w:r>
          </w:p>
        </w:tc>
        <w:tc>
          <w:tcPr>
            <w:tcW w:type="dxa" w:w="1872"/>
            <w:tcMar>
              <w:top w:type="dxa" w:w="60"/>
              <w:left w:type="dxa" w:w="90"/>
              <w:bottom w:type="dxa" w:w="60"/>
              <w:right w:type="dxa" w:w="90"/>
            </w:tcMar>
          </w:tcPr>
          <w:p>
            <w:pPr>
              <w:spacing w:after="0"/>
            </w:pPr>
            <w:r>
              <w:rPr>
                <w:b w:val="false"/>
                <w:bCs w:val="false"/>
                <w:sz w:val="18"/>
                <w:szCs w:val="18"/>
              </w:rPr>
              <w:t xml:space="preserve">0.7409 → 0.6364</w:t>
            </w:r>
          </w:p>
        </w:tc>
        <w:tc>
          <w:tcPr>
            <w:tcW w:type="dxa" w:w="1872"/>
            <w:tcMar>
              <w:top w:type="dxa" w:w="60"/>
              <w:left w:type="dxa" w:w="90"/>
              <w:bottom w:type="dxa" w:w="60"/>
              <w:right w:type="dxa" w:w="90"/>
            </w:tcMar>
          </w:tcPr>
          <w:p>
            <w:pPr>
              <w:spacing w:after="0"/>
            </w:pPr>
            <w:r>
              <w:rPr>
                <w:b w:val="false"/>
                <w:bCs w:val="false"/>
                <w:sz w:val="18"/>
                <w:szCs w:val="18"/>
              </w:rPr>
              <w:t xml:space="preserve">+0.105</w:t>
            </w:r>
          </w:p>
        </w:tc>
        <w:tc>
          <w:tcPr>
            <w:tcW w:type="dxa" w:w="1872"/>
            <w:tcMar>
              <w:top w:type="dxa" w:w="60"/>
              <w:left w:type="dxa" w:w="90"/>
              <w:bottom w:type="dxa" w:w="60"/>
              <w:right w:type="dxa" w:w="90"/>
            </w:tcMar>
          </w:tcPr>
          <w:p>
            <w:pPr>
              <w:spacing w:after="0"/>
            </w:pPr>
            <w:r>
              <w:rPr>
                <w:b w:val="false"/>
                <w:bCs w:val="false"/>
                <w:sz w:val="18"/>
                <w:szCs w:val="18"/>
              </w:rPr>
              <w:t xml:space="preserve">0.8500 → 0.7273</w:t>
            </w:r>
          </w:p>
        </w:tc>
        <w:tc>
          <w:tcPr>
            <w:tcW w:type="dxa" w:w="1872"/>
            <w:tcMar>
              <w:top w:type="dxa" w:w="60"/>
              <w:left w:type="dxa" w:w="90"/>
              <w:bottom w:type="dxa" w:w="60"/>
              <w:right w:type="dxa" w:w="90"/>
            </w:tcMar>
          </w:tcPr>
          <w:p>
            <w:pPr>
              <w:spacing w:after="0"/>
            </w:pPr>
            <w:r>
              <w:rPr>
                <w:b w:val="false"/>
                <w:bCs w:val="false"/>
                <w:sz w:val="18"/>
                <w:szCs w:val="18"/>
              </w:rPr>
              <w:t xml:space="preserve">+0.123</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90:10</w:t>
            </w:r>
          </w:p>
        </w:tc>
        <w:tc>
          <w:tcPr>
            <w:tcW w:type="dxa" w:w="1872"/>
            <w:tcMar>
              <w:top w:type="dxa" w:w="60"/>
              <w:left w:type="dxa" w:w="90"/>
              <w:bottom w:type="dxa" w:w="60"/>
              <w:right w:type="dxa" w:w="90"/>
            </w:tcMar>
          </w:tcPr>
          <w:p>
            <w:pPr>
              <w:spacing w:after="0"/>
            </w:pPr>
            <w:r>
              <w:rPr>
                <w:b w:val="false"/>
                <w:bCs w:val="false"/>
                <w:sz w:val="18"/>
                <w:szCs w:val="18"/>
              </w:rPr>
              <w:t xml:space="preserve">0.7530 → 0.5714</w:t>
            </w:r>
          </w:p>
        </w:tc>
        <w:tc>
          <w:tcPr>
            <w:tcW w:type="dxa" w:w="1872"/>
            <w:tcMar>
              <w:top w:type="dxa" w:w="60"/>
              <w:left w:type="dxa" w:w="90"/>
              <w:bottom w:type="dxa" w:w="60"/>
              <w:right w:type="dxa" w:w="90"/>
            </w:tcMar>
          </w:tcPr>
          <w:p>
            <w:pPr>
              <w:spacing w:after="0"/>
            </w:pPr>
            <w:r>
              <w:rPr>
                <w:b w:val="false"/>
                <w:bCs w:val="false"/>
                <w:sz w:val="18"/>
                <w:szCs w:val="18"/>
              </w:rPr>
              <w:t xml:space="preserve">+0.182</w:t>
            </w:r>
          </w:p>
        </w:tc>
        <w:tc>
          <w:tcPr>
            <w:tcW w:type="dxa" w:w="1872"/>
            <w:tcMar>
              <w:top w:type="dxa" w:w="60"/>
              <w:left w:type="dxa" w:w="90"/>
              <w:bottom w:type="dxa" w:w="60"/>
              <w:right w:type="dxa" w:w="90"/>
            </w:tcMar>
          </w:tcPr>
          <w:p>
            <w:pPr>
              <w:spacing w:after="0"/>
            </w:pPr>
            <w:r>
              <w:rPr>
                <w:b/>
                <w:bCs/>
                <w:sz w:val="18"/>
                <w:szCs w:val="18"/>
              </w:rPr>
              <w:t xml:space="preserve">0.8745 → 0.6429</w:t>
            </w:r>
          </w:p>
        </w:tc>
        <w:tc>
          <w:tcPr>
            <w:tcW w:type="dxa" w:w="1872"/>
            <w:tcMar>
              <w:top w:type="dxa" w:w="60"/>
              <w:left w:type="dxa" w:w="90"/>
              <w:bottom w:type="dxa" w:w="60"/>
              <w:right w:type="dxa" w:w="90"/>
            </w:tcMar>
          </w:tcPr>
          <w:p>
            <w:pPr>
              <w:spacing w:after="0"/>
            </w:pPr>
            <w:r>
              <w:rPr>
                <w:b/>
                <w:bCs/>
                <w:sz w:val="18"/>
                <w:szCs w:val="18"/>
              </w:rPr>
              <w:t xml:space="preserve">+0.232</w:t>
            </w:r>
          </w:p>
        </w:tc>
      </w:tr>
    </w:tbl>
    <w:p>
      <w:pPr>
        <w:spacing w:after="120"/>
      </w:pPr>
    </w:p>
    <w:p>
      <w:pPr>
        <w:spacing w:after="140" w:line="300"/>
        <w:jc w:val="both"/>
      </w:pPr>
      <w:r>
        <w:t xml:space="preserve">Gap 10–23 poin. Naskah menyebut learning curve dan gap (hal. 111) lalu melanjutkan seolah tidak terjadi apa-apa. Pada 90:10, model menghafal 87% data latih dan hanya membawa 64% ke data uji.</w:t>
      </w:r>
    </w:p>
    <w:p>
      <w:pPr>
        <w:pStyle w:val="Heading1"/>
        <w:spacing w:after="120" w:before="320"/>
      </w:pPr>
      <w:r>
        <w:rPr>
          <w:b/>
          <w:bCs/>
          <w:sz w:val="26"/>
          <w:szCs w:val="26"/>
        </w:rPr>
        <w:t xml:space="preserve">8. Baseline tidak pernah dilaporkan</w:t>
      </w:r>
    </w:p>
    <w:p>
      <w:pPr>
        <w:spacing w:after="140" w:line="300"/>
        <w:jc w:val="both"/>
      </w:pPr>
      <w:r>
        <w:t xml:space="preserve">Distribusi kelas: RF 84, MP 71, VTB 71, NEV 49 (total 275). </w:t>
      </w:r>
      <w:r>
        <w:rPr>
          <w:b/>
          <w:bCs/>
        </w:rPr>
        <w:t xml:space="preserve">Baseline kelas mayoritas = 30.55%.</w:t>
      </w:r>
    </w:p>
    <w:p>
      <w:pPr>
        <w:spacing w:after="140" w:line="300"/>
        <w:jc w:val="both"/>
      </w:pPr>
      <w:r>
        <w:t xml:space="preserve">Angka ini tidak ada di naskah. Tanpa baseline, pembaca tidak bisa menilai apakah 72.73% itu bagus. (Untuk adilnya: 72.73% memang jauh di atas 30.55% — model </w:t>
      </w:r>
      <w:r>
        <w:rPr>
          <w:b/>
          <w:bCs/>
        </w:rPr>
        <w:t xml:space="preserve">memang</w:t>
      </w:r>
      <w:r>
        <w:t xml:space="preserve"> belajar sesuatu. Yang tidak terbukti adalah bahwa </w:t>
      </w:r>
      <w:r>
        <w:rPr>
          <w:i/>
          <w:iCs/>
        </w:rPr>
        <w:t xml:space="preserve">fitur array</w:t>
      </w:r>
      <w:r>
        <w:t xml:space="preserve"> yang membuatnya begitu.)</w:t>
      </w:r>
    </w:p>
    <w:p>
      <w:pPr>
        <w:pBdr>
          <w:bottom w:val="single" w:color="CCCCCC" w:sz="6"/>
        </w:pBdr>
        <w:spacing w:after="120" w:before="120"/>
      </w:pPr>
    </w:p>
    <w:p>
      <w:pPr>
        <w:spacing w:after="240"/>
        <w:jc w:val="center"/>
      </w:pPr>
      <w:r>
        <w:rPr>
          <w:b/>
          <w:bCs/>
          <w:sz w:val="32"/>
          <w:szCs w:val="32"/>
        </w:rPr>
        <w:t xml:space="preserve">BAGIAN III — KESALAHAN KONSEP</w:t>
      </w:r>
    </w:p>
    <w:p>
      <w:pPr>
        <w:pStyle w:val="Heading1"/>
        <w:spacing w:after="120" w:before="320"/>
      </w:pPr>
      <w:r>
        <w:rPr>
          <w:b/>
          <w:bCs/>
          <w:sz w:val="26"/>
          <w:szCs w:val="26"/>
        </w:rPr>
        <w:t xml:space="preserve">9. VTB didefinisikan salah, dan didefinisikan berbeda-beda di tiga tempat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A" w:val="clear"/>
            <w:tcMar>
              <w:top w:type="dxa" w:w="60"/>
              <w:left w:type="dxa" w:w="90"/>
              <w:bottom w:type="dxa" w:w="60"/>
              <w:right w:type="dxa" w:w="90"/>
            </w:tcMar>
          </w:tcPr>
          <w:p>
            <w:pPr>
              <w:spacing w:after="0"/>
            </w:pPr>
            <w:r>
              <w:rPr>
                <w:b/>
                <w:bCs/>
                <w:sz w:val="18"/>
                <w:szCs w:val="18"/>
              </w:rPr>
              <w:t xml:space="preserve">Lokasi</w:t>
            </w:r>
          </w:p>
        </w:tc>
        <w:tc>
          <w:tcPr>
            <w:tcW w:type="dxa" w:w="4680"/>
            <w:shd w:fill="EDEDEA" w:val="clear"/>
            <w:tcMar>
              <w:top w:type="dxa" w:w="60"/>
              <w:left w:type="dxa" w:w="90"/>
              <w:bottom w:type="dxa" w:w="60"/>
              <w:right w:type="dxa" w:w="90"/>
            </w:tcMar>
          </w:tcPr>
          <w:p>
            <w:pPr>
              <w:spacing w:after="0"/>
            </w:pPr>
            <w:r>
              <w:rPr>
                <w:b/>
                <w:bCs/>
                <w:sz w:val="18"/>
                <w:szCs w:val="18"/>
              </w:rPr>
              <w:t xml:space="preserve">Definisi yang ditulis</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IV, hal. 60</w:t>
            </w:r>
          </w:p>
        </w:tc>
        <w:tc>
          <w:tcPr>
            <w:tcW w:type="dxa" w:w="4680"/>
            <w:tcMar>
              <w:top w:type="dxa" w:w="60"/>
              <w:left w:type="dxa" w:w="90"/>
              <w:bottom w:type="dxa" w:w="60"/>
              <w:right w:type="dxa" w:w="90"/>
            </w:tcMar>
          </w:tcPr>
          <w:p>
            <w:pPr>
              <w:spacing w:after="0"/>
            </w:pPr>
            <w:r>
              <w:rPr>
                <w:b w:val="false"/>
                <w:bCs w:val="false"/>
                <w:sz w:val="18"/>
                <w:szCs w:val="18"/>
              </w:rPr>
              <w:t xml:space="preserve">"</w:t>
            </w:r>
            <w:r>
              <w:rPr>
                <w:b/>
                <w:bCs/>
                <w:sz w:val="18"/>
                <w:szCs w:val="18"/>
              </w:rPr>
              <w:t xml:space="preserve">Vulkanik Tipe-B</w:t>
            </w:r>
            <w:r>
              <w:rPr>
                <w:b w:val="false"/>
                <w:bCs w:val="false"/>
                <w:sz w:val="18"/>
                <w:szCs w:val="18"/>
              </w:rPr>
              <w:t xml:space="preserve"> (VTB)" — </w:t>
            </w:r>
            <w:r>
              <w:rPr>
                <w:b/>
                <w:bCs/>
                <w:sz w:val="18"/>
                <w:szCs w:val="18"/>
              </w:rPr>
              <w:t xml:space="preserve">benar</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Tabel 5.2, hal. 91</w:t>
            </w:r>
          </w:p>
        </w:tc>
        <w:tc>
          <w:tcPr>
            <w:tcW w:type="dxa" w:w="4680"/>
            <w:tcMar>
              <w:top w:type="dxa" w:w="60"/>
              <w:left w:type="dxa" w:w="90"/>
              <w:bottom w:type="dxa" w:w="60"/>
              <w:right w:type="dxa" w:w="90"/>
            </w:tcMar>
          </w:tcPr>
          <w:p>
            <w:pPr>
              <w:spacing w:after="0"/>
            </w:pPr>
            <w:r>
              <w:rPr>
                <w:b w:val="false"/>
                <w:bCs w:val="false"/>
                <w:sz w:val="18"/>
                <w:szCs w:val="18"/>
              </w:rPr>
              <w:t xml:space="preserve">"Gempa </w:t>
            </w:r>
            <w:r>
              <w:rPr>
                <w:b/>
                <w:bCs/>
                <w:sz w:val="18"/>
                <w:szCs w:val="18"/>
              </w:rPr>
              <w:t xml:space="preserve">vulkanik</w:t>
            </w:r>
            <w:r>
              <w:rPr>
                <w:b w:val="false"/>
                <w:bCs w:val="false"/>
                <w:sz w:val="18"/>
                <w:szCs w:val="18"/>
              </w:rPr>
              <w:t xml:space="preserve"> dangkal (VTB)" — benar</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Hal. 107 (teks)</w:t>
            </w:r>
          </w:p>
        </w:tc>
        <w:tc>
          <w:tcPr>
            <w:tcW w:type="dxa" w:w="4680"/>
            <w:tcMar>
              <w:top w:type="dxa" w:w="60"/>
              <w:left w:type="dxa" w:w="90"/>
              <w:bottom w:type="dxa" w:w="60"/>
              <w:right w:type="dxa" w:w="90"/>
            </w:tcMar>
          </w:tcPr>
          <w:p>
            <w:pPr>
              <w:spacing w:after="0"/>
            </w:pPr>
            <w:r>
              <w:rPr>
                <w:b w:val="false"/>
                <w:bCs w:val="false"/>
                <w:sz w:val="18"/>
                <w:szCs w:val="18"/>
              </w:rPr>
              <w:t xml:space="preserve">"gempa bumi dangkal (VTB)" — kabur</w:t>
            </w:r>
          </w:p>
        </w:tc>
      </w:tr>
      <w:tr>
        <w:trPr>
          <w:tblHeader w:val="false"/>
        </w:trPr>
        <w:tc>
          <w:tcPr>
            <w:tcW w:type="dxa" w:w="4680"/>
            <w:tcMar>
              <w:top w:type="dxa" w:w="60"/>
              <w:left w:type="dxa" w:w="90"/>
              <w:bottom w:type="dxa" w:w="60"/>
              <w:right w:type="dxa" w:w="90"/>
            </w:tcMar>
          </w:tcPr>
          <w:p>
            <w:pPr>
              <w:spacing w:after="0"/>
            </w:pPr>
            <w:r>
              <w:rPr>
                <w:b/>
                <w:bCs/>
                <w:sz w:val="18"/>
                <w:szCs w:val="18"/>
              </w:rPr>
              <w:t xml:space="preserve">Tabel 5.4, hal. 108</w:t>
            </w:r>
          </w:p>
        </w:tc>
        <w:tc>
          <w:tcPr>
            <w:tcW w:type="dxa" w:w="4680"/>
            <w:tcMar>
              <w:top w:type="dxa" w:w="60"/>
              <w:left w:type="dxa" w:w="90"/>
              <w:bottom w:type="dxa" w:w="60"/>
              <w:right w:type="dxa" w:w="90"/>
            </w:tcMar>
          </w:tcPr>
          <w:p>
            <w:pPr>
              <w:spacing w:after="0"/>
            </w:pPr>
            <w:r>
              <w:rPr>
                <w:b w:val="false"/>
                <w:bCs w:val="false"/>
                <w:sz w:val="18"/>
                <w:szCs w:val="18"/>
              </w:rPr>
              <w:t xml:space="preserve">"</w:t>
            </w:r>
            <w:r>
              <w:rPr>
                <w:b/>
                <w:bCs/>
                <w:sz w:val="18"/>
                <w:szCs w:val="18"/>
              </w:rPr>
              <w:t xml:space="preserve">Gempa tektonik dangkal</w:t>
            </w:r>
            <w:r>
              <w:rPr>
                <w:b w:val="false"/>
                <w:bCs w:val="false"/>
                <w:sz w:val="18"/>
                <w:szCs w:val="18"/>
              </w:rPr>
              <w:t xml:space="preserve"> (VTB)" — </w:t>
            </w:r>
            <w:r>
              <w:rPr>
                <w:b/>
                <w:bCs/>
                <w:sz w:val="18"/>
                <w:szCs w:val="18"/>
              </w:rPr>
              <w:t xml:space="preserve">SALAH</w:t>
            </w:r>
          </w:p>
        </w:tc>
      </w:tr>
    </w:tbl>
    <w:p>
      <w:pPr>
        <w:spacing w:after="120"/>
      </w:pPr>
    </w:p>
    <w:p>
      <w:pPr>
        <w:spacing w:after="140" w:line="300"/>
        <w:jc w:val="both"/>
      </w:pPr>
      <w:r>
        <w:t xml:space="preserve">VTB (Volcano-Tectonic type B, klasifikasi Minakami) adalah </w:t>
      </w:r>
      <w:r>
        <w:rPr>
          <w:b/>
          <w:bCs/>
        </w:rPr>
        <w:t xml:space="preserve">gempa vulkanik dangkal</w:t>
      </w:r>
      <w:r>
        <w:t xml:space="preserve"> di bawah kawah, biasanya &lt; 1–2 km. Menyebutnya "gempa tektonik dangkal" bukan sekadar salah ketik — itu memindahkan kelas tersebut ke kategori yang salah secara fisis, dan membuatnya tumpang tindih dengan kelas NEV (Gempa Bumi / tektonik) yang justru seharusnya menjadi lawannya. Pada disertasi yang seluruh isinya adalah klasifikasi empat kelas, kelas terpenting tidak boleh punya tiga nama berbeda.</w:t>
      </w:r>
    </w:p>
    <w:p>
      <w:pPr>
        <w:pStyle w:val="Heading1"/>
        <w:spacing w:after="120" w:before="320"/>
      </w:pPr>
      <w:r>
        <w:rPr>
          <w:b/>
          <w:bCs/>
          <w:sz w:val="26"/>
          <w:szCs w:val="26"/>
        </w:rPr>
        <w:t xml:space="preserve">10. Tabel 4.2 — definisi confusion matrix tertukar</w:t>
      </w:r>
    </w:p>
    <w:p>
      <w:pPr>
        <w:spacing w:after="140" w:line="300"/>
        <w:jc w:val="both"/>
      </w:pPr>
      <w:r>
        <w:t xml:space="preserve">Naskah menulis (hal.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A" w:val="clear"/>
            <w:tcMar>
              <w:top w:type="dxa" w:w="60"/>
              <w:left w:type="dxa" w:w="90"/>
              <w:bottom w:type="dxa" w:w="60"/>
              <w:right w:type="dxa" w:w="90"/>
            </w:tcMar>
          </w:tcPr>
          <w:p>
            <w:pPr>
              <w:spacing w:after="0"/>
            </w:pPr>
            <w:r>
              <w:rPr>
                <w:b/>
                <w:bCs/>
                <w:sz w:val="18"/>
                <w:szCs w:val="18"/>
              </w:rPr>
              <w:t xml:space="preserve"/>
            </w:r>
          </w:p>
        </w:tc>
        <w:tc>
          <w:tcPr>
            <w:tcW w:type="dxa" w:w="3120"/>
            <w:shd w:fill="EDEDEA" w:val="clear"/>
            <w:tcMar>
              <w:top w:type="dxa" w:w="60"/>
              <w:left w:type="dxa" w:w="90"/>
              <w:bottom w:type="dxa" w:w="60"/>
              <w:right w:type="dxa" w:w="90"/>
            </w:tcMar>
          </w:tcPr>
          <w:p>
            <w:pPr>
              <w:spacing w:after="0"/>
            </w:pPr>
            <w:r>
              <w:rPr>
                <w:b/>
                <w:bCs/>
                <w:sz w:val="18"/>
                <w:szCs w:val="18"/>
              </w:rPr>
              <w:t xml:space="preserve">Prediksi Negatif</w:t>
            </w:r>
          </w:p>
        </w:tc>
        <w:tc>
          <w:tcPr>
            <w:tcW w:type="dxa" w:w="3120"/>
            <w:shd w:fill="EDEDEA" w:val="clear"/>
            <w:tcMar>
              <w:top w:type="dxa" w:w="60"/>
              <w:left w:type="dxa" w:w="90"/>
              <w:bottom w:type="dxa" w:w="60"/>
              <w:right w:type="dxa" w:w="90"/>
            </w:tcMar>
          </w:tcPr>
          <w:p>
            <w:pPr>
              <w:spacing w:after="0"/>
            </w:pPr>
            <w:r>
              <w:rPr>
                <w:b/>
                <w:bCs/>
                <w:sz w:val="18"/>
                <w:szCs w:val="18"/>
              </w:rPr>
              <w:t xml:space="preserve">Prediksi Positif</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Aktual Negatif</w:t>
            </w:r>
          </w:p>
        </w:tc>
        <w:tc>
          <w:tcPr>
            <w:tcW w:type="dxa" w:w="3120"/>
            <w:tcMar>
              <w:top w:type="dxa" w:w="60"/>
              <w:left w:type="dxa" w:w="90"/>
              <w:bottom w:type="dxa" w:w="60"/>
              <w:right w:type="dxa" w:w="90"/>
            </w:tcMar>
          </w:tcPr>
          <w:p>
            <w:pPr>
              <w:spacing w:after="0"/>
            </w:pPr>
            <w:r>
              <w:rPr>
                <w:b w:val="false"/>
                <w:bCs w:val="false"/>
                <w:sz w:val="18"/>
                <w:szCs w:val="18"/>
              </w:rPr>
              <w:t xml:space="preserve">TN</w:t>
            </w:r>
          </w:p>
        </w:tc>
        <w:tc>
          <w:tcPr>
            <w:tcW w:type="dxa" w:w="3120"/>
            <w:tcMar>
              <w:top w:type="dxa" w:w="60"/>
              <w:left w:type="dxa" w:w="90"/>
              <w:bottom w:type="dxa" w:w="60"/>
              <w:right w:type="dxa" w:w="90"/>
            </w:tcMar>
          </w:tcPr>
          <w:p>
            <w:pPr>
              <w:spacing w:after="0"/>
            </w:pPr>
            <w:r>
              <w:rPr>
                <w:b/>
                <w:bCs/>
                <w:sz w:val="18"/>
                <w:szCs w:val="18"/>
              </w:rPr>
              <w:t xml:space="preserve">FN</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Aktual Positif</w:t>
            </w:r>
          </w:p>
        </w:tc>
        <w:tc>
          <w:tcPr>
            <w:tcW w:type="dxa" w:w="3120"/>
            <w:tcMar>
              <w:top w:type="dxa" w:w="60"/>
              <w:left w:type="dxa" w:w="90"/>
              <w:bottom w:type="dxa" w:w="60"/>
              <w:right w:type="dxa" w:w="90"/>
            </w:tcMar>
          </w:tcPr>
          <w:p>
            <w:pPr>
              <w:spacing w:after="0"/>
            </w:pPr>
            <w:r>
              <w:rPr>
                <w:b/>
                <w:bCs/>
                <w:sz w:val="18"/>
                <w:szCs w:val="18"/>
              </w:rPr>
              <w:t xml:space="preserve">FP</w:t>
            </w:r>
          </w:p>
        </w:tc>
        <w:tc>
          <w:tcPr>
            <w:tcW w:type="dxa" w:w="3120"/>
            <w:tcMar>
              <w:top w:type="dxa" w:w="60"/>
              <w:left w:type="dxa" w:w="90"/>
              <w:bottom w:type="dxa" w:w="60"/>
              <w:right w:type="dxa" w:w="90"/>
            </w:tcMar>
          </w:tcPr>
          <w:p>
            <w:pPr>
              <w:spacing w:after="0"/>
            </w:pPr>
            <w:r>
              <w:rPr>
                <w:b w:val="false"/>
                <w:bCs w:val="false"/>
                <w:sz w:val="18"/>
                <w:szCs w:val="18"/>
              </w:rPr>
              <w:t xml:space="preserve">TP</w:t>
            </w:r>
          </w:p>
        </w:tc>
      </w:tr>
    </w:tbl>
    <w:p>
      <w:pPr>
        <w:spacing w:after="120"/>
      </w:pPr>
    </w:p>
    <w:p>
      <w:pPr>
        <w:spacing w:after="140" w:line="300"/>
        <w:jc w:val="both"/>
      </w:pPr>
      <w:r>
        <w:t xml:space="preserve">Yang benar: Aktual Negatif × Prediksi Positif = </w:t>
      </w:r>
      <w:r>
        <w:rPr>
          <w:b/>
          <w:bCs/>
        </w:rPr>
        <w:t xml:space="preserve">FP</w:t>
      </w:r>
      <w:r>
        <w:t xml:space="preserve">; Aktual Positif × Prediksi Negatif = </w:t>
      </w:r>
      <w:r>
        <w:rPr>
          <w:b/>
          <w:bCs/>
        </w:rPr>
        <w:t xml:space="preserve">FN</w:t>
      </w:r>
      <w:r>
        <w:t xml:space="preserve">. </w:t>
      </w:r>
      <w:r>
        <w:rPr>
          <w:b/>
          <w:bCs/>
        </w:rPr>
        <w:t xml:space="preserve">FP dan FN tertukar.</w:t>
      </w:r>
      <w:r>
        <w:t xml:space="preserve"> Ini tabel yang mendefinisikan seluruh metrik evaluasi di Persamaan 4.2–4.7. Untungnya hasil numeriknya dihitung oleh scikit-learn, jadi angkanya kemungkinan benar — tetapi definisi yang tertulis salah, dan penguji akan menanyakannya.</w:t>
      </w:r>
    </w:p>
    <w:p>
      <w:pPr>
        <w:pStyle w:val="Heading1"/>
        <w:spacing w:after="120" w:before="320"/>
      </w:pPr>
      <w:r>
        <w:rPr>
          <w:b/>
          <w:bCs/>
          <w:sz w:val="26"/>
          <w:szCs w:val="26"/>
        </w:rPr>
        <w:t xml:space="preserve">11. Persamaan 4.5: rumus F1 diberi nama "precision"</w:t>
      </w:r>
    </w:p>
    <w:p>
      <w:pPr>
        <w:spacing w:after="140" w:line="300"/>
        <w:jc w:val="both"/>
      </w:pPr>
      <w:r>
        <w:t xml:space="preserve">```</w:t>
      </w:r>
    </w:p>
    <w:p>
      <w:pPr>
        <w:spacing w:after="140" w:line="300"/>
        <w:jc w:val="both"/>
      </w:pPr>
      <w:r>
        <w:t xml:space="preserve">(4.4)  recision = TP/(TP+FP)</w:t>
      </w:r>
    </w:p>
    <w:p>
      <w:pPr>
        <w:spacing w:after="140" w:line="300"/>
        <w:jc w:val="both"/>
      </w:pPr>
      <w:r>
        <w:t xml:space="preserve">(4.5)  recision = 2 × (Recall × Precision)/(Recall + Precision)</w:t>
      </w:r>
    </w:p>
    <w:p>
      <w:pPr>
        <w:spacing w:after="140" w:line="300"/>
        <w:jc w:val="both"/>
      </w:pPr>
      <w:r>
        <w:t xml:space="preserve">```</w:t>
      </w:r>
    </w:p>
    <w:p>
      <w:pPr>
        <w:spacing w:after="140" w:line="300"/>
        <w:jc w:val="both"/>
      </w:pPr>
      <w:r>
        <w:t xml:space="preserve">Dua besaran berbeda diberi nama sama, dan keduanya salah eja ("recision"). Persamaan 4.5 adalah </w:t>
      </w:r>
      <w:r>
        <w:rPr>
          <w:b/>
          <w:bCs/>
        </w:rPr>
        <w:t xml:space="preserve">F1-score</w:t>
      </w:r>
      <w:r>
        <w:t xml:space="preserve">, bukan precision.</w:t>
      </w:r>
    </w:p>
    <w:p>
      <w:pPr>
        <w:pStyle w:val="Heading1"/>
        <w:spacing w:after="120" w:before="320"/>
      </w:pPr>
      <w:r>
        <w:rPr>
          <w:b/>
          <w:bCs/>
          <w:sz w:val="26"/>
          <w:szCs w:val="26"/>
        </w:rPr>
        <w:t xml:space="preserve">12. "NEV" tidak pernah didefinisikan</w:t>
      </w:r>
    </w:p>
    <w:p>
      <w:pPr>
        <w:spacing w:after="140" w:line="300"/>
        <w:jc w:val="both"/>
      </w:pPr>
      <w:r>
        <w:t xml:space="preserve">Kelas keempat ditulis "Gempa Bumi (NEV)" / "(Non Event Vulkanik/NEV)". Singkatan NEV tidak ada di daftar singkatan dan tidak dijelaskan saat pertama muncul. Juga secara konseptual janggal: menyebut gempa tektonik sebagai "non-event" adalah penamaan yang menyesatkan — event-nya jelas ada, hanya bukan vulkanik.</w:t>
      </w:r>
    </w:p>
    <w:p>
      <w:pPr>
        <w:pStyle w:val="Heading1"/>
        <w:spacing w:after="120" w:before="320"/>
      </w:pPr>
      <w:r>
        <w:rPr>
          <w:b/>
          <w:bCs/>
          <w:sz w:val="26"/>
          <w:szCs w:val="26"/>
        </w:rPr>
        <w:t xml:space="preserve">13. Parameter STA/LTA berpotensi membuang justru kelas yang paling sulit</w:t>
      </w:r>
    </w:p>
    <w:p>
      <w:pPr>
        <w:spacing w:after="140" w:line="300"/>
        <w:jc w:val="both"/>
      </w:pPr>
      <w:r>
        <w:t xml:space="preserve">Naskah memakai STA = 10 s, LTA = 120 s, on = 3.0, off = 0.5, lalu memotong jendela event </w:t>
      </w:r>
      <w:r>
        <w:rPr>
          <w:b/>
          <w:bCs/>
        </w:rPr>
        <w:t xml:space="preserve">120 detik</w:t>
      </w:r>
      <w:r>
        <w:t xml:space="preserve">.</w:t>
      </w:r>
    </w:p>
    <w:p>
      <w:pPr>
        <w:spacing w:after="140" w:line="300"/>
        <w:jc w:val="both"/>
      </w:pPr>
      <w:r>
        <w:t xml:space="preserve">LTA (120 s) </w:t>
      </w:r>
      <w:r>
        <w:rPr>
          <w:b/>
          <w:bCs/>
        </w:rPr>
        <w:t xml:space="preserve">sama panjang</w:t>
      </w:r>
      <w:r>
        <w:t xml:space="preserve"> dengan jendela event. Untuk event berdurasi panjang dan ber-onset landai — rockfall dan tremor — energi event akan ikut masuk ke jendela LTA, menaikkan LTA, menekan rasio STA/LTA, dan menggagalkan trigger. Detektor ini secara sistematis bias terhadap event impulsif (VT, tektonik) dan merugikan rockfall/LF. Perlu justifikasi, atau uji sensitivitas terhadap panjang LTA.</w:t>
      </w:r>
    </w:p>
    <w:p>
      <w:pPr>
        <w:pStyle w:val="Heading1"/>
        <w:spacing w:after="120" w:before="320"/>
      </w:pPr>
      <w:r>
        <w:rPr>
          <w:b/>
          <w:bCs/>
          <w:sz w:val="26"/>
          <w:szCs w:val="26"/>
        </w:rPr>
        <w:t xml:space="preserve">14. Corong seleksi 9.589 → 446 → 275 tidak pernah diperiksa biasnya</w:t>
      </w:r>
    </w:p>
    <w:p>
      <w:pPr>
        <w:spacing w:after="140" w:line="300"/>
        <w:jc w:val="both"/>
      </w:pPr>
      <w:r>
        <w:t xml:space="preserve">Naskah melaporkan (hal. 129–130): 9.589 kandidat STA/LTA → </w:t>
      </w:r>
      <w:r>
        <w:rPr>
          <w:b/>
          <w:bCs/>
        </w:rPr>
        <w:t xml:space="preserve">446</w:t>
      </w:r>
      <w:r>
        <w:t xml:space="preserve"> event lolos kriteria ≥3 stasiun → </w:t>
      </w:r>
      <w:r>
        <w:rPr>
          <w:b/>
          <w:bCs/>
        </w:rPr>
        <w:t xml:space="preserve">275</w:t>
      </w:r>
      <w:r>
        <w:t xml:space="preserve"> event tervalidasi katalog.</w:t>
      </w:r>
    </w:p>
    <w:p>
      <w:pPr>
        <w:spacing w:after="140" w:line="300"/>
        <w:jc w:val="both"/>
      </w:pPr>
      <w:r>
        <w:t xml:space="preserve">Dua hal serius:</w:t>
      </w:r>
    </w:p>
    <w:p>
      <w:pPr>
        <w:spacing w:after="140" w:line="300"/>
        <w:jc w:val="both"/>
      </w:pPr>
      <w:r>
        <w:rPr>
          <w:b/>
          <w:bCs/>
        </w:rPr>
        <w:t xml:space="preserve">(a) Kriteria 3 stasiun membuang 95.3% kandidat.</w:t>
      </w:r>
      <w:r>
        <w:t xml:space="preserve"> Untuk array berapertur 359 m, kelima sensor melihat praktis sinyal yang sama. Kalau 95% deteksi gagal koinsidensi 3-stasiun, kemungkinan besar detektornya memicu pada noise lokal tiap sensor (stasiun berada di permukiman — naskah sendiri menyebut noise antropogenik). Yang lolos adalah event terbesar saja. Distribusi amplitudo event yang lolos vs yang dibuang tidak pernah ditampilkan.</w:t>
      </w:r>
    </w:p>
    <w:p>
      <w:pPr>
        <w:spacing w:after="140" w:line="300"/>
        <w:jc w:val="both"/>
      </w:pPr>
      <w:r>
        <w:rPr>
          <w:b/>
          <w:bCs/>
        </w:rPr>
        <w:t xml:space="preserve">(b) Langkah 446 → 275 membuang 171 event yang tidak ada di katalog.</w:t>
      </w:r>
      <w:r>
        <w:t xml:space="preserve"> Ini bertentangan langsung dengan tujuan penelitian. Naskah ingin membuktikan stasiun UGM bisa </w:t>
      </w:r>
      <w:r>
        <w:rPr>
          <w:b/>
          <w:bCs/>
        </w:rPr>
        <w:t xml:space="preserve">melengkapi</w:t>
      </w:r>
      <w:r>
        <w:t xml:space="preserve"> pemantauan. Tetapi dengan membuang setiap event yang belum ada di katalog resmi, desainnya </w:t>
      </w:r>
      <w:r>
        <w:rPr>
          <w:b/>
          <w:bCs/>
        </w:rPr>
        <w:t xml:space="preserve">secara konstruksi tidak mungkin</w:t>
      </w:r>
      <w:r>
        <w:t xml:space="preserve"> menunjukkan nilai tambah deteksi. 171 event itu justru bukti paling menarik yang dimiliki penulis — dan dibuang tanpa diperiksa.</w:t>
      </w:r>
    </w:p>
    <w:p>
      <w:pPr>
        <w:pBdr>
          <w:bottom w:val="single" w:color="CCCCCC" w:sz="6"/>
        </w:pBdr>
        <w:spacing w:after="120" w:before="120"/>
      </w:pPr>
    </w:p>
    <w:p>
      <w:pPr>
        <w:spacing w:after="240"/>
        <w:jc w:val="center"/>
      </w:pPr>
      <w:r>
        <w:rPr>
          <w:b/>
          <w:bCs/>
          <w:sz w:val="32"/>
          <w:szCs w:val="32"/>
        </w:rPr>
        <w:t xml:space="preserve">BAGIAN IV — ANGKA YANG TIDAK KONSISTEN</w:t>
      </w:r>
    </w:p>
    <w:p>
      <w:pPr>
        <w:pStyle w:val="Heading1"/>
        <w:spacing w:after="120" w:before="320"/>
      </w:pPr>
      <w:r>
        <w:rPr>
          <w:b/>
          <w:bCs/>
          <w:sz w:val="26"/>
          <w:szCs w:val="26"/>
        </w:rPr>
        <w:t xml:space="preserve">15. Abstrak dan Kesimpulan menyebut angka dari kolom yang salah</w:t>
      </w:r>
    </w:p>
    <w:p>
      <w:pPr>
        <w:spacing w:after="140" w:line="300"/>
        <w:jc w:val="both"/>
      </w:pPr>
      <w:r>
        <w:rPr>
          <w:b/>
          <w:bCs/>
        </w:rPr>
        <w:t xml:space="preserve">Abstrak</w:t>
      </w:r>
      <w:r>
        <w:t xml:space="preserve"> (hal. xv &amp; xvii) dan </w:t>
      </w:r>
      <w:r>
        <w:rPr>
          <w:b/>
          <w:bCs/>
        </w:rPr>
        <w:t xml:space="preserve">Kesimpulan 6.1 poin 3</w:t>
      </w:r>
      <w:r>
        <w:t xml:space="preserve"> menyatakan:</w:t>
      </w:r>
    </w:p>
    <w:p>
      <w:pPr>
        <w:spacing w:after="140" w:line="300"/>
        <w:jc w:val="both"/>
      </w:pPr>
      <w:r>
        <w:t xml:space="preserve">&gt; "akurasi tertinggi pada skenario 80:20 dengan </w:t>
      </w:r>
      <w:r>
        <w:rPr>
          <w:b/>
          <w:bCs/>
        </w:rPr>
        <w:t xml:space="preserve">65.45% di SVM</w:t>
      </w:r>
      <w:r>
        <w:t xml:space="preserve"> dan 72.73% pada XGBoost"</w:t>
      </w:r>
    </w:p>
    <w:p>
      <w:pPr>
        <w:spacing w:after="140" w:line="300"/>
        <w:jc w:val="both"/>
      </w:pPr>
      <w:r>
        <w:t xml:space="preserve">Tabel 5.7, skenario 80:20: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A" w:val="clear"/>
            <w:tcMar>
              <w:top w:type="dxa" w:w="60"/>
              <w:left w:type="dxa" w:w="90"/>
              <w:bottom w:type="dxa" w:w="60"/>
              <w:right w:type="dxa" w:w="90"/>
            </w:tcMar>
          </w:tcPr>
          <w:p>
            <w:pPr>
              <w:spacing w:after="0"/>
            </w:pPr>
            <w:r>
              <w:rPr>
                <w:b/>
                <w:bCs/>
                <w:sz w:val="18"/>
                <w:szCs w:val="18"/>
              </w:rPr>
              <w:t xml:space="preserve"/>
            </w:r>
          </w:p>
        </w:tc>
        <w:tc>
          <w:tcPr>
            <w:tcW w:type="dxa" w:w="3120"/>
            <w:shd w:fill="EDEDEA" w:val="clear"/>
            <w:tcMar>
              <w:top w:type="dxa" w:w="60"/>
              <w:left w:type="dxa" w:w="90"/>
              <w:bottom w:type="dxa" w:w="60"/>
              <w:right w:type="dxa" w:w="90"/>
            </w:tcMar>
          </w:tcPr>
          <w:p>
            <w:pPr>
              <w:spacing w:after="0"/>
            </w:pPr>
            <w:r>
              <w:rPr>
                <w:b/>
                <w:bCs/>
                <w:sz w:val="18"/>
                <w:szCs w:val="18"/>
              </w:rPr>
              <w:t xml:space="preserve">Tanpa array</w:t>
            </w:r>
          </w:p>
        </w:tc>
        <w:tc>
          <w:tcPr>
            <w:tcW w:type="dxa" w:w="3120"/>
            <w:shd w:fill="EDEDEA" w:val="clear"/>
            <w:tcMar>
              <w:top w:type="dxa" w:w="60"/>
              <w:left w:type="dxa" w:w="90"/>
              <w:bottom w:type="dxa" w:w="60"/>
              <w:right w:type="dxa" w:w="90"/>
            </w:tcMar>
          </w:tcPr>
          <w:p>
            <w:pPr>
              <w:spacing w:after="0"/>
            </w:pPr>
            <w:r>
              <w:rPr>
                <w:b/>
                <w:bCs/>
                <w:sz w:val="18"/>
                <w:szCs w:val="18"/>
              </w:rPr>
              <w:t xml:space="preserve">Dengan array</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SVM</w:t>
            </w:r>
          </w:p>
        </w:tc>
        <w:tc>
          <w:tcPr>
            <w:tcW w:type="dxa" w:w="3120"/>
            <w:tcMar>
              <w:top w:type="dxa" w:w="60"/>
              <w:left w:type="dxa" w:w="90"/>
              <w:bottom w:type="dxa" w:w="60"/>
              <w:right w:type="dxa" w:w="90"/>
            </w:tcMar>
          </w:tcPr>
          <w:p>
            <w:pPr>
              <w:spacing w:after="0"/>
            </w:pPr>
            <w:r>
              <w:rPr>
                <w:b w:val="false"/>
                <w:bCs w:val="false"/>
                <w:sz w:val="18"/>
                <w:szCs w:val="18"/>
              </w:rPr>
              <w:t xml:space="preserve">0.6182 (61.82%)</w:t>
            </w:r>
          </w:p>
        </w:tc>
        <w:tc>
          <w:tcPr>
            <w:tcW w:type="dxa" w:w="3120"/>
            <w:tcMar>
              <w:top w:type="dxa" w:w="60"/>
              <w:left w:type="dxa" w:w="90"/>
              <w:bottom w:type="dxa" w:w="60"/>
              <w:right w:type="dxa" w:w="90"/>
            </w:tcMar>
          </w:tcPr>
          <w:p>
            <w:pPr>
              <w:spacing w:after="0"/>
            </w:pPr>
            <w:r>
              <w:rPr>
                <w:b/>
                <w:bCs/>
                <w:sz w:val="18"/>
                <w:szCs w:val="18"/>
              </w:rPr>
              <w:t xml:space="preserve">0.6364 (63.64%)</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XGBoost</w:t>
            </w:r>
          </w:p>
        </w:tc>
        <w:tc>
          <w:tcPr>
            <w:tcW w:type="dxa" w:w="3120"/>
            <w:tcMar>
              <w:top w:type="dxa" w:w="60"/>
              <w:left w:type="dxa" w:w="90"/>
              <w:bottom w:type="dxa" w:w="60"/>
              <w:right w:type="dxa" w:w="90"/>
            </w:tcMar>
          </w:tcPr>
          <w:p>
            <w:pPr>
              <w:spacing w:after="0"/>
            </w:pPr>
            <w:r>
              <w:rPr>
                <w:b/>
                <w:bCs/>
                <w:sz w:val="18"/>
                <w:szCs w:val="18"/>
              </w:rPr>
              <w:t xml:space="preserve">0.6545 (65.45%)</w:t>
            </w:r>
          </w:p>
        </w:tc>
        <w:tc>
          <w:tcPr>
            <w:tcW w:type="dxa" w:w="3120"/>
            <w:tcMar>
              <w:top w:type="dxa" w:w="60"/>
              <w:left w:type="dxa" w:w="90"/>
              <w:bottom w:type="dxa" w:w="60"/>
              <w:right w:type="dxa" w:w="90"/>
            </w:tcMar>
          </w:tcPr>
          <w:p>
            <w:pPr>
              <w:spacing w:after="0"/>
            </w:pPr>
            <w:r>
              <w:rPr>
                <w:b w:val="false"/>
                <w:bCs w:val="false"/>
                <w:sz w:val="18"/>
                <w:szCs w:val="18"/>
              </w:rPr>
              <w:t xml:space="preserve">0.7273 (72.73%)</w:t>
            </w:r>
          </w:p>
        </w:tc>
      </w:tr>
    </w:tbl>
    <w:p>
      <w:pPr>
        <w:spacing w:after="120"/>
      </w:pPr>
    </w:p>
    <w:p>
      <w:pPr>
        <w:spacing w:after="140" w:line="300"/>
        <w:jc w:val="both"/>
      </w:pPr>
      <w:r>
        <w:rPr>
          <w:b/>
          <w:bCs/>
        </w:rPr>
        <w:t xml:space="preserve">65.45% adalah akurasi XGBoost TANPA fitur array.</w:t>
      </w:r>
      <w:r>
        <w:t xml:space="preserve"> Angka itu dilaporkan di abstrak dan di kesimpulan sebagai capaian SVM. Nilai SVM yang benar adalah </w:t>
      </w:r>
      <w:r>
        <w:rPr>
          <w:b/>
          <w:bCs/>
        </w:rPr>
        <w:t xml:space="preserve">63.64%</w:t>
      </w:r>
      <w:r>
        <w:t xml:space="preserve">.</w:t>
      </w:r>
    </w:p>
    <w:p>
      <w:pPr>
        <w:spacing w:after="140" w:line="300"/>
        <w:jc w:val="both"/>
      </w:pPr>
      <w:r>
        <w:t xml:space="preserve">Ini bukan salah ketik kecil: kesalahan yang sama muncul di </w:t>
      </w:r>
      <w:r>
        <w:rPr>
          <w:b/>
          <w:bCs/>
        </w:rPr>
        <w:t xml:space="preserve">tiga tempat</w:t>
      </w:r>
      <w:r>
        <w:t xml:space="preserve"> (intisari, abstract, simpulan), yaitu tepat bagian yang paling banyak dibaca penguji dan yang akan dikutip orang.</w:t>
      </w:r>
    </w:p>
    <w:p>
      <w:pPr>
        <w:pStyle w:val="Heading1"/>
        <w:spacing w:after="120" w:before="320"/>
      </w:pPr>
      <w:r>
        <w:rPr>
          <w:b/>
          <w:bCs/>
          <w:sz w:val="26"/>
          <w:szCs w:val="26"/>
        </w:rPr>
        <w:t xml:space="preserve">16. Satu angka di Tabel 5.7 mustahil secara aritmetika</w:t>
      </w:r>
    </w:p>
    <w:p>
      <w:pPr>
        <w:spacing w:after="140" w:line="300"/>
        <w:jc w:val="both"/>
      </w:pPr>
      <w:r>
        <w:t xml:space="preserve">Data uji skenario 70:30 berisi </w:t>
      </w:r>
      <w:r>
        <w:rPr>
          <w:b/>
          <w:bCs/>
        </w:rPr>
        <w:t xml:space="preserve">83 event</w:t>
      </w:r>
      <w:r>
        <w:t xml:space="preserve"> (Tabel 5.4). Maka akurasi hanya bisa bernilai k/83:</w:t>
      </w:r>
    </w:p>
    <w:p>
      <w:pPr>
        <w:pStyle w:val="ListParagraph"/>
        <w:numPr>
          <w:ilvl w:val="0"/>
          <w:numId w:val="2"/>
        </w:numPr>
        <w:spacing w:after="80"/>
        <w:jc w:val="both"/>
      </w:pPr>
      <w:r>
        <w:t xml:space="preserve">55/83 = 0.6627</w:t>
      </w:r>
    </w:p>
    <w:p>
      <w:pPr>
        <w:pStyle w:val="ListParagraph"/>
        <w:numPr>
          <w:ilvl w:val="0"/>
          <w:numId w:val="2"/>
        </w:numPr>
        <w:spacing w:after="80"/>
        <w:jc w:val="both"/>
      </w:pPr>
      <w:r>
        <w:t xml:space="preserve">56/83 = </w:t>
      </w:r>
      <w:r>
        <w:rPr>
          <w:b/>
          <w:bCs/>
        </w:rPr>
        <w:t xml:space="preserve">0.6747</w:t>
      </w:r>
    </w:p>
    <w:p>
      <w:pPr>
        <w:pStyle w:val="ListParagraph"/>
        <w:numPr>
          <w:ilvl w:val="0"/>
          <w:numId w:val="2"/>
        </w:numPr>
        <w:spacing w:after="80"/>
        <w:jc w:val="both"/>
      </w:pPr>
      <w:r>
        <w:t xml:space="preserve">57/83 = 0.6867</w:t>
      </w:r>
    </w:p>
    <w:p>
      <w:pPr>
        <w:spacing w:after="140" w:line="300"/>
        <w:jc w:val="both"/>
      </w:pPr>
      <w:r>
        <w:t xml:space="preserve">Tabel 5.7 mencantumkan </w:t>
      </w:r>
      <w:r>
        <w:rPr>
          <w:b/>
          <w:bCs/>
        </w:rPr>
        <w:t xml:space="preserve">0.6764</w:t>
      </w:r>
      <w:r>
        <w:t xml:space="preserve"> untuk XGBoost + array. Angka itu </w:t>
      </w:r>
      <w:r>
        <w:rPr>
          <w:b/>
          <w:bCs/>
        </w:rPr>
        <w:t xml:space="preserve">tidak dapat dihasilkan</w:t>
      </w:r>
      <w:r>
        <w:t xml:space="preserve"> oleh 83 sampel (0.6764 × 83 = 56.14). Kemungkinan besar 0.6747 tertukar digitnya. Semua nilai lain di Tabel 5.7 saya cek dan menghasilkan bilangan bulat — hanya yang satu ini yang cacat.</w:t>
      </w:r>
    </w:p>
    <w:p>
      <w:pPr>
        <w:pStyle w:val="Heading1"/>
        <w:spacing w:after="120" w:before="320"/>
      </w:pPr>
      <w:r>
        <w:rPr>
          <w:b/>
          <w:bCs/>
          <w:sz w:val="26"/>
          <w:szCs w:val="26"/>
        </w:rPr>
        <w:t xml:space="preserve">17. Teks Bab V bertentangan dengan tabelnya 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A" w:val="clear"/>
            <w:tcMar>
              <w:top w:type="dxa" w:w="60"/>
              <w:left w:type="dxa" w:w="90"/>
              <w:bottom w:type="dxa" w:w="60"/>
              <w:right w:type="dxa" w:w="90"/>
            </w:tcMar>
          </w:tcPr>
          <w:p>
            <w:pPr>
              <w:spacing w:after="0"/>
            </w:pPr>
            <w:r>
              <w:rPr>
                <w:b/>
                <w:bCs/>
                <w:sz w:val="18"/>
                <w:szCs w:val="18"/>
              </w:rPr>
              <w:t xml:space="preserve">Besaran</w:t>
            </w:r>
          </w:p>
        </w:tc>
        <w:tc>
          <w:tcPr>
            <w:tcW w:type="dxa" w:w="3120"/>
            <w:shd w:fill="EDEDEA" w:val="clear"/>
            <w:tcMar>
              <w:top w:type="dxa" w:w="60"/>
              <w:left w:type="dxa" w:w="90"/>
              <w:bottom w:type="dxa" w:w="60"/>
              <w:right w:type="dxa" w:w="90"/>
            </w:tcMar>
          </w:tcPr>
          <w:p>
            <w:pPr>
              <w:spacing w:after="0"/>
            </w:pPr>
            <w:r>
              <w:rPr>
                <w:b/>
                <w:bCs/>
                <w:sz w:val="18"/>
                <w:szCs w:val="18"/>
              </w:rPr>
              <w:t xml:space="preserve">Teks hal. 119</w:t>
            </w:r>
          </w:p>
        </w:tc>
        <w:tc>
          <w:tcPr>
            <w:tcW w:type="dxa" w:w="3120"/>
            <w:shd w:fill="EDEDEA" w:val="clear"/>
            <w:tcMar>
              <w:top w:type="dxa" w:w="60"/>
              <w:left w:type="dxa" w:w="90"/>
              <w:bottom w:type="dxa" w:w="60"/>
              <w:right w:type="dxa" w:w="90"/>
            </w:tcMar>
          </w:tcPr>
          <w:p>
            <w:pPr>
              <w:spacing w:after="0"/>
            </w:pPr>
            <w:r>
              <w:rPr>
                <w:b/>
                <w:bCs/>
                <w:sz w:val="18"/>
                <w:szCs w:val="18"/>
              </w:rPr>
              <w:t xml:space="preserve">Tabel 5.7</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Kenaikan XGBoost 60:40</w:t>
            </w:r>
          </w:p>
        </w:tc>
        <w:tc>
          <w:tcPr>
            <w:tcW w:type="dxa" w:w="3120"/>
            <w:tcMar>
              <w:top w:type="dxa" w:w="60"/>
              <w:left w:type="dxa" w:w="90"/>
              <w:bottom w:type="dxa" w:w="60"/>
              <w:right w:type="dxa" w:w="90"/>
            </w:tcMar>
          </w:tcPr>
          <w:p>
            <w:pPr>
              <w:spacing w:after="0"/>
            </w:pPr>
            <w:r>
              <w:rPr>
                <w:b w:val="false"/>
                <w:bCs w:val="false"/>
                <w:sz w:val="18"/>
                <w:szCs w:val="18"/>
              </w:rPr>
              <w:t xml:space="preserve">0.0098</w:t>
            </w:r>
          </w:p>
        </w:tc>
        <w:tc>
          <w:tcPr>
            <w:tcW w:type="dxa" w:w="3120"/>
            <w:tcMar>
              <w:top w:type="dxa" w:w="60"/>
              <w:left w:type="dxa" w:w="90"/>
              <w:bottom w:type="dxa" w:w="60"/>
              <w:right w:type="dxa" w:w="90"/>
            </w:tcMar>
          </w:tcPr>
          <w:p>
            <w:pPr>
              <w:spacing w:after="0"/>
            </w:pPr>
            <w:r>
              <w:rPr>
                <w:b/>
                <w:bCs/>
                <w:sz w:val="18"/>
                <w:szCs w:val="18"/>
              </w:rPr>
              <w:t xml:space="preserve">0.0182</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F1-macro SVM 90:10</w:t>
            </w:r>
          </w:p>
        </w:tc>
        <w:tc>
          <w:tcPr>
            <w:tcW w:type="dxa" w:w="3120"/>
            <w:tcMar>
              <w:top w:type="dxa" w:w="60"/>
              <w:left w:type="dxa" w:w="90"/>
              <w:bottom w:type="dxa" w:w="60"/>
              <w:right w:type="dxa" w:w="90"/>
            </w:tcMar>
          </w:tcPr>
          <w:p>
            <w:pPr>
              <w:spacing w:after="0"/>
            </w:pPr>
            <w:r>
              <w:rPr>
                <w:b w:val="false"/>
                <w:bCs w:val="false"/>
                <w:sz w:val="18"/>
                <w:szCs w:val="18"/>
              </w:rPr>
              <w:t xml:space="preserve">0.5702</w:t>
            </w:r>
          </w:p>
        </w:tc>
        <w:tc>
          <w:tcPr>
            <w:tcW w:type="dxa" w:w="3120"/>
            <w:tcMar>
              <w:top w:type="dxa" w:w="60"/>
              <w:left w:type="dxa" w:w="90"/>
              <w:bottom w:type="dxa" w:w="60"/>
              <w:right w:type="dxa" w:w="90"/>
            </w:tcMar>
          </w:tcPr>
          <w:p>
            <w:pPr>
              <w:spacing w:after="0"/>
            </w:pPr>
            <w:r>
              <w:rPr>
                <w:b/>
                <w:bCs/>
                <w:sz w:val="18"/>
                <w:szCs w:val="18"/>
              </w:rPr>
              <w:t xml:space="preserve">0.5798</w:t>
            </w:r>
          </w:p>
        </w:tc>
      </w:tr>
      <w:tr>
        <w:trPr>
          <w:tblHeader w:val="false"/>
        </w:trPr>
        <w:tc>
          <w:tcPr>
            <w:tcW w:type="dxa" w:w="3120"/>
            <w:tcMar>
              <w:top w:type="dxa" w:w="60"/>
              <w:left w:type="dxa" w:w="90"/>
              <w:bottom w:type="dxa" w:w="60"/>
              <w:right w:type="dxa" w:w="90"/>
            </w:tcMar>
          </w:tcPr>
          <w:p>
            <w:pPr>
              <w:spacing w:after="0"/>
            </w:pPr>
            <w:r>
              <w:rPr>
                <w:b w:val="false"/>
                <w:bCs w:val="false"/>
                <w:sz w:val="18"/>
                <w:szCs w:val="18"/>
              </w:rPr>
              <w:t xml:space="preserve">F1-macro XGBoost 90:10</w:t>
            </w:r>
          </w:p>
        </w:tc>
        <w:tc>
          <w:tcPr>
            <w:tcW w:type="dxa" w:w="3120"/>
            <w:tcMar>
              <w:top w:type="dxa" w:w="60"/>
              <w:left w:type="dxa" w:w="90"/>
              <w:bottom w:type="dxa" w:w="60"/>
              <w:right w:type="dxa" w:w="90"/>
            </w:tcMar>
          </w:tcPr>
          <w:p>
            <w:pPr>
              <w:spacing w:after="0"/>
            </w:pPr>
            <w:r>
              <w:rPr>
                <w:b w:val="false"/>
                <w:bCs w:val="false"/>
                <w:sz w:val="18"/>
                <w:szCs w:val="18"/>
              </w:rPr>
              <w:t xml:space="preserve">0.6434</w:t>
            </w:r>
          </w:p>
        </w:tc>
        <w:tc>
          <w:tcPr>
            <w:tcW w:type="dxa" w:w="3120"/>
            <w:tcMar>
              <w:top w:type="dxa" w:w="60"/>
              <w:left w:type="dxa" w:w="90"/>
              <w:bottom w:type="dxa" w:w="60"/>
              <w:right w:type="dxa" w:w="90"/>
            </w:tcMar>
          </w:tcPr>
          <w:p>
            <w:pPr>
              <w:spacing w:after="0"/>
            </w:pPr>
            <w:r>
              <w:rPr>
                <w:b/>
                <w:bCs/>
                <w:sz w:val="18"/>
                <w:szCs w:val="18"/>
              </w:rPr>
              <w:t xml:space="preserve">0.6058</w:t>
            </w:r>
          </w:p>
        </w:tc>
      </w:tr>
    </w:tbl>
    <w:p>
      <w:pPr>
        <w:spacing w:after="120"/>
      </w:pPr>
    </w:p>
    <w:p>
      <w:pPr>
        <w:spacing w:after="140" w:line="300"/>
        <w:jc w:val="both"/>
      </w:pPr>
      <w:r>
        <w:t xml:space="preserve">Tiga kontradiksi di halaman yang sama dengan tabelnya. Selain itu ada deret rusak di hal. 118: </w:t>
      </w:r>
      <w:r>
        <w:rPr>
          <w:i/>
          <w:iCs/>
        </w:rPr>
        <w:t xml:space="preserve">"0.6182; 0.6265, 0, 0.6545 dan 0.6071"</w:t>
      </w:r>
      <w:r>
        <w:t xml:space="preserve"> — lima nilai untuk empat skenario, dengan "0," nyasar di tengah.</w:t>
      </w:r>
    </w:p>
    <w:p>
      <w:pPr>
        <w:pStyle w:val="Heading1"/>
        <w:spacing w:after="120" w:before="320"/>
      </w:pPr>
      <w:r>
        <w:rPr>
          <w:b/>
          <w:bCs/>
          <w:sz w:val="26"/>
          <w:szCs w:val="26"/>
        </w:rPr>
        <w:t xml:space="preserve">18. Periode data disebut tiga kali dengan tiga jawaban berbeda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A" w:val="clear"/>
            <w:tcMar>
              <w:top w:type="dxa" w:w="60"/>
              <w:left w:type="dxa" w:w="90"/>
              <w:bottom w:type="dxa" w:w="60"/>
              <w:right w:type="dxa" w:w="90"/>
            </w:tcMar>
          </w:tcPr>
          <w:p>
            <w:pPr>
              <w:spacing w:after="0"/>
            </w:pPr>
            <w:r>
              <w:rPr>
                <w:b/>
                <w:bCs/>
                <w:sz w:val="18"/>
                <w:szCs w:val="18"/>
              </w:rPr>
              <w:t xml:space="preserve">Lokasi</w:t>
            </w:r>
          </w:p>
        </w:tc>
        <w:tc>
          <w:tcPr>
            <w:tcW w:type="dxa" w:w="4680"/>
            <w:shd w:fill="EDEDEA" w:val="clear"/>
            <w:tcMar>
              <w:top w:type="dxa" w:w="60"/>
              <w:left w:type="dxa" w:w="90"/>
              <w:bottom w:type="dxa" w:w="60"/>
              <w:right w:type="dxa" w:w="90"/>
            </w:tcMar>
          </w:tcPr>
          <w:p>
            <w:pPr>
              <w:spacing w:after="0"/>
            </w:pPr>
            <w:r>
              <w:rPr>
                <w:b/>
                <w:bCs/>
                <w:sz w:val="18"/>
                <w:szCs w:val="18"/>
              </w:rPr>
              <w:t xml:space="preserve">Periode</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Batasan Masalah (b)</w:t>
            </w:r>
          </w:p>
        </w:tc>
        <w:tc>
          <w:tcPr>
            <w:tcW w:type="dxa" w:w="4680"/>
            <w:tcMar>
              <w:top w:type="dxa" w:w="60"/>
              <w:left w:type="dxa" w:w="90"/>
              <w:bottom w:type="dxa" w:w="60"/>
              <w:right w:type="dxa" w:w="90"/>
            </w:tcMar>
          </w:tcPr>
          <w:p>
            <w:pPr>
              <w:spacing w:after="0"/>
            </w:pPr>
            <w:r>
              <w:rPr>
                <w:b w:val="false"/>
                <w:bCs w:val="false"/>
                <w:sz w:val="18"/>
                <w:szCs w:val="18"/>
              </w:rPr>
              <w:t xml:space="preserve">16 Agustus – 12 September 2023 (</w:t>
            </w:r>
            <w:r>
              <w:rPr>
                <w:b/>
                <w:bCs/>
                <w:sz w:val="18"/>
                <w:szCs w:val="18"/>
              </w:rPr>
              <w:t xml:space="preserve">28 hari</w:t>
            </w:r>
            <w:r>
              <w:rPr>
                <w:b w:val="false"/>
                <w:bCs w:val="false"/>
                <w:sz w:val="18"/>
                <w:szCs w:val="18"/>
              </w:rPr>
              <w:t xml:space="preserve">)</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4.1 Data</w:t>
            </w:r>
          </w:p>
        </w:tc>
        <w:tc>
          <w:tcPr>
            <w:tcW w:type="dxa" w:w="4680"/>
            <w:tcMar>
              <w:top w:type="dxa" w:w="60"/>
              <w:left w:type="dxa" w:w="90"/>
              <w:bottom w:type="dxa" w:w="60"/>
              <w:right w:type="dxa" w:w="90"/>
            </w:tcMar>
          </w:tcPr>
          <w:p>
            <w:pPr>
              <w:spacing w:after="0"/>
            </w:pPr>
            <w:r>
              <w:rPr>
                <w:b w:val="false"/>
                <w:bCs w:val="false"/>
                <w:sz w:val="18"/>
                <w:szCs w:val="18"/>
              </w:rPr>
              <w:t xml:space="preserve">Agustus – Desember 2023</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4.3.2 Akuisisi</w:t>
            </w:r>
          </w:p>
        </w:tc>
        <w:tc>
          <w:tcPr>
            <w:tcW w:type="dxa" w:w="4680"/>
            <w:tcMar>
              <w:top w:type="dxa" w:w="60"/>
              <w:left w:type="dxa" w:w="90"/>
              <w:bottom w:type="dxa" w:w="60"/>
              <w:right w:type="dxa" w:w="90"/>
            </w:tcMar>
          </w:tcPr>
          <w:p>
            <w:pPr>
              <w:spacing w:after="0"/>
            </w:pPr>
            <w:r>
              <w:rPr>
                <w:b w:val="false"/>
                <w:bCs w:val="false"/>
                <w:sz w:val="18"/>
                <w:szCs w:val="18"/>
              </w:rPr>
              <w:t xml:space="preserve">Juli – Desember 2023</w:t>
            </w:r>
          </w:p>
        </w:tc>
      </w:tr>
    </w:tbl>
    <w:p>
      <w:pPr>
        <w:spacing w:after="120"/>
      </w:pPr>
    </w:p>
    <w:p>
      <w:pPr>
        <w:spacing w:after="140" w:line="300"/>
        <w:jc w:val="both"/>
      </w:pPr>
      <w:r>
        <w:t xml:space="preserve">Bab V memastikan yang benar: </w:t>
      </w:r>
      <w:r>
        <w:rPr>
          <w:i/>
          <w:iCs/>
        </w:rPr>
        <w:t xml:space="preserve">"deteksi … selama periode </w:t>
      </w:r>
      <w:r>
        <w:rPr>
          <w:i/>
          <w:iCs/>
        </w:rPr>
        <w:t xml:space="preserve">28 hari</w:t>
      </w:r>
      <w:r>
        <w:rPr>
          <w:i/>
          <w:iCs/>
        </w:rPr>
        <w:t xml:space="preserve">"</w:t>
      </w:r>
      <w:r>
        <w:t xml:space="preserve">. Jadi dua pernyataan lain keliru. Bagi penguji, ini langsung memunculkan pertanyaan: kalau datanya Juli–Desember, mengapa hanya 28 hari yang dipakai, dan atas dasar apa 28 hari itu dipilih?</w:t>
      </w:r>
    </w:p>
    <w:p>
      <w:pPr>
        <w:pStyle w:val="Heading1"/>
        <w:spacing w:after="120" w:before="320"/>
      </w:pPr>
      <w:r>
        <w:rPr>
          <w:b/>
          <w:bCs/>
          <w:sz w:val="26"/>
          <w:szCs w:val="26"/>
        </w:rPr>
        <w:t xml:space="preserve">19. Jumlah fitur tidak konsisten lintas dokumen</w:t>
      </w:r>
    </w:p>
    <w:p>
      <w:pPr>
        <w:pStyle w:val="ListParagraph"/>
        <w:numPr>
          <w:ilvl w:val="0"/>
          <w:numId w:val="2"/>
        </w:numPr>
        <w:spacing w:after="80"/>
        <w:jc w:val="both"/>
      </w:pPr>
      <w:r>
        <w:t xml:space="preserve">Disertasi: </w:t>
      </w:r>
      <w:r>
        <w:rPr>
          <w:b/>
          <w:bCs/>
        </w:rPr>
        <w:t xml:space="preserve">14 fitur</w:t>
      </w:r>
      <w:r>
        <w:t xml:space="preserve"> (4.3.6)</w:t>
      </w:r>
    </w:p>
    <w:p>
      <w:pPr>
        <w:pStyle w:val="ListParagraph"/>
        <w:numPr>
          <w:ilvl w:val="0"/>
          <w:numId w:val="2"/>
        </w:numPr>
        <w:spacing w:after="80"/>
        <w:jc w:val="both"/>
      </w:pPr>
      <w:r>
        <w:rPr>
          <w:rFonts w:ascii="Consolas" w:cs="Consolas" w:eastAsia="Consolas" w:hAnsi="Consolas"/>
          <w:sz w:val="19"/>
          <w:szCs w:val="19"/>
        </w:rPr>
        <w:t xml:space="preserve">Dairoh/README.md</w:t>
      </w:r>
      <w:r>
        <w:t xml:space="preserve">: "Total fitur yang dipakai: </w:t>
      </w:r>
      <w:r>
        <w:rPr>
          <w:b/>
          <w:bCs/>
        </w:rPr>
        <w:t xml:space="preserve">102 fitur</w:t>
      </w:r>
      <w:r>
        <w:t xml:space="preserve">"</w:t>
      </w:r>
    </w:p>
    <w:p>
      <w:pPr>
        <w:pStyle w:val="ListParagraph"/>
        <w:numPr>
          <w:ilvl w:val="0"/>
          <w:numId w:val="2"/>
        </w:numPr>
        <w:spacing w:after="80"/>
        <w:jc w:val="both"/>
      </w:pPr>
      <w:r>
        <w:rPr>
          <w:rFonts w:ascii="Consolas" w:cs="Consolas" w:eastAsia="Consolas" w:hAnsi="Consolas"/>
          <w:sz w:val="19"/>
          <w:szCs w:val="19"/>
        </w:rPr>
        <w:t xml:space="preserve">Dairoh/xgb_feature_importance.csv</w:t>
      </w:r>
      <w:r>
        <w:t xml:space="preserve">: </w:t>
      </w:r>
      <w:r>
        <w:rPr>
          <w:b/>
          <w:bCs/>
        </w:rPr>
        <w:t xml:space="preserve">105 fitur</w:t>
      </w:r>
    </w:p>
    <w:p>
      <w:pPr>
        <w:spacing w:after="140" w:line="300"/>
        <w:jc w:val="both"/>
      </w:pPr>
      <w:r>
        <w:t xml:space="preserve">Ketiganya milik penulis. Minimal satu salah. (README dan CSV berasal dari eksperimen 128-event yang berbeda, tetapi selisih 102 vs 105 di dalam satu eksperimen yang sama tetap kesalahan.)</w:t>
      </w:r>
    </w:p>
    <w:p>
      <w:pPr>
        <w:pBdr>
          <w:bottom w:val="single" w:color="CCCCCC" w:sz="6"/>
        </w:pBdr>
        <w:spacing w:after="120" w:before="120"/>
      </w:pPr>
    </w:p>
    <w:p>
      <w:pPr>
        <w:spacing w:after="240"/>
        <w:jc w:val="center"/>
      </w:pPr>
      <w:r>
        <w:rPr>
          <w:b/>
          <w:bCs/>
          <w:sz w:val="32"/>
          <w:szCs w:val="32"/>
        </w:rPr>
        <w:t xml:space="preserve">BAGIAN V — INTEGRITAS DOKUMEN</w:t>
      </w:r>
    </w:p>
    <w:p>
      <w:pPr>
        <w:spacing w:after="140" w:line="300"/>
        <w:jc w:val="both"/>
      </w:pPr>
      <w:r>
        <w:t xml:space="preserve">Bagian ini paling mudah diperbaiki, tetapi paling cepat merusak kredibilitas di ruang ujian.</w:t>
      </w:r>
    </w:p>
    <w:p>
      <w:pPr>
        <w:pStyle w:val="Heading1"/>
        <w:spacing w:after="120" w:before="320"/>
      </w:pPr>
      <w:r>
        <w:rPr>
          <w:b/>
          <w:bCs/>
          <w:sz w:val="26"/>
          <w:szCs w:val="26"/>
        </w:rPr>
        <w:t xml:space="preserve">20. Dokumen punya tiga penomoran halaman yang saling bertabrakan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A" w:val="clear"/>
            <w:tcMar>
              <w:top w:type="dxa" w:w="60"/>
              <w:left w:type="dxa" w:w="90"/>
              <w:bottom w:type="dxa" w:w="60"/>
              <w:right w:type="dxa" w:w="90"/>
            </w:tcMar>
          </w:tcPr>
          <w:p>
            <w:pPr>
              <w:spacing w:after="0"/>
            </w:pPr>
            <w:r>
              <w:rPr>
                <w:b/>
                <w:bCs/>
                <w:sz w:val="18"/>
                <w:szCs w:val="18"/>
              </w:rPr>
              <w:t xml:space="preserve">Bagian</w:t>
            </w:r>
          </w:p>
        </w:tc>
        <w:tc>
          <w:tcPr>
            <w:tcW w:type="dxa" w:w="4680"/>
            <w:shd w:fill="EDEDEA" w:val="clear"/>
            <w:tcMar>
              <w:top w:type="dxa" w:w="60"/>
              <w:left w:type="dxa" w:w="90"/>
              <w:bottom w:type="dxa" w:w="60"/>
              <w:right w:type="dxa" w:w="90"/>
            </w:tcMar>
          </w:tcPr>
          <w:p>
            <w:pPr>
              <w:spacing w:after="0"/>
            </w:pPr>
            <w:r>
              <w:rPr>
                <w:b/>
                <w:bCs/>
                <w:sz w:val="18"/>
                <w:szCs w:val="18"/>
              </w:rPr>
              <w:t xml:space="preserve">Halaman tercetak</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I</w:t>
            </w:r>
          </w:p>
        </w:tc>
        <w:tc>
          <w:tcPr>
            <w:tcW w:type="dxa" w:w="4680"/>
            <w:tcMar>
              <w:top w:type="dxa" w:w="60"/>
              <w:left w:type="dxa" w:w="90"/>
              <w:bottom w:type="dxa" w:w="60"/>
              <w:right w:type="dxa" w:w="90"/>
            </w:tcMar>
          </w:tcPr>
          <w:p>
            <w:pPr>
              <w:spacing w:after="0"/>
            </w:pPr>
            <w:r>
              <w:rPr>
                <w:b w:val="false"/>
                <w:bCs w:val="false"/>
                <w:sz w:val="18"/>
                <w:szCs w:val="18"/>
              </w:rPr>
              <w:t xml:space="preserve">1–13</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II</w:t>
            </w:r>
          </w:p>
        </w:tc>
        <w:tc>
          <w:tcPr>
            <w:tcW w:type="dxa" w:w="4680"/>
            <w:tcMar>
              <w:top w:type="dxa" w:w="60"/>
              <w:left w:type="dxa" w:w="90"/>
              <w:bottom w:type="dxa" w:w="60"/>
              <w:right w:type="dxa" w:w="90"/>
            </w:tcMar>
          </w:tcPr>
          <w:p>
            <w:pPr>
              <w:spacing w:after="0"/>
            </w:pPr>
            <w:r>
              <w:rPr>
                <w:b w:val="false"/>
                <w:bCs w:val="false"/>
                <w:sz w:val="18"/>
                <w:szCs w:val="18"/>
              </w:rPr>
              <w:t xml:space="preserve">14–41</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Tabel 2.2 (landscape)</w:t>
            </w:r>
          </w:p>
        </w:tc>
        <w:tc>
          <w:tcPr>
            <w:tcW w:type="dxa" w:w="4680"/>
            <w:tcMar>
              <w:top w:type="dxa" w:w="60"/>
              <w:left w:type="dxa" w:w="90"/>
              <w:bottom w:type="dxa" w:w="60"/>
              <w:right w:type="dxa" w:w="90"/>
            </w:tcMar>
          </w:tcPr>
          <w:p>
            <w:pPr>
              <w:spacing w:after="0"/>
            </w:pPr>
            <w:r>
              <w:rPr>
                <w:b/>
                <w:bCs/>
                <w:sz w:val="18"/>
                <w:szCs w:val="18"/>
              </w:rPr>
              <w:t xml:space="preserve">1, 2, 3</w:t>
            </w:r>
            <w:r>
              <w:rPr>
                <w:b w:val="false"/>
                <w:bCs w:val="false"/>
                <w:sz w:val="18"/>
                <w:szCs w:val="18"/>
              </w:rPr>
              <w:t xml:space="preserve"> ← restart</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Halaman transisi</w:t>
            </w:r>
          </w:p>
        </w:tc>
        <w:tc>
          <w:tcPr>
            <w:tcW w:type="dxa" w:w="4680"/>
            <w:tcMar>
              <w:top w:type="dxa" w:w="60"/>
              <w:left w:type="dxa" w:w="90"/>
              <w:bottom w:type="dxa" w:w="60"/>
              <w:right w:type="dxa" w:w="90"/>
            </w:tcMar>
          </w:tcPr>
          <w:p>
            <w:pPr>
              <w:spacing w:after="0"/>
            </w:pPr>
            <w:r>
              <w:rPr>
                <w:b/>
                <w:bCs/>
                <w:sz w:val="18"/>
                <w:szCs w:val="18"/>
              </w:rPr>
              <w:t xml:space="preserve">1</w:t>
            </w:r>
            <w:r>
              <w:rPr>
                <w:b w:val="false"/>
                <w:bCs w:val="false"/>
                <w:sz w:val="18"/>
                <w:szCs w:val="18"/>
              </w:rPr>
              <w:t xml:space="preserve"> ← restart lagi</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III</w:t>
            </w:r>
          </w:p>
        </w:tc>
        <w:tc>
          <w:tcPr>
            <w:tcW w:type="dxa" w:w="4680"/>
            <w:tcMar>
              <w:top w:type="dxa" w:w="60"/>
              <w:left w:type="dxa" w:w="90"/>
              <w:bottom w:type="dxa" w:w="60"/>
              <w:right w:type="dxa" w:w="90"/>
            </w:tcMar>
          </w:tcPr>
          <w:p>
            <w:pPr>
              <w:spacing w:after="0"/>
            </w:pPr>
            <w:r>
              <w:rPr>
                <w:b/>
                <w:bCs/>
                <w:sz w:val="18"/>
                <w:szCs w:val="18"/>
              </w:rPr>
              <w:t xml:space="preserve">2</w:t>
            </w:r>
            <w:r>
              <w:rPr>
                <w:b w:val="false"/>
                <w:bCs w:val="false"/>
                <w:sz w:val="18"/>
                <w:szCs w:val="18"/>
              </w:rPr>
              <w:t xml:space="preserve">–38 ← lanjut dari restart</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IV</w:t>
            </w:r>
          </w:p>
        </w:tc>
        <w:tc>
          <w:tcPr>
            <w:tcW w:type="dxa" w:w="4680"/>
            <w:tcMar>
              <w:top w:type="dxa" w:w="60"/>
              <w:left w:type="dxa" w:w="90"/>
              <w:bottom w:type="dxa" w:w="60"/>
              <w:right w:type="dxa" w:w="90"/>
            </w:tcMar>
          </w:tcPr>
          <w:p>
            <w:pPr>
              <w:spacing w:after="0"/>
            </w:pPr>
            <w:r>
              <w:rPr>
                <w:b w:val="false"/>
                <w:bCs w:val="false"/>
                <w:sz w:val="18"/>
                <w:szCs w:val="18"/>
              </w:rPr>
              <w:t xml:space="preserve">39–88</w:t>
            </w:r>
          </w:p>
        </w:tc>
      </w:tr>
      <w:tr>
        <w:trPr>
          <w:tblHeader w:val="false"/>
        </w:trPr>
        <w:tc>
          <w:tcPr>
            <w:tcW w:type="dxa" w:w="4680"/>
            <w:tcMar>
              <w:top w:type="dxa" w:w="60"/>
              <w:left w:type="dxa" w:w="90"/>
              <w:bottom w:type="dxa" w:w="60"/>
              <w:right w:type="dxa" w:w="90"/>
            </w:tcMar>
          </w:tcPr>
          <w:p>
            <w:pPr>
              <w:spacing w:after="0"/>
            </w:pPr>
            <w:r>
              <w:rPr>
                <w:b w:val="false"/>
                <w:bCs w:val="false"/>
                <w:sz w:val="18"/>
                <w:szCs w:val="18"/>
              </w:rPr>
              <w:t xml:space="preserve">Bab V</w:t>
            </w:r>
          </w:p>
        </w:tc>
        <w:tc>
          <w:tcPr>
            <w:tcW w:type="dxa" w:w="4680"/>
            <w:tcMar>
              <w:top w:type="dxa" w:w="60"/>
              <w:left w:type="dxa" w:w="90"/>
              <w:bottom w:type="dxa" w:w="60"/>
              <w:right w:type="dxa" w:w="90"/>
            </w:tcMar>
          </w:tcPr>
          <w:p>
            <w:pPr>
              <w:spacing w:after="0"/>
            </w:pPr>
            <w:r>
              <w:rPr>
                <w:b w:val="false"/>
                <w:bCs w:val="false"/>
                <w:sz w:val="18"/>
                <w:szCs w:val="18"/>
              </w:rPr>
              <w:t xml:space="preserve">89–~148</w:t>
            </w:r>
          </w:p>
        </w:tc>
      </w:tr>
    </w:tbl>
    <w:p>
      <w:pPr>
        <w:spacing w:after="120"/>
      </w:pPr>
    </w:p>
    <w:p>
      <w:pPr>
        <w:spacing w:after="140" w:line="300"/>
        <w:jc w:val="both"/>
      </w:pPr>
      <w:r>
        <w:t xml:space="preserve">Halaman bernomor 14–38 </w:t>
      </w:r>
      <w:r>
        <w:rPr>
          <w:b/>
          <w:bCs/>
        </w:rPr>
        <w:t xml:space="preserve">muncul dua kali</w:t>
      </w:r>
      <w:r>
        <w:t xml:space="preserve"> di dokumen yang sama. Akibatnya </w:t>
      </w:r>
      <w:r>
        <w:rPr>
          <w:b/>
          <w:bCs/>
        </w:rPr>
        <w:t xml:space="preserve">Daftar Isi salah total</w:t>
      </w:r>
      <w:r>
        <w:t xml:space="preserve">: DAFTAR ISI menyebut Bab III di hal. 41, Bab IV di hal. 78, Bab V di hal. 103, Bab VI di hal. 180 — tidak satu pun cocok dengan halaman sebenarnya (2, 39, 89, ~147). Ini tanda jelas naskah disusun dengan menempelkan beberapa berkas Word tanpa menyatukan section break.</w:t>
      </w:r>
    </w:p>
    <w:p>
      <w:pPr>
        <w:spacing w:after="140" w:line="300"/>
        <w:jc w:val="both"/>
      </w:pPr>
      <w:r>
        <w:t xml:space="preserve">Terkait: naskah dikirim sebagai </w:t>
      </w:r>
      <w:r>
        <w:rPr>
          <w:b/>
          <w:bCs/>
        </w:rPr>
        <w:t xml:space="preserve">tiga PDF terpisah</w:t>
      </w:r>
      <w:r>
        <w:t xml:space="preserve"> (3A, 3B1, 3B2), dan 3A terpotong </w:t>
      </w:r>
      <w:r>
        <w:rPr>
          <w:b/>
          <w:bCs/>
        </w:rPr>
        <w:t xml:space="preserve">di tengah persamaan</w:t>
      </w:r>
      <w:r>
        <w:t xml:space="preserve"> (Pers. 3.49/3.50) di halaman 38.</w:t>
      </w:r>
    </w:p>
    <w:p>
      <w:pPr>
        <w:pStyle w:val="Heading1"/>
        <w:spacing w:after="120" w:before="320"/>
      </w:pPr>
      <w:r>
        <w:rPr>
          <w:b/>
          <w:bCs/>
          <w:sz w:val="26"/>
          <w:szCs w:val="26"/>
        </w:rPr>
        <w:t xml:space="preserve">21. Penomoran subbab Bab IV kacau, dan satu bagian diduplikasi utuh</w:t>
      </w:r>
    </w:p>
    <w:p>
      <w:pPr>
        <w:spacing w:after="140" w:line="300"/>
        <w:jc w:val="both"/>
      </w:pPr>
      <w:r>
        <w:t xml:space="preserve">Urutan di batang tubuh:</w:t>
      </w:r>
    </w:p>
    <w:p>
      <w:pPr>
        <w:spacing w:after="140" w:line="300"/>
        <w:jc w:val="both"/>
      </w:pPr>
      <w:r>
        <w:t xml:space="preserve">```</w:t>
      </w:r>
    </w:p>
    <w:p>
      <w:pPr>
        <w:spacing w:after="140" w:line="300"/>
        <w:jc w:val="both"/>
      </w:pPr>
      <w:r>
        <w:t xml:space="preserve">4.3.3.1  Pra-pemrosesan</w:t>
      </w:r>
    </w:p>
    <w:p>
      <w:pPr>
        <w:spacing w:after="140" w:line="300"/>
        <w:jc w:val="both"/>
      </w:pPr>
      <w:r>
        <w:t xml:space="preserve">4.3.3.2  Deteksi Event</w:t>
      </w:r>
    </w:p>
    <w:p>
      <w:pPr>
        <w:spacing w:after="140" w:line="300"/>
        <w:jc w:val="both"/>
      </w:pPr>
      <w:r>
        <w:t xml:space="preserve">4.3.3.3  Picking dan Event windowing</w:t>
      </w:r>
    </w:p>
    <w:p>
      <w:pPr>
        <w:spacing w:after="140" w:line="300"/>
        <w:jc w:val="both"/>
      </w:pPr>
      <w:r>
        <w:t xml:space="preserve">4.3.4    Analisis FK dan Beamforming      ← melompat</w:t>
      </w:r>
    </w:p>
    <w:p>
      <w:pPr>
        <w:spacing w:after="140" w:line="300"/>
        <w:jc w:val="both"/>
      </w:pPr>
      <w:r>
        <w:t xml:space="preserve">4.3.3.4  Korelasi silang                  ← mundur lagi</w:t>
      </w:r>
    </w:p>
    <w:p>
      <w:pPr>
        <w:spacing w:after="140" w:line="300"/>
        <w:jc w:val="both"/>
      </w:pPr>
      <w:r>
        <w:t xml:space="preserve">4.3.3.5  Spektral</w:t>
      </w:r>
    </w:p>
    <w:p>
      <w:pPr>
        <w:spacing w:after="140" w:line="300"/>
        <w:jc w:val="both"/>
      </w:pPr>
      <w:r>
        <w:t xml:space="preserve">4.3.5    Beamforming pada Data Array      ← duplikat dari 4.3.4</w:t>
      </w:r>
    </w:p>
    <w:p>
      <w:pPr>
        <w:spacing w:after="140" w:line="300"/>
        <w:jc w:val="both"/>
      </w:pPr>
      <w:r>
        <w:t xml:space="preserve">```</w:t>
      </w:r>
    </w:p>
    <w:p>
      <w:pPr>
        <w:spacing w:after="140" w:line="300"/>
        <w:jc w:val="both"/>
      </w:pPr>
      <w:r>
        <w:rPr>
          <w:b/>
          <w:bCs/>
        </w:rPr>
        <w:t xml:space="preserve">Subbab 4.3.4 dan 4.3.5 hampir identik kata per kata</w:t>
      </w:r>
      <w:r>
        <w:t xml:space="preserve">, termasuk kalimat yang sama persis: </w:t>
      </w:r>
      <w:r>
        <w:rPr>
          <w:i/>
          <w:iCs/>
        </w:rPr>
        <w:t xml:space="preserve">"Implementasi kode merealisasikan proses penggabungan tersebut melalui operasi `np.mean(aligned, axis=0)`"</w:t>
      </w:r>
      <w:r>
        <w:t xml:space="preserve">. Beamforming dijelaskan dua kali penuh dengan isi yang sama.</w:t>
      </w:r>
    </w:p>
    <w:p>
      <w:pPr>
        <w:spacing w:after="140" w:line="300"/>
        <w:jc w:val="both"/>
      </w:pPr>
      <w:r>
        <w:t xml:space="preserve">Penomoran di Daftar Isi berbeda lagi dari batang tubuh (4.3.4 Ekstraksi Fitur, 4.3.5 Pembagian Dataset, …) dan </w:t>
      </w:r>
      <w:r>
        <w:rPr>
          <w:b/>
          <w:bCs/>
        </w:rPr>
        <w:t xml:space="preserve">melompati 4.3.9</w:t>
      </w:r>
      <w:r>
        <w:t xml:space="preserve">.</w:t>
      </w:r>
    </w:p>
    <w:p>
      <w:pPr>
        <w:pStyle w:val="Heading1"/>
        <w:spacing w:after="120" w:before="320"/>
      </w:pPr>
      <w:r>
        <w:rPr>
          <w:b/>
          <w:bCs/>
          <w:sz w:val="26"/>
          <w:szCs w:val="26"/>
        </w:rPr>
        <w:t xml:space="preserve">22. Salah rujuk silang dan penomoran gambar rusak</w:t>
      </w:r>
    </w:p>
    <w:p>
      <w:pPr>
        <w:pStyle w:val="ListParagraph"/>
        <w:numPr>
          <w:ilvl w:val="0"/>
          <w:numId w:val="2"/>
        </w:numPr>
        <w:spacing w:after="80"/>
        <w:jc w:val="both"/>
      </w:pPr>
      <w:r>
        <w:t xml:space="preserve">Hal. 53 (Bab IV) merujuk </w:t>
      </w:r>
      <w:r>
        <w:rPr>
          <w:b/>
          <w:bCs/>
        </w:rPr>
        <w:t xml:space="preserve">"tabel 3.1"</w:t>
      </w:r>
      <w:r>
        <w:t xml:space="preserve"> untuk daftar fitur — seharusnya tabel di Bab IV.</w:t>
      </w:r>
    </w:p>
    <w:p>
      <w:pPr>
        <w:pStyle w:val="ListParagraph"/>
        <w:numPr>
          <w:ilvl w:val="0"/>
          <w:numId w:val="2"/>
        </w:numPr>
        <w:spacing w:after="80"/>
        <w:jc w:val="both"/>
      </w:pPr>
      <w:r>
        <w:t xml:space="preserve">Hal. 62 (Bab II): </w:t>
      </w:r>
      <w:r>
        <w:rPr>
          <w:i/>
          <w:iCs/>
        </w:rPr>
        <w:t xml:space="preserve">"seperti pada </w:t>
      </w:r>
      <w:r>
        <w:rPr>
          <w:i/>
          <w:iCs/>
        </w:rPr>
        <w:t xml:space="preserve">Tabel 2.3</w:t>
      </w:r>
      <w:r>
        <w:rPr>
          <w:i/>
          <w:iCs/>
        </w:rPr>
        <w:t xml:space="preserve">: Berdasarkan </w:t>
      </w:r>
      <w:r>
        <w:rPr>
          <w:i/>
          <w:iCs/>
        </w:rPr>
        <w:t xml:space="preserve">Tabel 2.1</w:t>
      </w:r>
      <w:r>
        <w:rPr>
          <w:i/>
          <w:iCs/>
        </w:rPr>
        <w:t xml:space="preserve"> dapat dike…"</w:t>
      </w:r>
      <w:r>
        <w:t xml:space="preserve"> — dua rujukan berbeda untuk objek yang sama dalam satu kalimat, dan Tabel 2.1 sebenarnya adalah klasifikasi Shimozuru.</w:t>
      </w:r>
    </w:p>
    <w:p>
      <w:pPr>
        <w:pStyle w:val="ListParagraph"/>
        <w:numPr>
          <w:ilvl w:val="0"/>
          <w:numId w:val="2"/>
        </w:numPr>
        <w:spacing w:after="80"/>
        <w:jc w:val="both"/>
      </w:pPr>
      <w:r>
        <w:t xml:space="preserve">Nomor gambar rusak di banyak tempat: "Gambar 5.1 2", "Gambar 5.1 7", "Gambar 5.2 0", "Gambar 5.2 1", "Gambar 5.2 4", "Gambar 5.2 7" — spasi menyisip di tengah nomor (artefak field Word).</w:t>
      </w:r>
    </w:p>
    <w:p>
      <w:pPr>
        <w:pStyle w:val="Heading1"/>
        <w:spacing w:after="120" w:before="320"/>
      </w:pPr>
      <w:r>
        <w:rPr>
          <w:b/>
          <w:bCs/>
          <w:sz w:val="26"/>
          <w:szCs w:val="26"/>
        </w:rPr>
        <w:t xml:space="preserve">23. Tabel 4.1: koordinat tidak bisa dibaca sebagai koordinat</w:t>
      </w:r>
    </w:p>
    <w:p>
      <w:pPr>
        <w:spacing w:after="140" w:line="300"/>
        <w:jc w:val="both"/>
      </w:pPr>
      <w:r>
        <w:t xml:space="preserve">```</w:t>
      </w:r>
    </w:p>
    <w:p>
      <w:pPr>
        <w:spacing w:after="140" w:line="300"/>
        <w:jc w:val="both"/>
      </w:pPr>
      <w:r>
        <w:t xml:space="preserve">Nama stasiun  Kode    Longtitude    Latitude (BT)</w:t>
      </w:r>
    </w:p>
    <w:p>
      <w:pPr>
        <w:spacing w:after="140" w:line="300"/>
        <w:jc w:val="both"/>
      </w:pPr>
      <w:r>
        <w:t xml:space="preserve">UGM 1         RE5DE   -7.692.254    110.438.530</w:t>
      </w:r>
    </w:p>
    <w:p>
      <w:pPr>
        <w:spacing w:after="140" w:line="300"/>
        <w:jc w:val="both"/>
      </w:pPr>
      <w:r>
        <w:t xml:space="preserve">```</w:t>
      </w:r>
    </w:p>
    <w:p>
      <w:pPr>
        <w:pStyle w:val="ListParagraph"/>
        <w:numPr>
          <w:ilvl w:val="0"/>
          <w:numId w:val="2"/>
        </w:numPr>
        <w:spacing w:after="80"/>
        <w:jc w:val="both"/>
      </w:pPr>
      <w:r>
        <w:t xml:space="preserve">Nilainya memakai pemisah ribuan Indonesia pada bilangan desimal: </w:t>
      </w:r>
      <w:r>
        <w:rPr>
          <w:b/>
          <w:bCs/>
        </w:rPr>
        <w:t xml:space="preserve">−7.692.254</w:t>
      </w:r>
      <w:r>
        <w:t xml:space="preserve"> seharusnya </w:t>
      </w:r>
      <w:r>
        <w:rPr>
          <w:b/>
          <w:bCs/>
        </w:rPr>
        <w:t xml:space="preserve">−7.692254</w:t>
      </w:r>
      <w:r>
        <w:t xml:space="preserve">.</w:t>
      </w:r>
    </w:p>
    <w:p>
      <w:pPr>
        <w:pStyle w:val="ListParagraph"/>
        <w:numPr>
          <w:ilvl w:val="0"/>
          <w:numId w:val="2"/>
        </w:numPr>
        <w:spacing w:after="80"/>
        <w:jc w:val="both"/>
      </w:pPr>
      <w:r>
        <w:t xml:space="preserve">Judul kolom tertukar: nilai pertama adalah </w:t>
      </w:r>
      <w:r>
        <w:rPr>
          <w:b/>
          <w:bCs/>
        </w:rPr>
        <w:t xml:space="preserve">lintang</w:t>
      </w:r>
      <w:r>
        <w:t xml:space="preserve">, bukan bujur.</w:t>
      </w:r>
    </w:p>
    <w:p>
      <w:pPr>
        <w:pStyle w:val="ListParagraph"/>
        <w:numPr>
          <w:ilvl w:val="0"/>
          <w:numId w:val="2"/>
        </w:numPr>
        <w:spacing w:after="80"/>
        <w:jc w:val="both"/>
      </w:pPr>
      <w:r>
        <w:t xml:space="preserve">"(BT)" = Bujur Timur dilekatkan pada kolom </w:t>
      </w:r>
      <w:r>
        <w:rPr>
          <w:b/>
          <w:bCs/>
        </w:rPr>
        <w:t xml:space="preserve">Latitude</w:t>
      </w:r>
      <w:r>
        <w:t xml:space="preserve">.</w:t>
      </w:r>
    </w:p>
    <w:p>
      <w:pPr>
        <w:pStyle w:val="ListParagraph"/>
        <w:numPr>
          <w:ilvl w:val="0"/>
          <w:numId w:val="2"/>
        </w:numPr>
        <w:spacing w:after="80"/>
        <w:jc w:val="both"/>
      </w:pPr>
      <w:r>
        <w:t xml:space="preserve">"Longtitude" salah eja.</w:t>
      </w:r>
    </w:p>
    <w:p>
      <w:pPr>
        <w:spacing w:after="140" w:line="300"/>
        <w:jc w:val="both"/>
      </w:pPr>
      <w:r>
        <w:t xml:space="preserve">Empat kesalahan dalam satu baris judul tabel, pada tabel yang mendefinisikan geometri array — fondasi seluruh analisis spasial.</w:t>
      </w:r>
    </w:p>
    <w:p>
      <w:pPr>
        <w:pStyle w:val="Heading1"/>
        <w:spacing w:after="120" w:before="320"/>
      </w:pPr>
      <w:r>
        <w:rPr>
          <w:b/>
          <w:bCs/>
          <w:sz w:val="26"/>
          <w:szCs w:val="26"/>
        </w:rPr>
        <w:t xml:space="preserve">24. Rujukan bermasalah</w:t>
      </w:r>
    </w:p>
    <w:p>
      <w:pPr>
        <w:pStyle w:val="ListParagraph"/>
        <w:numPr>
          <w:ilvl w:val="0"/>
          <w:numId w:val="2"/>
        </w:numPr>
        <w:spacing w:after="80"/>
        <w:jc w:val="both"/>
      </w:pPr>
      <w:r>
        <w:rPr>
          <w:b/>
          <w:bCs/>
        </w:rPr>
        <w:t xml:space="preserve">"(Raschka &amp; Mirjalili, 2006)"</w:t>
      </w:r>
      <w:r>
        <w:t xml:space="preserve"> — buku </w:t>
      </w:r>
      <w:r>
        <w:rPr>
          <w:i/>
          <w:iCs/>
        </w:rPr>
        <w:t xml:space="preserve">Python Machine Learning</w:t>
      </w:r>
      <w:r>
        <w:t xml:space="preserve"> terbit 2015/2017/2019. Tidak ada edisi 2006. Di tempat lain naskah mengutip "2019" dengan benar.</w:t>
      </w:r>
    </w:p>
    <w:p>
      <w:pPr>
        <w:pStyle w:val="ListParagraph"/>
        <w:numPr>
          <w:ilvl w:val="0"/>
          <w:numId w:val="2"/>
        </w:numPr>
        <w:spacing w:after="80"/>
        <w:jc w:val="both"/>
      </w:pPr>
      <w:r>
        <w:rPr>
          <w:b/>
          <w:bCs/>
        </w:rPr>
        <w:t xml:space="preserve">"(Wegler and Birger, 2001)"</w:t>
      </w:r>
      <w:r>
        <w:t xml:space="preserve"> — hampir pasti maksudnya </w:t>
      </w:r>
      <w:r>
        <w:rPr>
          <w:b/>
          <w:bCs/>
        </w:rPr>
        <w:t xml:space="preserve">Wegler &amp; Lühr (2001)</w:t>
      </w:r>
      <w:r>
        <w:t xml:space="preserve"> tentang scattering di Merapi. Nama penulis kedua keliru.</w:t>
      </w:r>
    </w:p>
    <w:p>
      <w:pPr>
        <w:pStyle w:val="ListParagraph"/>
        <w:numPr>
          <w:ilvl w:val="0"/>
          <w:numId w:val="2"/>
        </w:numPr>
        <w:spacing w:after="80"/>
        <w:jc w:val="both"/>
      </w:pPr>
      <w:r>
        <w:rPr>
          <w:b/>
          <w:bCs/>
        </w:rPr>
        <w:t xml:space="preserve">"(Aki &amp; Richards, 1980)"</w:t>
      </w:r>
      <w:r>
        <w:t xml:space="preserve"> vs "(Aki &amp; Richards, 2002)" — dua edisi dikutip untuk hal serupa tanpa penjelasan.</w:t>
      </w:r>
    </w:p>
    <w:p>
      <w:pPr>
        <w:pStyle w:val="ListParagraph"/>
        <w:numPr>
          <w:ilvl w:val="0"/>
          <w:numId w:val="2"/>
        </w:numPr>
        <w:spacing w:after="80"/>
        <w:jc w:val="both"/>
      </w:pPr>
      <w:r>
        <w:rPr>
          <w:b/>
          <w:bCs/>
        </w:rPr>
        <w:t xml:space="preserve">"Anonim. 2021"</w:t>
      </w:r>
      <w:r>
        <w:t xml:space="preserve"> — dokumentasi XGBoost dikutip sebagai anonim. Seharusnya Chen &amp; Guestrin (2016) atau dokumentasi resmi dengan penulis korporat.</w:t>
      </w:r>
    </w:p>
    <w:p>
      <w:pPr>
        <w:pStyle w:val="ListParagraph"/>
        <w:numPr>
          <w:ilvl w:val="0"/>
          <w:numId w:val="2"/>
        </w:numPr>
        <w:spacing w:after="80"/>
        <w:jc w:val="both"/>
      </w:pPr>
      <w:r>
        <w:rPr>
          <w:b/>
          <w:bCs/>
        </w:rPr>
        <w:t xml:space="preserve">"(Scikit-learn, 2026)"</w:t>
      </w:r>
      <w:r>
        <w:t xml:space="preserve"> — rujukan bertahun </w:t>
      </w:r>
      <w:r>
        <w:rPr>
          <w:b/>
          <w:bCs/>
        </w:rPr>
        <w:t xml:space="preserve">masa depan</w:t>
      </w:r>
      <w:r>
        <w:t xml:space="preserve">.</w:t>
      </w:r>
    </w:p>
    <w:p>
      <w:pPr>
        <w:pStyle w:val="ListParagraph"/>
        <w:numPr>
          <w:ilvl w:val="0"/>
          <w:numId w:val="2"/>
        </w:numPr>
        <w:spacing w:after="80"/>
        <w:jc w:val="both"/>
      </w:pPr>
      <w:r>
        <w:rPr>
          <w:b/>
          <w:bCs/>
        </w:rPr>
        <w:t xml:space="preserve">"(Shake, n.d)"</w:t>
      </w:r>
      <w:r>
        <w:t xml:space="preserve"> — tanpa tahun, tanpa penulis jelas.</w:t>
      </w:r>
    </w:p>
    <w:p>
      <w:pPr>
        <w:pStyle w:val="ListParagraph"/>
        <w:numPr>
          <w:ilvl w:val="0"/>
          <w:numId w:val="2"/>
        </w:numPr>
        <w:spacing w:after="80"/>
        <w:jc w:val="both"/>
      </w:pPr>
      <w:r>
        <w:rPr>
          <w:b/>
          <w:bCs/>
        </w:rPr>
        <w:t xml:space="preserve">"Allen Rex, V (1978)"</w:t>
      </w:r>
      <w:r>
        <w:t xml:space="preserve"> — nama kacau; seharusnya Allen, R. V.</w:t>
      </w:r>
    </w:p>
    <w:p>
      <w:pPr>
        <w:pStyle w:val="ListParagraph"/>
        <w:numPr>
          <w:ilvl w:val="0"/>
          <w:numId w:val="2"/>
        </w:numPr>
        <w:spacing w:after="80"/>
        <w:jc w:val="both"/>
      </w:pPr>
      <w:r>
        <w:rPr>
          <w:b/>
          <w:bCs/>
        </w:rPr>
        <w:t xml:space="preserve">"Anantrasirichai, P."</w:t>
      </w:r>
      <w:r>
        <w:t xml:space="preserve"> — inisial keliru; seharusnya Anantrasirichai, N.</w:t>
      </w:r>
    </w:p>
    <w:p>
      <w:pPr>
        <w:pStyle w:val="Heading1"/>
        <w:spacing w:after="120" w:before="320"/>
      </w:pPr>
      <w:r>
        <w:rPr>
          <w:b/>
          <w:bCs/>
          <w:sz w:val="26"/>
          <w:szCs w:val="26"/>
        </w:rPr>
        <w:t xml:space="preserve">25. Salah eja pada bagian formal</w:t>
      </w:r>
    </w:p>
    <w:p>
      <w:pPr>
        <w:spacing w:after="140" w:line="300"/>
        <w:jc w:val="both"/>
      </w:pPr>
      <w:r>
        <w:t xml:space="preserve">"</w:t>
      </w:r>
      <w:r>
        <w:rPr>
          <w:b/>
          <w:bCs/>
        </w:rPr>
        <w:t xml:space="preserve">ABTSRACT</w:t>
      </w:r>
      <w:r>
        <w:t xml:space="preserve">" (judul halaman abstrak Inggris), "</w:t>
      </w:r>
      <w:r>
        <w:rPr>
          <w:b/>
          <w:bCs/>
        </w:rPr>
        <w:t xml:space="preserve">HIPOTESISI</w:t>
      </w:r>
      <w:r>
        <w:t xml:space="preserve">" (Daftar Isi), "</w:t>
      </w:r>
      <w:r>
        <w:rPr>
          <w:b/>
          <w:bCs/>
        </w:rPr>
        <w:t xml:space="preserve">Rcokfall</w:t>
      </w:r>
      <w:r>
        <w:t xml:space="preserve">" dan "</w:t>
      </w:r>
      <w:r>
        <w:rPr>
          <w:b/>
          <w:bCs/>
        </w:rPr>
        <w:t xml:space="preserve">RFF</w:t>
      </w:r>
      <w:r>
        <w:t xml:space="preserve">" (hal. 107), "</w:t>
      </w:r>
      <w:r>
        <w:rPr>
          <w:b/>
          <w:bCs/>
        </w:rPr>
        <w:t xml:space="preserve">Longtitude</w:t>
      </w:r>
      <w:r>
        <w:t xml:space="preserve">", "</w:t>
      </w:r>
      <w:r>
        <w:rPr>
          <w:b/>
          <w:bCs/>
        </w:rPr>
        <w:t xml:space="preserve">Postif</w:t>
      </w:r>
      <w:r>
        <w:t xml:space="preserve">", "</w:t>
      </w:r>
      <w:r>
        <w:rPr>
          <w:b/>
          <w:bCs/>
        </w:rPr>
        <w:t xml:space="preserve">Actual1</w:t>
      </w:r>
      <w:r>
        <w:t xml:space="preserve">", "</w:t>
      </w:r>
      <w:r>
        <w:rPr>
          <w:b/>
          <w:bCs/>
        </w:rPr>
        <w:t xml:space="preserve">recision</w:t>
      </w:r>
      <w:r>
        <w:t xml:space="preserve">", "</w:t>
      </w:r>
      <w:r>
        <w:rPr>
          <w:b/>
          <w:bCs/>
        </w:rPr>
        <w:t xml:space="preserve">XGBoosr</w:t>
      </w:r>
      <w:r>
        <w:t xml:space="preserve">", "Extrem Gradient Boosting", "</w:t>
      </w:r>
      <w:r>
        <w:rPr>
          <w:b/>
          <w:bCs/>
        </w:rPr>
        <w:t xml:space="preserve">mterdapat</w:t>
      </w:r>
      <w:r>
        <w:t xml:space="preserve">", "</w:t>
      </w:r>
      <w:r>
        <w:rPr>
          <w:b/>
          <w:bCs/>
        </w:rPr>
        <w:t xml:space="preserve">dna</w:t>
      </w:r>
      <w:r>
        <w:t xml:space="preserve">", "</w:t>
      </w:r>
      <w:r>
        <w:rPr>
          <w:b/>
          <w:bCs/>
        </w:rPr>
        <w:t xml:space="preserve">sebnayak</w:t>
      </w:r>
      <w:r>
        <w:t xml:space="preserve">", "</w:t>
      </w:r>
      <w:r>
        <w:rPr>
          <w:b/>
          <w:bCs/>
        </w:rPr>
        <w:t xml:space="preserve">Selanjunta</w:t>
      </w:r>
      <w:r>
        <w:t xml:space="preserve">", "</w:t>
      </w:r>
      <w:r>
        <w:rPr>
          <w:b/>
          <w:bCs/>
        </w:rPr>
        <w:t xml:space="preserve">berjarka</w:t>
      </w:r>
      <w:r>
        <w:t xml:space="preserve">", "</w:t>
      </w:r>
      <w:r>
        <w:rPr>
          <w:b/>
          <w:bCs/>
        </w:rPr>
        <w:t xml:space="preserve">memnunjukkan</w:t>
      </w:r>
      <w:r>
        <w:t xml:space="preserve">", "</w:t>
      </w:r>
      <w:r>
        <w:rPr>
          <w:b/>
          <w:bCs/>
        </w:rPr>
        <w:t xml:space="preserve">diidapatkan</w:t>
      </w:r>
      <w:r>
        <w:t xml:space="preserve">".</w:t>
      </w:r>
    </w:p>
    <w:p>
      <w:pPr>
        <w:spacing w:after="140" w:line="300"/>
        <w:jc w:val="both"/>
      </w:pPr>
      <w:r>
        <w:t xml:space="preserve">Kalimat berulang juga banyak, mis. hal. 5: </w:t>
      </w:r>
      <w:r>
        <w:rPr>
          <w:i/>
          <w:iCs/>
        </w:rPr>
        <w:t xml:space="preserve">"XGBoost(Chen &amp; Guestrin, 2016; Hibert et al., 2017), XGBoost(Chen &amp; Guestrin, 2016; Hibert et al., 2017)"</w:t>
      </w:r>
      <w:r>
        <w:t xml:space="preserve"> dan </w:t>
      </w:r>
      <w:r>
        <w:rPr>
          <w:i/>
          <w:iCs/>
        </w:rPr>
        <w:t xml:space="preserve">"(Perol et al., 2018; Titos et al., 2019; Sudarmaji et al., 2025) (Perol et al., 2018; Titos et al., 2019; Sudarmaji et al., 2025)"</w:t>
      </w:r>
      <w:r>
        <w:t xml:space="preserve"> — sitasi ditempel dua kali berturut-turut.</w:t>
      </w:r>
    </w:p>
    <w:p>
      <w:pPr>
        <w:spacing w:after="140" w:line="300"/>
        <w:jc w:val="both"/>
      </w:pPr>
      <w:r>
        <w:t xml:space="preserve">Pada halaman Prakata tertulis "Bapak Rektor </w:t>
      </w:r>
      <w:r>
        <w:rPr>
          <w:b/>
          <w:bCs/>
        </w:rPr>
        <w:t xml:space="preserve">Sudriman Said</w:t>
      </w:r>
      <w:r>
        <w:t xml:space="preserve"> Universitas </w:t>
      </w:r>
      <w:r>
        <w:rPr>
          <w:b/>
          <w:bCs/>
        </w:rPr>
        <w:t xml:space="preserve">Harkat Negeri</w:t>
      </w:r>
      <w:r>
        <w:t xml:space="preserve">" — mohon dicek, nama institusi dan pejabat harus benar.</w:t>
      </w:r>
    </w:p>
    <w:p>
      <w:pPr>
        <w:pBdr>
          <w:bottom w:val="single" w:color="CCCCCC" w:sz="6"/>
        </w:pBdr>
        <w:spacing w:after="120" w:before="120"/>
      </w:pPr>
    </w:p>
    <w:p>
      <w:pPr>
        <w:spacing w:after="240"/>
        <w:jc w:val="center"/>
      </w:pPr>
      <w:r>
        <w:rPr>
          <w:b/>
          <w:bCs/>
          <w:sz w:val="32"/>
          <w:szCs w:val="32"/>
        </w:rPr>
        <w:t xml:space="preserve">BAGIAN VI — PERTANYAAN UJIAN</w:t>
      </w:r>
    </w:p>
    <w:p>
      <w:pPr>
        <w:spacing w:after="140" w:line="300"/>
        <w:jc w:val="both"/>
      </w:pPr>
      <w:r>
        <w:t xml:space="preserve">Siapkan jawaban berangka, bukan jawaban naratif.</w:t>
      </w:r>
    </w:p>
    <w:p>
      <w:pPr>
        <w:pStyle w:val="ListParagraph"/>
        <w:numPr>
          <w:ilvl w:val="0"/>
          <w:numId w:val="3"/>
        </w:numPr>
        <w:spacing w:after="80"/>
        <w:jc w:val="both"/>
      </w:pPr>
      <w:r>
        <w:t xml:space="preserve">Berapa apertur array Anda, dan berapa λ/D pada 1.3 Hz? Tunjukkan bahwa array ini bisa menyelesaikan back azimuth di pita 0.8–1.8 Hz.</w:t>
      </w:r>
    </w:p>
    <w:p>
      <w:pPr>
        <w:pStyle w:val="ListParagraph"/>
        <w:numPr>
          <w:ilvl w:val="0"/>
          <w:numId w:val="3"/>
        </w:numPr>
        <w:spacing w:after="80"/>
        <w:jc w:val="both"/>
      </w:pPr>
      <w:r>
        <w:t xml:space="preserve">Berapa resolusi slowness 1/(f·D) array Anda? Bandingkan dengan rentang slowness fisis yang Anda ukur.</w:t>
      </w:r>
    </w:p>
    <w:p>
      <w:pPr>
        <w:pStyle w:val="ListParagraph"/>
        <w:numPr>
          <w:ilvl w:val="0"/>
          <w:numId w:val="3"/>
        </w:numPr>
        <w:spacing w:after="80"/>
        <w:jc w:val="both"/>
      </w:pPr>
      <w:r>
        <w:t xml:space="preserve">Mengapa memfilter 0.8–1.8 Hz ketika geophone Anda bersudut 4.5 Hz dan responsnya −22 dB di tengah pita itu?</w:t>
      </w:r>
    </w:p>
    <w:p>
      <w:pPr>
        <w:pStyle w:val="ListParagraph"/>
        <w:numPr>
          <w:ilvl w:val="0"/>
          <w:numId w:val="3"/>
        </w:numPr>
        <w:spacing w:after="80"/>
        <w:jc w:val="both"/>
      </w:pPr>
      <w:r>
        <w:t xml:space="preserve">Setelah difilter ke lebar pita 1 Hz, informasi apa yang tersisa untuk membedakan VTB (5–15 Hz) dari MP (1–5 Hz)?</w:t>
      </w:r>
    </w:p>
    <w:p>
      <w:pPr>
        <w:pStyle w:val="ListParagraph"/>
        <w:numPr>
          <w:ilvl w:val="0"/>
          <w:numId w:val="3"/>
        </w:numPr>
        <w:spacing w:after="80"/>
        <w:jc w:val="both"/>
      </w:pPr>
      <w:r>
        <w:t xml:space="preserve">Slowness menempati peringkat 1 feature importance (0.129). Dengan 14 fitur, importance kebetulan adalah 0.071. Apa bukti bahwa 0.129 bukan noise?</w:t>
      </w:r>
    </w:p>
    <w:p>
      <w:pPr>
        <w:pStyle w:val="ListParagraph"/>
        <w:numPr>
          <w:ilvl w:val="0"/>
          <w:numId w:val="3"/>
        </w:numPr>
        <w:spacing w:after="80"/>
        <w:jc w:val="both"/>
      </w:pPr>
      <w:r>
        <w:t xml:space="preserve">Jalankan uji permutasi: acak slowness antar event, latih ulang. Berapa akurasinya?</w:t>
      </w:r>
    </w:p>
    <w:p>
      <w:pPr>
        <w:pStyle w:val="ListParagraph"/>
        <w:numPr>
          <w:ilvl w:val="0"/>
          <w:numId w:val="3"/>
        </w:numPr>
        <w:spacing w:after="80"/>
        <w:jc w:val="both"/>
      </w:pPr>
      <w:r>
        <w:t xml:space="preserve">Kenaikan akurasi karena fitur array adalah +1 sampai +4 event. Berapa p-value McNemar-nya?</w:t>
      </w:r>
    </w:p>
    <w:p>
      <w:pPr>
        <w:pStyle w:val="ListParagraph"/>
        <w:numPr>
          <w:ilvl w:val="0"/>
          <w:numId w:val="3"/>
        </w:numPr>
        <w:spacing w:after="80"/>
        <w:jc w:val="both"/>
      </w:pPr>
      <w:r>
        <w:t xml:space="preserve">Berapa baseline kelas mayoritas dataset Anda?</w:t>
      </w:r>
    </w:p>
    <w:p>
      <w:pPr>
        <w:pStyle w:val="ListParagraph"/>
        <w:numPr>
          <w:ilvl w:val="0"/>
          <w:numId w:val="3"/>
        </w:numPr>
        <w:spacing w:after="80"/>
        <w:jc w:val="both"/>
      </w:pPr>
      <w:r>
        <w:t xml:space="preserve">Berapa 95% CI dari 72.73%? Apakah tumpang tindih dengan 65.45%?</w:t>
      </w:r>
    </w:p>
    <w:p>
      <w:pPr>
        <w:pStyle w:val="ListParagraph"/>
        <w:numPr>
          <w:ilvl w:val="0"/>
          <w:numId w:val="3"/>
        </w:numPr>
        <w:spacing w:after="80"/>
        <w:jc w:val="both"/>
      </w:pPr>
      <w:r>
        <w:t xml:space="preserve">Mengapa Tabel 5.7 memuat 0.6764 padahal data uji 70:30 hanya 83 event?</w:t>
      </w:r>
    </w:p>
    <w:p>
      <w:pPr>
        <w:pStyle w:val="ListParagraph"/>
        <w:numPr>
          <w:ilvl w:val="0"/>
          <w:numId w:val="3"/>
        </w:numPr>
        <w:spacing w:after="80"/>
        <w:jc w:val="both"/>
      </w:pPr>
      <w:r>
        <w:t xml:space="preserve">Abstrak dan Simpulan menulis SVM 65.45%. Tabel 5.7 menulis 63.64%. Mana yang benar, dan mengapa angka XGBoost-tanpa-array muncul sebagai capaian SVM?</w:t>
      </w:r>
    </w:p>
    <w:p>
      <w:pPr>
        <w:pStyle w:val="ListParagraph"/>
        <w:numPr>
          <w:ilvl w:val="0"/>
          <w:numId w:val="3"/>
        </w:numPr>
        <w:spacing w:after="80"/>
        <w:jc w:val="both"/>
      </w:pPr>
      <w:r>
        <w:t xml:space="preserve">Dari 36 event berlabel "Multiphase" pada analisis Anda sendiri, hanya 2 yang dikatalogkan MP oleh BPPTKG dan 33 sebagai VTB. Apa dasar mempertahankan label folder sebagai target pelatihan?</w:t>
      </w:r>
    </w:p>
    <w:p>
      <w:pPr>
        <w:pStyle w:val="ListParagraph"/>
        <w:numPr>
          <w:ilvl w:val="0"/>
          <w:numId w:val="3"/>
        </w:numPr>
        <w:spacing w:after="80"/>
        <w:jc w:val="both"/>
      </w:pPr>
      <w:r>
        <w:t xml:space="preserve">Berapa Cohen's κ antara label Anda dan </w:t>
      </w:r>
      <w:r>
        <w:rPr>
          <w:rFonts w:ascii="Consolas" w:cs="Consolas" w:eastAsia="Consolas" w:hAnsi="Consolas"/>
          <w:sz w:val="19"/>
          <w:szCs w:val="19"/>
        </w:rPr>
        <w:t xml:space="preserve">eventtype</w:t>
      </w:r>
      <w:r>
        <w:t xml:space="preserve"> BPPTKG untuk 275 event?</w:t>
      </w:r>
    </w:p>
    <w:p>
      <w:pPr>
        <w:pStyle w:val="ListParagraph"/>
        <w:numPr>
          <w:ilvl w:val="0"/>
          <w:numId w:val="3"/>
        </w:numPr>
        <w:spacing w:after="80"/>
        <w:jc w:val="both"/>
      </w:pPr>
      <w:r>
        <w:t xml:space="preserve">Anda menjalankan 50 repeated split dan memperoleh std 0.070. Mengapa Bab V memakai satu seed?</w:t>
      </w:r>
    </w:p>
    <w:p>
      <w:pPr>
        <w:pStyle w:val="ListParagraph"/>
        <w:numPr>
          <w:ilvl w:val="0"/>
          <w:numId w:val="3"/>
        </w:numPr>
        <w:spacing w:after="80"/>
        <w:jc w:val="both"/>
      </w:pPr>
      <w:r>
        <w:t xml:space="preserve">Gap train–test XGBoost 90:10 adalah 0.232. Apa langkah mitigasi overfitting-nya?</w:t>
      </w:r>
    </w:p>
    <w:p>
      <w:pPr>
        <w:pStyle w:val="ListParagraph"/>
        <w:numPr>
          <w:ilvl w:val="0"/>
          <w:numId w:val="3"/>
        </w:numPr>
        <w:spacing w:after="80"/>
        <w:jc w:val="both"/>
      </w:pPr>
      <w:r>
        <w:t xml:space="preserve">Kriteria 3-stasiun membuang 95.3% kandidat pada array berapertur 359 m. Mengapa kelima sensor tidak melihat event yang sama?</w:t>
      </w:r>
    </w:p>
    <w:p>
      <w:pPr>
        <w:pStyle w:val="ListParagraph"/>
        <w:numPr>
          <w:ilvl w:val="0"/>
          <w:numId w:val="3"/>
        </w:numPr>
        <w:spacing w:after="80"/>
        <w:jc w:val="both"/>
      </w:pPr>
      <w:r>
        <w:t xml:space="preserve">171 event lolos kriteria 3-stasiun tetapi tidak ada di katalog, lalu dibuang. Bukankah justru itu bukti nilai tambah stasiun UGM?</w:t>
      </w:r>
    </w:p>
    <w:p>
      <w:pPr>
        <w:pStyle w:val="ListParagraph"/>
        <w:numPr>
          <w:ilvl w:val="0"/>
          <w:numId w:val="3"/>
        </w:numPr>
        <w:spacing w:after="80"/>
        <w:jc w:val="both"/>
      </w:pPr>
      <w:r>
        <w:t xml:space="preserve">VTB: "Vulkanik Tipe-B" (hal. 60), "gempa vulkanik dangkal" (Tabel 5.2), atau "gempa tektonik dangkal" (Tabel 5.4)? Mana yang benar dan apa konsekuensinya bagi kelas NEV?</w:t>
      </w:r>
    </w:p>
    <w:p>
      <w:pPr>
        <w:pStyle w:val="ListParagraph"/>
        <w:numPr>
          <w:ilvl w:val="0"/>
          <w:numId w:val="3"/>
        </w:numPr>
        <w:spacing w:after="80"/>
        <w:jc w:val="both"/>
      </w:pPr>
      <w:r>
        <w:t xml:space="preserve">Pada Tabel 4.2, FP dan FN berada di posisi yang tertukar. Mana yang benar?</w:t>
      </w:r>
    </w:p>
    <w:p>
      <w:pPr>
        <w:pStyle w:val="ListParagraph"/>
        <w:numPr>
          <w:ilvl w:val="0"/>
          <w:numId w:val="3"/>
        </w:numPr>
        <w:spacing w:after="80"/>
        <w:jc w:val="both"/>
      </w:pPr>
      <w:r>
        <w:t xml:space="preserve">LTA Anda 120 detik dan jendela event Anda juga 120 detik. Bagaimana detektor ini bisa memicu pada rockfall berdurasi panjang?</w:t>
      </w:r>
    </w:p>
    <w:p>
      <w:pPr>
        <w:pBdr>
          <w:bottom w:val="single" w:color="CCCCCC" w:sz="6"/>
        </w:pBdr>
        <w:spacing w:after="120" w:before="120"/>
      </w:pPr>
    </w:p>
    <w:p>
      <w:pPr>
        <w:spacing w:after="240"/>
        <w:jc w:val="center"/>
      </w:pPr>
      <w:r>
        <w:rPr>
          <w:b/>
          <w:bCs/>
          <w:sz w:val="32"/>
          <w:szCs w:val="32"/>
        </w:rPr>
        <w:t xml:space="preserve">BAGIAN VII — YANG HARUS DIKERJAKAN</w:t>
      </w:r>
    </w:p>
    <w:p>
      <w:pPr>
        <w:pStyle w:val="Heading1"/>
        <w:spacing w:after="120" w:before="320"/>
      </w:pPr>
      <w:r>
        <w:rPr>
          <w:b/>
          <w:bCs/>
          <w:sz w:val="26"/>
          <w:szCs w:val="26"/>
        </w:rPr>
        <w:t xml:space="preserve">Wajib sebelum ujian (mengubah hasil)</w:t>
      </w:r>
    </w:p>
    <w:p>
      <w:pPr>
        <w:pStyle w:val="ListParagraph"/>
        <w:numPr>
          <w:ilvl w:val="0"/>
          <w:numId w:val="3"/>
        </w:numPr>
        <w:spacing w:after="80"/>
        <w:jc w:val="both"/>
      </w:pPr>
      <w:r>
        <w:rPr>
          <w:b/>
          <w:bCs/>
        </w:rPr>
        <w:t xml:space="preserve">Ulangi seluruh pipeline pada pita lebar</w:t>
      </w:r>
      <w:r>
        <w:t xml:space="preserve"> (mis. 1–20 Hz). Bandingkan langsung dengan 0.8–1.8 Hz dalam satu tabel. Ini kemungkinan besar menaikkan akurasi secara substansial dan mengubah kesimpulan.</w:t>
      </w:r>
    </w:p>
    <w:p>
      <w:pPr>
        <w:pStyle w:val="ListParagraph"/>
        <w:numPr>
          <w:ilvl w:val="0"/>
          <w:numId w:val="3"/>
        </w:numPr>
        <w:spacing w:after="80"/>
        <w:jc w:val="both"/>
      </w:pPr>
      <w:r>
        <w:rPr>
          <w:b/>
          <w:bCs/>
        </w:rPr>
        <w:t xml:space="preserve">Hitung ulang BAZ/slowness/beam power pada pita di mana λ/D &lt; 1</w:t>
      </w:r>
      <w:r>
        <w:t xml:space="preserve"> (≥ 4 Hz). Lampirkan array response function. Bila fitur spasial tetap tidak menolong, laporkan itu sebagai temuan — hasil negatif yang jujur jauh lebih kuat daripada klaim yang tidak teruji.</w:t>
      </w:r>
    </w:p>
    <w:p>
      <w:pPr>
        <w:pStyle w:val="ListParagraph"/>
        <w:numPr>
          <w:ilvl w:val="0"/>
          <w:numId w:val="3"/>
        </w:numPr>
        <w:spacing w:after="80"/>
        <w:jc w:val="both"/>
      </w:pPr>
      <w:r>
        <w:rPr>
          <w:b/>
          <w:bCs/>
        </w:rPr>
        <w:t xml:space="preserve">Audit label terhadap `eventtype` BPPTKG untuk seluruh 275 event.</w:t>
      </w:r>
      <w:r>
        <w:t xml:space="preserve"> Laporkan tabel silang dan κ. Bila κ rendah seperti pada eksperimen 128-event, latih ulang memakai label BPPTKG sebagai target.</w:t>
      </w:r>
    </w:p>
    <w:p>
      <w:pPr>
        <w:pStyle w:val="ListParagraph"/>
        <w:numPr>
          <w:ilvl w:val="0"/>
          <w:numId w:val="3"/>
        </w:numPr>
        <w:spacing w:after="80"/>
        <w:jc w:val="both"/>
      </w:pPr>
      <w:r>
        <w:rPr>
          <w:b/>
          <w:bCs/>
        </w:rPr>
        <w:t xml:space="preserve">Ganti single split dengan repeated stratified split (≥50×)</w:t>
      </w:r>
      <w:r>
        <w:t xml:space="preserve">, laporkan mean ± std, dan uji perbandingan dengan McNemar berpasangan. Laporkan baseline kelas mayoritas dan CI di setiap tabel.</w:t>
      </w:r>
    </w:p>
    <w:p>
      <w:pPr>
        <w:pStyle w:val="ListParagraph"/>
        <w:numPr>
          <w:ilvl w:val="0"/>
          <w:numId w:val="3"/>
        </w:numPr>
        <w:spacing w:after="80"/>
        <w:jc w:val="both"/>
      </w:pPr>
      <w:r>
        <w:rPr>
          <w:b/>
          <w:bCs/>
        </w:rPr>
        <w:t xml:space="preserve">Uji permutasi fitur spasial</w:t>
      </w:r>
      <w:r>
        <w:t xml:space="preserve"> untuk membuktikan ia membawa informasi.</w:t>
      </w:r>
    </w:p>
    <w:p>
      <w:pPr>
        <w:pStyle w:val="Heading1"/>
        <w:spacing w:after="120" w:before="320"/>
      </w:pPr>
      <w:r>
        <w:rPr>
          <w:b/>
          <w:bCs/>
          <w:sz w:val="26"/>
          <w:szCs w:val="26"/>
        </w:rPr>
        <w:t xml:space="preserve">Wajib sebelum ujian (tidak mengubah hasil)</w:t>
      </w:r>
    </w:p>
    <w:p>
      <w:pPr>
        <w:pStyle w:val="ListParagraph"/>
        <w:numPr>
          <w:ilvl w:val="0"/>
          <w:numId w:val="3"/>
        </w:numPr>
        <w:spacing w:after="80"/>
        <w:jc w:val="both"/>
      </w:pPr>
      <w:r>
        <w:t xml:space="preserve">Perbaiki </w:t>
      </w:r>
      <w:r>
        <w:rPr>
          <w:b/>
          <w:bCs/>
        </w:rPr>
        <w:t xml:space="preserve">65.45% → 63.64%</w:t>
      </w:r>
      <w:r>
        <w:t xml:space="preserve"> di intisari, abstract, dan Simpulan.</w:t>
      </w:r>
    </w:p>
    <w:p>
      <w:pPr>
        <w:pStyle w:val="ListParagraph"/>
        <w:numPr>
          <w:ilvl w:val="0"/>
          <w:numId w:val="3"/>
        </w:numPr>
        <w:spacing w:after="80"/>
        <w:jc w:val="both"/>
      </w:pPr>
      <w:r>
        <w:t xml:space="preserve">Perbaiki </w:t>
      </w:r>
      <w:r>
        <w:rPr>
          <w:b/>
          <w:bCs/>
        </w:rPr>
        <w:t xml:space="preserve">0.6764 → 0.6747</w:t>
      </w:r>
      <w:r>
        <w:t xml:space="preserve"> dan tiga kontradiksi teks-vs-tabel di hal. 118–119.</w:t>
      </w:r>
    </w:p>
    <w:p>
      <w:pPr>
        <w:pStyle w:val="ListParagraph"/>
        <w:numPr>
          <w:ilvl w:val="0"/>
          <w:numId w:val="3"/>
        </w:numPr>
        <w:spacing w:after="80"/>
        <w:jc w:val="both"/>
      </w:pPr>
      <w:r>
        <w:t xml:space="preserve">Samakan </w:t>
      </w:r>
      <w:r>
        <w:rPr>
          <w:b/>
          <w:bCs/>
        </w:rPr>
        <w:t xml:space="preserve">periode data</w:t>
      </w:r>
      <w:r>
        <w:t xml:space="preserve"> menjadi 16 Agustus – 12 September 2023 di seluruh naskah, dan jelaskan alasan pemilihannya.</w:t>
      </w:r>
    </w:p>
    <w:p>
      <w:pPr>
        <w:pStyle w:val="ListParagraph"/>
        <w:numPr>
          <w:ilvl w:val="0"/>
          <w:numId w:val="3"/>
        </w:numPr>
        <w:spacing w:after="80"/>
        <w:jc w:val="both"/>
      </w:pPr>
      <w:r>
        <w:t xml:space="preserve">Samakan definisi </w:t>
      </w:r>
      <w:r>
        <w:rPr>
          <w:b/>
          <w:bCs/>
        </w:rPr>
        <w:t xml:space="preserve">VTB = gempa vulkanik dangkal (Volcano-Tectonic tipe B)</w:t>
      </w:r>
      <w:r>
        <w:t xml:space="preserve"> di semua tabel dan teks. Definisikan NEV saat pertama muncul.</w:t>
      </w:r>
    </w:p>
    <w:p>
      <w:pPr>
        <w:pStyle w:val="ListParagraph"/>
        <w:numPr>
          <w:ilvl w:val="0"/>
          <w:numId w:val="3"/>
        </w:numPr>
        <w:spacing w:after="80"/>
        <w:jc w:val="both"/>
      </w:pPr>
      <w:r>
        <w:t xml:space="preserve">Perbaiki </w:t>
      </w:r>
      <w:r>
        <w:rPr>
          <w:b/>
          <w:bCs/>
        </w:rPr>
        <w:t xml:space="preserve">Tabel 4.2</w:t>
      </w:r>
      <w:r>
        <w:t xml:space="preserve"> (posisi FP/FN) dan </w:t>
      </w:r>
      <w:r>
        <w:rPr>
          <w:b/>
          <w:bCs/>
        </w:rPr>
        <w:t xml:space="preserve">Pers. 4.5</w:t>
      </w:r>
      <w:r>
        <w:t xml:space="preserve"> (beri nama F1-score).</w:t>
      </w:r>
    </w:p>
    <w:p>
      <w:pPr>
        <w:pStyle w:val="ListParagraph"/>
        <w:numPr>
          <w:ilvl w:val="0"/>
          <w:numId w:val="3"/>
        </w:numPr>
        <w:spacing w:after="80"/>
        <w:jc w:val="both"/>
      </w:pPr>
      <w:r>
        <w:t xml:space="preserve">Perbaiki </w:t>
      </w:r>
      <w:r>
        <w:rPr>
          <w:b/>
          <w:bCs/>
        </w:rPr>
        <w:t xml:space="preserve">Tabel 4.1</w:t>
      </w:r>
      <w:r>
        <w:t xml:space="preserve">: desimal, judul kolom, satuan.</w:t>
      </w:r>
    </w:p>
    <w:p>
      <w:pPr>
        <w:pStyle w:val="ListParagraph"/>
        <w:numPr>
          <w:ilvl w:val="0"/>
          <w:numId w:val="3"/>
        </w:numPr>
        <w:spacing w:after="80"/>
        <w:jc w:val="both"/>
      </w:pPr>
      <w:r>
        <w:rPr>
          <w:b/>
          <w:bCs/>
        </w:rPr>
        <w:t xml:space="preserve">Hapus duplikasi subbab 4.3.4/4.3.5</w:t>
      </w:r>
      <w:r>
        <w:t xml:space="preserve">, rapikan penomoran 4.3.x, sinkronkan dengan Daftar Isi.</w:t>
      </w:r>
    </w:p>
    <w:p>
      <w:pPr>
        <w:pStyle w:val="ListParagraph"/>
        <w:numPr>
          <w:ilvl w:val="0"/>
          <w:numId w:val="3"/>
        </w:numPr>
        <w:spacing w:after="80"/>
        <w:jc w:val="both"/>
      </w:pPr>
      <w:r>
        <w:rPr>
          <w:b/>
          <w:bCs/>
        </w:rPr>
        <w:t xml:space="preserve">Satukan dokumen menjadi satu PDF</w:t>
      </w:r>
      <w:r>
        <w:t xml:space="preserve">, satu urutan halaman, regenerasi Daftar Isi.</w:t>
      </w:r>
    </w:p>
    <w:p>
      <w:pPr>
        <w:pStyle w:val="ListParagraph"/>
        <w:numPr>
          <w:ilvl w:val="0"/>
          <w:numId w:val="3"/>
        </w:numPr>
        <w:spacing w:after="80"/>
        <w:jc w:val="both"/>
      </w:pPr>
      <w:r>
        <w:t xml:space="preserve">Bersihkan rujukan: Raschka &amp; Mirjalili 2019, Wegler &amp; Lühr 2001, hapus "Scikit-learn 2026" dan "Anonim 2021", perbaiki nama penulis.</w:t>
      </w:r>
    </w:p>
    <w:p>
      <w:pPr>
        <w:pStyle w:val="ListParagraph"/>
        <w:numPr>
          <w:ilvl w:val="0"/>
          <w:numId w:val="3"/>
        </w:numPr>
        <w:spacing w:after="80"/>
        <w:jc w:val="both"/>
      </w:pPr>
      <w:r>
        <w:t xml:space="preserve">Baca ulang untuk salah eja pada bagian formal (ABTSRACT, HIPOTESISI, Rcokfall, nama pejabat di Prakata).</w:t>
      </w:r>
    </w:p>
    <w:p>
      <w:pPr>
        <w:pStyle w:val="Heading1"/>
        <w:spacing w:after="120" w:before="320"/>
      </w:pPr>
      <w:r>
        <w:rPr>
          <w:b/>
          <w:bCs/>
          <w:sz w:val="26"/>
          <w:szCs w:val="26"/>
        </w:rPr>
        <w:t xml:space="preserve">Untuk menyelamatkan kebaruan</w:t>
      </w:r>
    </w:p>
    <w:p>
      <w:pPr>
        <w:spacing w:after="140" w:line="300"/>
        <w:jc w:val="both"/>
      </w:pPr>
      <w:r>
        <w:t xml:space="preserve">Kebaruan sekarang diklaim sebagai "integrasi fitur spasial array". Dengan bukti yang ada, klaim itu tidak bertahan. Ada dua jalan jujur:</w:t>
      </w:r>
    </w:p>
    <w:p>
      <w:pPr>
        <w:spacing w:after="140" w:line="300"/>
        <w:jc w:val="both"/>
      </w:pPr>
      <w:r>
        <w:rPr>
          <w:b/>
          <w:bCs/>
        </w:rPr>
        <w:t xml:space="preserve">Jalan A — perbaiki fisikanya.</w:t>
      </w:r>
      <w:r>
        <w:t xml:space="preserve"> Pindah ke pita ≥4 Hz, buktikan array bisa mengukur BAZ/slowness di sana, lalu tunjukkan peningkatan yang signifikan secara statistik. Kalau berhasil, kebaruannya nyata dan kuat.</w:t>
      </w:r>
    </w:p>
    <w:p>
      <w:pPr>
        <w:spacing w:after="140" w:line="300"/>
        <w:jc w:val="both"/>
      </w:pPr>
      <w:r>
        <w:rPr>
          <w:b/>
          <w:bCs/>
        </w:rPr>
        <w:t xml:space="preserve">Jalan B — ubah pertanyaan penelitiannya.</w:t>
      </w:r>
      <w:r>
        <w:t xml:space="preserve"> Jadikan disertasi ini tentang </w:t>
      </w:r>
      <w:r>
        <w:rPr>
          <w:b/>
          <w:bCs/>
        </w:rPr>
        <w:t xml:space="preserve">batas kemampuan</w:t>
      </w:r>
      <w:r>
        <w:t xml:space="preserve"> array berbiaya rendah berapertur kecil pada jarak 16 km: sampai frekuensi berapa array 359 m masih informatif, seberapa besar degradasi akibat label noise, dan berapa akurasi yang realistis. Itu pertanyaan yang sah, penting bagi komunitas low-cost seismology Indonesia, dan </w:t>
      </w:r>
      <w:r>
        <w:rPr>
          <w:b/>
          <w:bCs/>
        </w:rPr>
        <w:t xml:space="preserve">datanya sudah ada di tangan</w:t>
      </w:r>
      <w:r>
        <w:t xml:space="preserve">. Hasil negatif yang dikuantifikasi dengan benar adalah disertasi doktor yang sah.</w:t>
      </w:r>
    </w:p>
    <w:p>
      <w:pPr>
        <w:spacing w:after="140" w:line="300"/>
        <w:jc w:val="both"/>
      </w:pPr>
      <w:r>
        <w:t xml:space="preserve">Yang tidak bisa dipertahankan adalah posisi sekarang: mengklaim fitur spasial meningkatkan kinerja, ketika array-nya tidak bisa mengukur fitur itu dan kenaikannya sebesar satu sampai empat event.</w:t>
      </w:r>
    </w:p>
    <w:p>
      <w:pPr>
        <w:pBdr>
          <w:bottom w:val="single" w:color="CCCCCC" w:sz="6"/>
        </w:pBdr>
        <w:spacing w:after="120" w:before="120"/>
      </w:pPr>
    </w:p>
    <w:p>
      <w:pPr>
        <w:pStyle w:val="Heading1"/>
        <w:spacing w:after="120" w:before="320"/>
      </w:pPr>
      <w:r>
        <w:rPr>
          <w:b/>
          <w:bCs/>
          <w:sz w:val="26"/>
          <w:szCs w:val="26"/>
        </w:rPr>
        <w:t xml:space="preserve">Catatan penutup</w:t>
      </w:r>
    </w:p>
    <w:p>
      <w:pPr>
        <w:spacing w:after="140" w:line="300"/>
        <w:jc w:val="both"/>
      </w:pPr>
      <w:r>
        <w:t xml:space="preserve">Ada pekerjaan nyata di balik naskah ini: 9.589 deteksi diproses, pipeline beamforming dibangun, dua algoritma dibandingkan lintas empat skenario, dan — ini yang paling saya hargai — penulis </w:t>
      </w:r>
      <w:r>
        <w:rPr>
          <w:b/>
          <w:bCs/>
        </w:rPr>
        <w:t xml:space="preserve">sudah menjalankan sendiri</w:t>
      </w:r>
      <w:r>
        <w:t xml:space="preserve"> repeated split 50× dan audit label terhadap BPPTKG. Dua analisis itu adalah instrumen yang tepat. Masalahnya, keduanya dikerjakan </w:t>
      </w:r>
      <w:r>
        <w:rPr>
          <w:b/>
          <w:bCs/>
        </w:rPr>
        <w:t xml:space="preserve">di luar</w:t>
      </w:r>
      <w:r>
        <w:t xml:space="preserve"> disertasi dan hasilnya tidak dibawa masuk, padahal keduanya mengubah kesimpulan.</w:t>
      </w:r>
    </w:p>
    <w:p>
      <w:pPr>
        <w:spacing w:after="140" w:line="300"/>
        <w:jc w:val="both"/>
      </w:pPr>
      <w:r>
        <w:t xml:space="preserve">Jadi ini bukan kasus mahasiswa yang tidak tahu cara menguji. Ini kasus mahasiswa yang sudah menguji, menemukan jawaban yang tidak nyaman, lalu menulis disertasi seolah pengujian itu tidak pernah terjadi. Itu yang harus diperbaiki lebih dulu — sebelum satu kalimat pun dirapikan.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Segmented rupture and near-field b-value depression in the 2018 Lombok earthquake sequence</dc:title>
  <dc:creator>Sukrisna et al.</dc:creator>
  <cp:lastModifiedBy>Un-named</cp:lastModifiedBy>
  <cp:revision>1</cp:revision>
  <dcterms:created xsi:type="dcterms:W3CDTF">2026-09-18T16:33:27.365Z</dcterms:created>
  <dcterms:modified xsi:type="dcterms:W3CDTF">2026-09-18T16:33:27.375Z</dcterms:modified>
</cp:coreProperties>
</file>

<file path=docProps/custom.xml><?xml version="1.0" encoding="utf-8"?>
<Properties xmlns="http://schemas.openxmlformats.org/officeDocument/2006/custom-properties" xmlns:vt="http://schemas.openxmlformats.org/officeDocument/2006/docPropsVTypes"/>
</file>