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empat harga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 memperlihatkan tiga rezim tektonik yang berbeda: sesar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 dan lantai samudra (Natural Earth, 1 menit busur).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 Jawa; (b) Sulawesi, Maluku, dan Papua.</w:t>
      </w:r>
    </w:p>
    <w:p>
      <w:pPr>
        <w:pStyle w:val="BodyText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5"/>
        <w:gridCol w:w="1931"/>
        <w:gridCol w:w="4751"/>
      </w:tblGrid>
      <w:tr>
        <w:trPr>
          <w:tblHeader w:val="true"/>
        </w:trP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Morelli, Dziewoński &amp; Woodhouse; Woodhouse, Giardini &amp; Li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anisotropi inti dalam</w:t>
            </w:r>
            <w:r>
              <w:rPr>
                <w:sz w:val="18"/>
                <w:szCs w:val="18"/>
              </w:rPr>
              <w:t xml:space="preserve">: gelombang P menempuh arah sejajar sumbu putar bumi lebih cepat daripada arah khatulistiwa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2002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Ishii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bagian terdalam inti dalam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iCs/>
                <w:i/>
                <w:sz w:val="18"/>
                <w:szCs w:val="18"/>
              </w:rPr>
              <w:t xml:space="preserve">innermost inner core</w:t>
            </w:r>
            <w:r>
              <w:rPr>
                <w:sz w:val="18"/>
                <w:szCs w:val="18"/>
              </w:rPr>
              <w:t xml:space="preserve">) dari perubahan pola anisotropi pada jari-jari sekitar 300 km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2003–2006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Igel, Schreiber, Suryanto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pertama komponen rotasional gerakan tanah dengan laser cincin, dan uji silangnya terhadap rotasi turunan larik; awal seismologi rotasional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Phạm &amp; Tkalčić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yang memantul berulang menembus pusat bumi sampai lima kali menegaskan keberadaan bola terdalam itu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1.1 — Komponen rotasional: pengamatan yang lama tertunda.</w:t>
      </w:r>
      <w:r>
        <w:t xml:space="preserve"> </w:t>
      </w:r>
      <w:r>
        <w:t xml:space="preserve">Teori</w:t>
      </w:r>
      <w:r>
        <w:t xml:space="preserve"> </w:t>
      </w:r>
      <w:r>
        <w:t xml:space="preserve">elastodinamika sudah lama mengatakan bahwa gerakan tanah di sebuah titik</w:t>
      </w:r>
      <w:r>
        <w:t xml:space="preserve"> </w:t>
      </w:r>
      <w:r>
        <w:t xml:space="preserve">memiliki dua belas derajat kebebasan: tiga</w:t>
      </w:r>
      <w:r>
        <w:t xml:space="preserve"> </w:t>
      </w:r>
      <w:r>
        <w:rPr>
          <w:bCs/>
          <w:b/>
        </w:rPr>
        <w:t xml:space="preserve">translasi</w:t>
      </w:r>
      <w:r>
        <w:t xml:space="preserve">, tiga</w:t>
      </w:r>
      <w:r>
        <w:t xml:space="preserve"> </w:t>
      </w:r>
      <w:r>
        <w:rPr>
          <w:bCs/>
          <w:b/>
        </w:rPr>
        <w:t xml:space="preserve">rotasi</w:t>
      </w:r>
      <w:r>
        <w:t xml:space="preserve">, dan</w:t>
      </w:r>
      <w:r>
        <w:t xml:space="preserve"> </w:t>
      </w:r>
      <w:r>
        <w:t xml:space="preserve">enam komponen</w:t>
      </w:r>
      <w:r>
        <w:t xml:space="preserve"> </w:t>
      </w:r>
      <w:r>
        <w:rPr>
          <w:bCs/>
          <w:b/>
        </w:rPr>
        <w:t xml:space="preserve">regangan</w:t>
      </w:r>
      <w:r>
        <w:t xml:space="preserve">. Yang terukur secara rutin selama lebih dari satu</w:t>
      </w:r>
      <w:r>
        <w:t xml:space="preserve"> </w:t>
      </w:r>
      <w:r>
        <w:t xml:space="preserve">abad hanya tiga yang pertama. Rotasi diabaikan bukan karena tidak ada,</w:t>
      </w:r>
      <w:r>
        <w:t xml:space="preserve"> </w:t>
      </w:r>
      <w:r>
        <w:t xml:space="preserve">melainkan karena tidak ada alat yang cukup peka: rotasi yang ditimbulkan gempa</w:t>
      </w:r>
      <w:r>
        <w:t xml:space="preserve"> </w:t>
      </w:r>
      <w:r>
        <w:t xml:space="preserve">jauh berada pada orde nanoradian per detik, dan seismometer biasa justru</w:t>
      </w:r>
      <w:r>
        <w:t xml:space="preserve"> </w:t>
      </w:r>
      <w:r>
        <w:t xml:space="preserve">sengaja dirancang agar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tanggap terhadap putaran — pendulumnya hanya</w:t>
      </w:r>
      <w:r>
        <w:t xml:space="preserve"> </w:t>
      </w:r>
      <w:r>
        <w:t xml:space="preserve">membaca percepatan translasi.</w:t>
      </w:r>
    </w:p>
    <w:p>
      <w:pPr>
        <w:pStyle w:val="Kotak"/>
      </w:pPr>
      <w:r>
        <w:t xml:space="preserve">Keadaan itu berubah pada dasawarsa 2000-an, ketika</w:t>
      </w:r>
      <w:r>
        <w:t xml:space="preserve"> </w:t>
      </w:r>
      <w:r>
        <w:rPr>
          <w:bCs/>
          <w:b/>
        </w:rPr>
        <w:t xml:space="preserve">laser cincin</w:t>
      </w:r>
      <w:r>
        <w:t xml:space="preserve"> </w:t>
      </w:r>
      <w:r>
        <w:t xml:space="preserve">(</w:t>
      </w:r>
      <w:r>
        <w:rPr>
          <w:iCs/>
          <w:i/>
        </w:rPr>
        <w:t xml:space="preserve">ring</w:t>
      </w:r>
      <w:r>
        <w:rPr>
          <w:iCs/>
          <w:i/>
        </w:rPr>
        <w:t xml:space="preserve"> </w:t>
      </w:r>
      <w:r>
        <w:rPr>
          <w:iCs/>
          <w:i/>
        </w:rPr>
        <w:t xml:space="preserve">laser gyroscope</w:t>
      </w:r>
      <w:r>
        <w:t xml:space="preserve">) — alat yang semula dibuat untuk geodesi dan pengukuran</w:t>
      </w:r>
      <w:r>
        <w:t xml:space="preserve"> </w:t>
      </w:r>
      <w:r>
        <w:t xml:space="preserve">putaran bumi — dipakai untuk seismologi. Dengan laser cincin G-ring di</w:t>
      </w:r>
      <w:r>
        <w:t xml:space="preserve"> </w:t>
      </w:r>
      <w:r>
        <w:t xml:space="preserve">observatorium Wettzell, Jerman,</w:t>
      </w:r>
      <w:r>
        <w:t xml:space="preserve"> </w:t>
      </w:r>
      <w:r>
        <w:rPr>
          <w:bCs/>
          <w:b/>
        </w:rPr>
        <w:t xml:space="preserve">Heiner Igel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K. Ulrich Schreiber</w:t>
      </w:r>
      <w:r>
        <w:t xml:space="preserve"> </w:t>
      </w:r>
      <w:r>
        <w:t xml:space="preserve">bersama rekan-rekan melaporkan pengamatan pertama yang konsisten atas</w:t>
      </w:r>
      <w:r>
        <w:t xml:space="preserve"> </w:t>
      </w:r>
      <w:r>
        <w:t xml:space="preserve">komponen rotasional gelombang gempa jauh, memakai gempa Tokachi-oki 25</w:t>
      </w:r>
      <w:r>
        <w:t xml:space="preserve"> </w:t>
      </w:r>
      <w:r>
        <w:t xml:space="preserve">September 2003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8,1): rekaman laju rotasi terhadap sumbu tegak sebangun</w:t>
      </w:r>
      <w:r>
        <w:t xml:space="preserve"> </w:t>
      </w:r>
      <w:r>
        <w:t xml:space="preserve">dengan turunan ruang rekaman transversalnya, sebagaimana diramalkan teori</w:t>
      </w:r>
      <w:r>
        <w:t xml:space="preserve"> </w:t>
      </w:r>
      <w:r>
        <w:t xml:space="preserve">(Igel dkk., 2005). Tak lama kemudian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 </w:t>
      </w:r>
      <w:r>
        <w:t xml:space="preserve">dan rekan-rekan</w:t>
      </w:r>
      <w:r>
        <w:t xml:space="preserve"> </w:t>
      </w:r>
      <w:r>
        <w:t xml:space="preserve">membandingkan rotasi hasil ukur langsung laser cincin itu dengan rotasi yang</w:t>
      </w:r>
      <w:r>
        <w:t xml:space="preserve"> </w:t>
      </w:r>
      <w:r>
        <w:t xml:space="preserve">diturunkan dari gradien gerakan translasi sebuah larik seismometer di</w:t>
      </w:r>
      <w:r>
        <w:t xml:space="preserve"> </w:t>
      </w:r>
      <w:r>
        <w:t xml:space="preserve">sekitarnya — uji silang pertama antara dua cara ukur yang sama sekali berbeda,</w:t>
      </w:r>
      <w:r>
        <w:t xml:space="preserve"> </w:t>
      </w:r>
      <w:r>
        <w:t xml:space="preserve">dan keduanya bersesuaian baik dalam amplitudo maupun bentuk gelombang</w:t>
      </w:r>
      <w:r>
        <w:t xml:space="preserve"> </w:t>
      </w:r>
      <w:r>
        <w:t xml:space="preserve">(Suryanto dkk., 2006). Pengamatan pita lebar yang menyusul untuk banyak gempa</w:t>
      </w:r>
      <w:r>
        <w:t xml:space="preserve"> </w:t>
      </w:r>
      <w:r>
        <w:t xml:space="preserve">(Igel dkk., 2007) memantapkan rotasi sebagai besaran seismologi yang</w:t>
      </w:r>
      <w:r>
        <w:t xml:space="preserve"> </w:t>
      </w:r>
      <w:r>
        <w:t xml:space="preserve">benar-benar terukur, bukan lagi besaran teoretis belaka.</w:t>
      </w:r>
    </w:p>
    <w:p>
      <w:pPr>
        <w:pStyle w:val="Kotak"/>
      </w:pPr>
      <w:r>
        <w:t xml:space="preserve">Mengapa ini penting? Karena rotasi memuat keterangan yang tidak ada pada</w:t>
      </w:r>
      <w:r>
        <w:t xml:space="preserve"> </w:t>
      </w:r>
      <w:r>
        <w:t xml:space="preserve">rekaman translasi. Perbandingan antara laju rotasi tegak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percepatan transversal</w:t>
      </w:r>
      <w:r>
        <w:t xml:space="preserve"> </w:t>
      </w:r>
      <m:oMath>
        <m:sSub>
          <m:e>
            <m:acc>
              <m:accPr>
                <m:chr m:val="̈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pada gelombang Love, misalnya, langsung</w:t>
      </w:r>
      <w:r>
        <w:t xml:space="preserve"> </w:t>
      </w:r>
      <w:r>
        <w:t xml:space="preserve">memberi</w:t>
      </w:r>
      <w:r>
        <w:t xml:space="preserve"> </w:t>
      </w:r>
      <w:r>
        <w:rPr>
          <w:bCs/>
          <w:b/>
        </w:rPr>
        <w:t xml:space="preserve">kecepatan fase setempat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arah datang gelombang</w:t>
      </w:r>
      <w:r>
        <w:t xml:space="preserve"> </w:t>
      </w:r>
      <w:r>
        <w:t xml:space="preserve">dari satu</w:t>
      </w:r>
      <w:r>
        <w:t xml:space="preserve"> </w:t>
      </w:r>
      <w:r>
        <w:t xml:space="preserve">stasiun saja — pekerjaan yang sebelumnya menuntut sebuah larik. Rotasi juga</w:t>
      </w:r>
      <w:r>
        <w:t xml:space="preserve"> </w:t>
      </w:r>
      <w:r>
        <w:t xml:space="preserve">memisahkan gelombang Love dari Rayleigh, memungkinkan koreksi kemiringan</w:t>
      </w:r>
      <w:r>
        <w:t xml:space="preserve"> </w:t>
      </w:r>
      <w:r>
        <w:t xml:space="preserve">(</w:t>
      </w:r>
      <w:r>
        <w:rPr>
          <w:iCs/>
          <w:i/>
        </w:rPr>
        <w:t xml:space="preserve">tilt</w:t>
      </w:r>
      <w:r>
        <w:t xml:space="preserve">) pada rekaman periode panjang, dan dalam rekayasa gempa memberi</w:t>
      </w:r>
      <w:r>
        <w:t xml:space="preserve"> </w:t>
      </w:r>
      <w:r>
        <w:t xml:space="preserve">masukan langsung tentang puntiran yang dialami bangunan. Sesudah itu bidang</w:t>
      </w:r>
      <w:r>
        <w:t xml:space="preserve"> </w:t>
      </w:r>
      <w:r>
        <w:t xml:space="preserve">ini tumbuh cepat: terbitan khusus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 </w:t>
      </w:r>
      <w:r>
        <w:t xml:space="preserve">tentang seismologi rotasional (2009), sensor rotasi pita lebar yang</w:t>
      </w:r>
      <w:r>
        <w:t xml:space="preserve"> </w:t>
      </w:r>
      <w:r>
        <w:t xml:space="preserve">dapat dijinjing ke lapangan (2016), dan laser cincin empat komponen ROMY di</w:t>
      </w:r>
      <w:r>
        <w:t xml:space="preserve"> </w:t>
      </w:r>
      <w:r>
        <w:t xml:space="preserve">Fürstenfeldbruck yang mengukur ketiga sumbu rotasi sekaligus (Igel dkk., 2021).</w:t>
      </w:r>
    </w:p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p>
      <w:pPr>
        <w:pStyle w:val="Kotak"/>
      </w:pPr>
      <w:r>
        <w:rPr>
          <w:bCs/>
          <w:b/>
        </w:rPr>
        <w:t xml:space="preserve">Catatan Pemutakhiran 1.3 — Lapisan di dalam lapisan.</w:t>
      </w:r>
      <w:r>
        <w:t xml:space="preserve"> </w:t>
      </w:r>
      <w:r>
        <w:t xml:space="preserve">Cerita pengupasan</w:t>
      </w:r>
      <w:r>
        <w:t xml:space="preserve"> </w:t>
      </w:r>
      <w:r>
        <w:t xml:space="preserve">bagian dalam bumi tidak berhenti pada Gutenberg. Pada</w:t>
      </w:r>
      <w:r>
        <w:t xml:space="preserve"> </w:t>
      </w:r>
      <w:r>
        <w:rPr>
          <w:bCs/>
          <w:b/>
        </w:rPr>
        <w:t xml:space="preserve">1936 Inge Lehmann</w:t>
      </w:r>
      <w:r>
        <w:t xml:space="preserve"> </w:t>
      </w:r>
      <w:r>
        <w:t xml:space="preserve">menemukan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dari gelombang lemah yang muncul di tengah daerah</w:t>
      </w:r>
      <w:r>
        <w:t xml:space="preserve"> </w:t>
      </w:r>
      <w:r>
        <w:t xml:space="preserve">bayangan inti — sebuah lapisan yang sama sekali tidak diduga sebelumnya.</w:t>
      </w:r>
    </w:p>
    <w:p>
      <w:pPr>
        <w:pStyle w:val="Kotak"/>
      </w:pPr>
      <w:r>
        <w:t xml:space="preserve">Setengah abad kemudian ditemukan bahwa inti dalam bukan hanya ada, melainkan</w:t>
      </w:r>
      <w:r>
        <w:t xml:space="preserve"> </w:t>
      </w:r>
      <w:r>
        <w:t xml:space="preserve">juga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Pada</w:t>
      </w:r>
      <w:r>
        <w:t xml:space="preserve"> </w:t>
      </w:r>
      <w:r>
        <w:rPr>
          <w:bCs/>
          <w:b/>
        </w:rPr>
        <w:t xml:space="preserve">1986</w:t>
      </w:r>
      <w:r>
        <w:t xml:space="preserve">, dua kelompok yang bekerja terpisah dengan</w:t>
      </w:r>
      <w:r>
        <w:t xml:space="preserve"> </w:t>
      </w:r>
      <w:r>
        <w:t xml:space="preserve">data yang sama sekali berbeda sampai pada kesimpulan yang sama: Morelli,</w:t>
      </w:r>
      <w:r>
        <w:t xml:space="preserve"> </w:t>
      </w:r>
      <w:r>
        <w:t xml:space="preserve">Dziewoński, dan Woodhouse dari</w:t>
      </w:r>
      <w:r>
        <w:t xml:space="preserve"> </w:t>
      </w:r>
      <w:r>
        <w:rPr>
          <w:bCs/>
          <w:b/>
        </w:rPr>
        <w:t xml:space="preserve">waktu tempuh fase PKIKP</w:t>
      </w:r>
      <w:r>
        <w:t xml:space="preserve">, serta Woodhouse,</w:t>
      </w:r>
      <w:r>
        <w:t xml:space="preserve"> </w:t>
      </w:r>
      <w:r>
        <w:t xml:space="preserve">Giardini, dan Li dari</w:t>
      </w:r>
      <w:r>
        <w:t xml:space="preserve"> </w:t>
      </w:r>
      <w:r>
        <w:rPr>
          <w:bCs/>
          <w:b/>
        </w:rPr>
        <w:t xml:space="preserve">frekuensi osilasi bebas bumi</w:t>
      </w:r>
      <w:r>
        <w:t xml:space="preserve">. Keduanya mendapati</w:t>
      </w:r>
      <w:r>
        <w:t xml:space="preserve"> </w:t>
      </w:r>
      <w:r>
        <w:t xml:space="preserve">bahwa gelombang P menempuh lintasan yang sejajar sumbu putar bumi kira-kira</w:t>
      </w:r>
      <w:r>
        <w:t xml:space="preserve"> </w:t>
      </w:r>
      <w:r>
        <w:t xml:space="preserve">3 % lebih cepat daripada lintasan yang sejajar bidang khatulistiwa. Inti dalam</w:t>
      </w:r>
      <w:r>
        <w:t xml:space="preserve"> </w:t>
      </w:r>
      <w:r>
        <w:t xml:space="preserve">ternyata memiliki</w:t>
      </w:r>
      <w:r>
        <w:t xml:space="preserve"> </w:t>
      </w:r>
      <w:r>
        <w:t xml:space="preserve">“</w:t>
      </w:r>
      <w:r>
        <w:t xml:space="preserve">arah istimewa</w:t>
      </w:r>
      <w:r>
        <w:t xml:space="preserve">”</w:t>
      </w:r>
      <w:r>
        <w:t xml:space="preserve">, yang ditafsirkan sebagai orientasi kristal</w:t>
      </w:r>
      <w:r>
        <w:t xml:space="preserve"> </w:t>
      </w:r>
      <w:r>
        <w:t xml:space="preserve">besi yang selaras.</w:t>
      </w:r>
    </w:p>
    <w:p>
      <w:pPr>
        <w:pStyle w:val="Kotak"/>
      </w:pPr>
      <w:r>
        <w:t xml:space="preserve">Dari sinilah datang penemuan yang paling menarik. Pada</w:t>
      </w:r>
      <w:r>
        <w:t xml:space="preserve"> </w:t>
      </w:r>
      <w:r>
        <w:rPr>
          <w:bCs/>
          <w:b/>
        </w:rPr>
        <w:t xml:space="preserve">2002 Ishii dan</w:t>
      </w:r>
      <w:r>
        <w:rPr>
          <w:bCs/>
          <w:b/>
        </w:rPr>
        <w:t xml:space="preserve"> </w:t>
      </w:r>
      <w:r>
        <w:rPr>
          <w:bCs/>
          <w:b/>
        </w:rPr>
        <w:t xml:space="preserve">Dziewoński</w:t>
      </w:r>
      <w:r>
        <w:t xml:space="preserve"> </w:t>
      </w:r>
      <w:r>
        <w:t xml:space="preserve">memperhatikan bahwa pola anisotropi itu</w:t>
      </w:r>
      <w:r>
        <w:t xml:space="preserve"> </w:t>
      </w:r>
      <w:r>
        <w:rPr>
          <w:bCs/>
          <w:b/>
        </w:rPr>
        <w:t xml:space="preserve">tidak seragam sampai ke</w:t>
      </w:r>
      <w:r>
        <w:rPr>
          <w:bCs/>
          <w:b/>
        </w:rPr>
        <w:t xml:space="preserve"> </w:t>
      </w:r>
      <w:r>
        <w:rPr>
          <w:bCs/>
          <w:b/>
        </w:rPr>
        <w:t xml:space="preserve">pusat</w:t>
      </w:r>
      <w:r>
        <w:t xml:space="preserve">: pada jari-jari kira-kira 300 km polanya berubah — arah paling lambat</w:t>
      </w:r>
      <w:r>
        <w:t xml:space="preserve"> </w:t>
      </w:r>
      <w:r>
        <w:t xml:space="preserve">tidak lagi terletak pada bidang khatulistiwa, melainkan miring sekitar 45°</w:t>
      </w:r>
      <w:r>
        <w:t xml:space="preserve"> </w:t>
      </w:r>
      <w:r>
        <w:t xml:space="preserve">terhadapnya. Mereka menyimpulkan adanya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(</w:t>
      </w:r>
      <w:r>
        <w:rPr>
          <w:iCs/>
          <w:i/>
        </w:rPr>
        <w:t xml:space="preserve">innermost inner core</w:t>
      </w:r>
      <w:r>
        <w:t xml:space="preserve">), sebuah bola di dalam bola. Penemuan itu diperdebatkan</w:t>
      </w:r>
      <w:r>
        <w:t xml:space="preserve"> </w:t>
      </w:r>
      <w:r>
        <w:t xml:space="preserve">selama dua dasawarsa karena hanya bersandar pada sedikit lintasan gelombang</w:t>
      </w:r>
      <w:r>
        <w:t xml:space="preserve"> </w:t>
      </w:r>
      <w:r>
        <w:t xml:space="preserve">yang hampir sejajar sumbu bumi. Pada</w:t>
      </w:r>
      <w:r>
        <w:t xml:space="preserve"> </w:t>
      </w:r>
      <w:r>
        <w:rPr>
          <w:bCs/>
          <w:b/>
        </w:rPr>
        <w:t xml:space="preserve">2023 Phạm dan Tkalčić</w:t>
      </w:r>
      <w:r>
        <w:t xml:space="preserve"> </w:t>
      </w:r>
      <w:r>
        <w:t xml:space="preserve">memperkuatnya</w:t>
      </w:r>
      <w:r>
        <w:t xml:space="preserve"> </w:t>
      </w:r>
      <w:r>
        <w:t xml:space="preserve">dengan cara yang lebih meyakinkan: gelombang yang memantul bolak-balik</w:t>
      </w:r>
      <w:r>
        <w:t xml:space="preserve"> </w:t>
      </w:r>
      <w:r>
        <w:t xml:space="preserve">menembus pusat bumi sampai</w:t>
      </w:r>
      <w:r>
        <w:t xml:space="preserve"> </w:t>
      </w:r>
      <w:r>
        <w:rPr>
          <w:bCs/>
          <w:b/>
        </w:rPr>
        <w:t xml:space="preserve">lima kali</w:t>
      </w:r>
      <w:r>
        <w:t xml:space="preserve">, yang ditumpuk dari rekaman ribuan</w:t>
      </w:r>
      <w:r>
        <w:t xml:space="preserve"> </w:t>
      </w:r>
      <w:r>
        <w:t xml:space="preserve">stasiun sedunia. Model mereka memberikan bola terdalam berjari-jari sekitar</w:t>
      </w:r>
      <w:r>
        <w:t xml:space="preserve"> </w:t>
      </w:r>
      <w:r>
        <w:t xml:space="preserve">650 km dengan kecepatan P kira-kira 4 % lebih lambat pada arah sekitar 50°</w:t>
      </w:r>
      <w:r>
        <w:t xml:space="preserve"> </w:t>
      </w:r>
      <w:r>
        <w:t xml:space="preserve">dari sumbu putar. Taksiran jari-jari ini masih berbeda-beda antarpenulis, dan</w:t>
      </w:r>
      <w:r>
        <w:t xml:space="preserve"> </w:t>
      </w:r>
      <w:r>
        <w:t xml:space="preserve">ketebalan maupun ketajaman batasnya masih bahan penelitian aktif.</w:t>
      </w:r>
    </w:p>
    <w:p>
      <w:pPr>
        <w:pStyle w:val="Kotak"/>
      </w:pPr>
      <w:r>
        <w:t xml:space="preserve">Tiga pelajaran dapat dipetik dari urutan penemuan ini. Pertama,</w:t>
      </w:r>
      <w:r>
        <w:t xml:space="preserve"> </w:t>
      </w:r>
      <w:r>
        <w:rPr>
          <w:bCs/>
          <w:b/>
        </w:rPr>
        <w:t xml:space="preserve">lapisan baru</w:t>
      </w:r>
      <w:r>
        <w:rPr>
          <w:bCs/>
          <w:b/>
        </w:rPr>
        <w:t xml:space="preserve"> </w:t>
      </w:r>
      <w:r>
        <w:rPr>
          <w:bCs/>
          <w:b/>
        </w:rPr>
        <w:t xml:space="preserve">di dalam bumi tidak ditemukan dengan mengebor, melainkan dengan memperhatikan</w:t>
      </w:r>
      <w:r>
        <w:rPr>
          <w:bCs/>
          <w:b/>
        </w:rPr>
        <w:t xml:space="preserve"> </w:t>
      </w:r>
      <w:r>
        <w:rPr>
          <w:bCs/>
          <w:b/>
        </w:rPr>
        <w:t xml:space="preserve">bahwa waktu tempuh bergantung pada arah lintasan.</w:t>
      </w:r>
      <w:r>
        <w:t xml:space="preserve"> </w:t>
      </w:r>
      <w:r>
        <w:t xml:space="preserve">Kedua, bukti yang kuat</w:t>
      </w:r>
      <w:r>
        <w:t xml:space="preserve"> </w:t>
      </w:r>
      <w:r>
        <w:t xml:space="preserve">lahir ketika dua metode yang tidak saling bergantung — waktu tempuh badan dan</w:t>
      </w:r>
      <w:r>
        <w:t xml:space="preserve"> </w:t>
      </w:r>
      <w:r>
        <w:t xml:space="preserve">frekuensi osilasi bebas — memberikan jawaban yang sama. Ketiga, perubahan arah</w:t>
      </w:r>
      <w:r>
        <w:t xml:space="preserve"> </w:t>
      </w:r>
      <w:r>
        <w:t xml:space="preserve">anisotropi itu diduga merupakan</w:t>
      </w:r>
      <w:r>
        <w:t xml:space="preserve"> </w:t>
      </w:r>
      <w:r>
        <w:rPr>
          <w:bCs/>
          <w:b/>
        </w:rPr>
        <w:t xml:space="preserve">jejak fosil</w:t>
      </w:r>
      <w:r>
        <w:t xml:space="preserve"> </w:t>
      </w:r>
      <w:r>
        <w:t xml:space="preserve">dari perubahan cara inti dalam</w:t>
      </w:r>
      <w:r>
        <w:t xml:space="preserve"> </w:t>
      </w:r>
      <w:r>
        <w:t xml:space="preserve">tumbuh pada masa lalu: seismologi di sini bukan hanya memetakan bumi masa</w:t>
      </w:r>
      <w:r>
        <w:t xml:space="preserve"> </w:t>
      </w:r>
      <w:r>
        <w:t xml:space="preserve">kini, melainkan membaca riwayatnya.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1.4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pStyle w:val="BodyText"/>
      </w:pPr>
      <w:r>
        <w:drawing>
          <wp:inline>
            <wp:extent cx="4813300" cy="22077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empat harga faktor redaman</w:t>
      </w:r>
      <w:r>
        <w:t xml:space="preserve"> </w:t>
      </w:r>
      <m:oMath>
        <m:r>
          <m:t>ε</m:t>
        </m:r>
      </m:oMath>
      <w:r>
        <w:t xml:space="preserve">. Segitiga acuan pada (b) menunjukkan kemiringan asimtot pada</w:t>
      </w:r>
      <w:r>
        <w:t xml:space="preserve"> </w:t>
      </w:r>
      <w:r>
        <w:t xml:space="preserve">frekuensi tinggi.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pStyle w:val="BodyText"/>
      </w:pPr>
      <w:r>
        <w:drawing>
          <wp:inline>
            <wp:extent cx="4813300" cy="16531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653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pStyle w:val="BodyText"/>
      </w:pPr>
      <w:r>
        <w:drawing>
          <wp:inline>
            <wp:extent cx="4813300" cy="17845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w:r>
        <w:drawing>
          <wp:inline>
            <wp:extent cx="3465576" cy="214823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4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pStyle w:val="FirstParagraph"/>
      </w:pPr>
      <w:r>
        <w:drawing>
          <wp:inline>
            <wp:extent cx="4813300" cy="2017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1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p>
      <w:pPr>
        <w:pStyle w:val="BodyText"/>
      </w:pPr>
      <w:r>
        <w:t xml:space="preserve">Anisotropi tidak hanya terdapat di mantel dan kerak.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juga</w:t>
      </w:r>
      <w:r>
        <w:t xml:space="preserve"> </w:t>
      </w:r>
      <w:r>
        <w:t xml:space="preserve">anisotropik: gelombang P yang menempuh lintasan sejajar sumbu putar bumi tiba</w:t>
      </w:r>
      <w:r>
        <w:t xml:space="preserve"> </w:t>
      </w:r>
      <w:r>
        <w:t xml:space="preserve">lebih cepat daripada yang menempuh lintasan sejajar bidang khatulistiwa. Dari</w:t>
      </w:r>
      <w:r>
        <w:t xml:space="preserve"> </w:t>
      </w:r>
      <w:r>
        <w:t xml:space="preserve">perubahan pola anisotropi inilah disimpulkan adanya bagian terdalam inti dalam</w:t>
      </w:r>
      <w:r>
        <w:t xml:space="preserve"> </w:t>
      </w:r>
      <w:r>
        <w:t xml:space="preserve">(Kotak pada Subbab 1.4 dan Bab 6).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drawing>
          <wp:inline>
            <wp:extent cx="4428236" cy="194551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194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</w:t>
      </w:r>
      <w:r>
        <w:t xml:space="preserve"> </w:t>
      </w:r>
      <w:r>
        <w:t xml:space="preserve">memperlihatkan tiga rezim tektonik yang berbeda: sesar naik pada zona</w:t>
      </w:r>
      <w:r>
        <w:t xml:space="preserve"> </w:t>
      </w:r>
      <w:r>
        <w:t xml:space="preserve">subduksi, sesar geser pada sesar kerak, dan sesar naik pada belakang busur.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01"/>
        <w:gridCol w:w="1186"/>
        <w:gridCol w:w="4010"/>
      </w:tblGrid>
      <w:tr>
        <w:trPr>
          <w:tblHeader w:val="true"/>
        </w:trP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anisotropi berubah pada jari-jari ~300–650 km; batasnya masih diperdebatkan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p>
      <w:pPr>
        <w:pStyle w:val="BodyText"/>
      </w:pPr>
      <w:r>
        <w:t xml:space="preserve">Baris terakhir Tabel 6.1 pantas diberi catatan.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bukan lapisan yang dikenali dari lompatan kecepatan seperti batas-batas di</w:t>
      </w:r>
      <w:r>
        <w:t xml:space="preserve"> </w:t>
      </w:r>
      <w:r>
        <w:t xml:space="preserve">atasnya, melainkan dari</w:t>
      </w:r>
      <w:r>
        <w:t xml:space="preserve"> </w:t>
      </w:r>
      <w:r>
        <w:rPr>
          <w:bCs/>
          <w:b/>
        </w:rPr>
        <w:t xml:space="preserve">perubahan arah anisotropi</w:t>
      </w:r>
      <w:r>
        <w:t xml:space="preserve">: pada bagian luar inti</w:t>
      </w:r>
      <w:r>
        <w:t xml:space="preserve"> </w:t>
      </w:r>
      <w:r>
        <w:t xml:space="preserve">dalam arah paling lambat terletak di bidang khatulistiwa, sedangkan di bagian</w:t>
      </w:r>
      <w:r>
        <w:t xml:space="preserve"> </w:t>
      </w:r>
      <w:r>
        <w:t xml:space="preserve">terdalam arah itu miring sekitar 45°–50° terhadap bidang tersebut. Ishii dan</w:t>
      </w:r>
      <w:r>
        <w:t xml:space="preserve"> </w:t>
      </w:r>
      <w:r>
        <w:t xml:space="preserve">Dziewoński (2002) menempatkan perubahan itu pada jari-jari sekitar 300 km dari</w:t>
      </w:r>
      <w:r>
        <w:t xml:space="preserve"> </w:t>
      </w:r>
      <w:r>
        <w:t xml:space="preserve">waktu tempuh PKIKP; Phạm dan Tkalčić (2023), dengan gelombang yang memantul</w:t>
      </w:r>
      <w:r>
        <w:t xml:space="preserve"> </w:t>
      </w:r>
      <w:r>
        <w:t xml:space="preserve">berulang menembus pusat bumi, memperoleh bola terdalam yang lebih besar,</w:t>
      </w:r>
      <w:r>
        <w:t xml:space="preserve"> </w:t>
      </w:r>
      <w:r>
        <w:t xml:space="preserve">berjari-jari sekitar 650 km. Angka yang tepat, ketebalan zona peralihannya,</w:t>
      </w:r>
      <w:r>
        <w:t xml:space="preserve"> </w:t>
      </w:r>
      <w:r>
        <w:t xml:space="preserve">dan tafsiran fisisnya masih menjadi bahan penelitian aktif.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pStyle w:val="BodyText"/>
      </w:pPr>
      <w:r>
        <w:drawing>
          <wp:inline>
            <wp:extent cx="4813300" cy="2412477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41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53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7.4.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pStyle w:val="BodyText"/>
      </w:pPr>
      <w:r>
        <w:drawing>
          <wp:inline>
            <wp:extent cx="4765167" cy="2487229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48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</w:t>
      </w:r>
      <w:r>
        <w:t xml:space="preserve"> </w:t>
      </w:r>
      <w:r>
        <w:t xml:space="preserve">dan lantai samudra (Natural Earth, 1 menit busur). Batas lempeng menurut Bird</w:t>
      </w:r>
      <w:r>
        <w:t xml:space="preserve"> </w:t>
      </w:r>
      <w:r>
        <w:t xml:space="preserve">(2003); garis halus adalah 401 jalur sumber sesar aktif PuSGeN 2024. Anak</w:t>
      </w:r>
      <w:r>
        <w:t xml:space="preserve"> </w:t>
      </w:r>
      <w:r>
        <w:t xml:space="preserve">panah menunjukkan gerak lempeng bawah relatif terhadap lempeng atas, dihitung</w:t>
      </w:r>
      <w:r>
        <w:t xml:space="preserve"> </w:t>
      </w:r>
      <w:r>
        <w:t xml:space="preserve">dari komponen konvergen dan komponen menganan model tersebut.</w:t>
      </w:r>
    </w:p>
    <w:bookmarkEnd w:id="241"/>
    <w:bookmarkStart w:id="245" w:name="peta-sumber-sesar-aktif-pusgen-2024"/>
    <w:p>
      <w:pPr>
        <w:pStyle w:val="Heading2"/>
      </w:pPr>
      <w:r>
        <w:t xml:space="preserve">7.2 Peta sumber sesar aktif PuSGeN 2024</w:t>
      </w:r>
    </w:p>
    <w:p>
      <w:pPr>
        <w:pStyle w:val="FirstParagraph"/>
      </w:pPr>
      <w:r>
        <w:t xml:space="preserve">Gambar 7.1 memperlihatkan kerangka besarnya. Untuk bekerja dengan sumber gempa</w:t>
      </w:r>
      <w:r>
        <w:t xml:space="preserve"> </w:t>
      </w:r>
      <w:r>
        <w:t xml:space="preserve">secara lebih rinci, yang dipakai di Indonesia adalah</w:t>
      </w:r>
      <w:r>
        <w:t xml:space="preserve"> </w:t>
      </w:r>
      <w:r>
        <w:rPr>
          <w:bCs/>
          <w:b/>
        </w:rPr>
        <w:t xml:space="preserve">basis data sumber sesar</w:t>
      </w:r>
      <w:r>
        <w:rPr>
          <w:bCs/>
          <w:b/>
        </w:rPr>
        <w:t xml:space="preserve"> </w:t>
      </w:r>
      <w:r>
        <w:rPr>
          <w:bCs/>
          <w:b/>
        </w:rPr>
        <w:t xml:space="preserve">aktif PuSGeN</w:t>
      </w:r>
      <w:r>
        <w:t xml:space="preserve">. Edisi 2024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masing-masing dengan</w:t>
      </w:r>
      <w:r>
        <w:t xml:space="preserve"> </w:t>
      </w:r>
      <w:r>
        <w:t xml:space="preserve">jalur (</w:t>
      </w:r>
      <w:r>
        <w:rPr>
          <w:iCs/>
          <w:i/>
        </w:rPr>
        <w:t xml:space="preserve">trace</w:t>
      </w:r>
      <w:r>
        <w:t xml:space="preserve">) yang terpetakan, jenis mekanisme, panjang, lebar bidang, sudut</w:t>
      </w:r>
      <w:r>
        <w:t xml:space="preserve"> </w:t>
      </w:r>
      <w:r>
        <w:t xml:space="preserve">kemiringan, laju geser, dan magnitudo maksimum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yang</w:t>
      </w:r>
      <w:r>
        <w:t xml:space="preserve"> </w:t>
      </w:r>
      <w:r>
        <w:t xml:space="preserve">diperkirakan dapat dihasilkannya. Gambar 7.2 menyajikan seluruh 401 sumber itu</w:t>
      </w:r>
      <w:r>
        <w:t xml:space="preserve"> </w:t>
      </w:r>
      <w:r>
        <w:t xml:space="preserve">dalam dua panel.</w:t>
      </w:r>
    </w:p>
    <w:p>
      <w:pPr>
        <w:pStyle w:val="BodyText"/>
      </w:pPr>
      <w:r>
        <w:drawing>
          <wp:inline>
            <wp:extent cx="4765167" cy="6035878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../figs/gbr-7-2-sesar-pusgen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60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</w:t>
      </w:r>
      <w:r>
        <w:t xml:space="preserve"> </w:t>
      </w:r>
      <w:r>
        <w:t xml:space="preserve">Jawa; (b) Sulawesi, Maluku, dan Papua. Gaya garis menunjukkan mekanisme dan</w:t>
      </w:r>
      <w:r>
        <w:t xml:space="preserve"> </w:t>
      </w:r>
      <w:r>
        <w:t xml:space="preserve">ketebalannya sebanding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segmen. Wilayah Andaman di utara</w:t>
      </w:r>
      <w:r>
        <w:t xml:space="preserve"> </w:t>
      </w:r>
      <w:r>
        <w:t xml:space="preserve">5° LU tidak tercakup.</w:t>
      </w:r>
    </w:p>
    <w:p>
      <w:pPr>
        <w:pStyle w:val="BodyText"/>
      </w:pPr>
      <w:r>
        <w:t xml:space="preserve">Beberapa hal yang penting dibaca dari peta ini.</w:t>
      </w:r>
    </w:p>
    <w:p>
      <w:pPr>
        <w:pStyle w:val="BodyText"/>
      </w:pPr>
      <w:r>
        <w:rPr>
          <w:bCs/>
          <w:b/>
        </w:rPr>
        <w:t xml:space="preserve">Persebarannya tidak merata, dan itu bukan kebetulan.</w:t>
      </w:r>
      <w:r>
        <w:t xml:space="preserve"> </w:t>
      </w:r>
      <w:r>
        <w:t xml:space="preserve">Sumatra (86 sumber),</w:t>
      </w:r>
      <w:r>
        <w:t xml:space="preserve"> </w:t>
      </w:r>
      <w:r>
        <w:t xml:space="preserve">Jawa (82), Sulawesi (77), Bali–Nusa Tenggara–Banda–Maluku (68), dan Papua (62)</w:t>
      </w:r>
      <w:r>
        <w:t xml:space="preserve"> </w:t>
      </w:r>
      <w:r>
        <w:t xml:space="preserve">padat, sedangkan Maluku Utara hanya 16 dan Kalimantan 10. Sebagian</w:t>
      </w:r>
      <w:r>
        <w:t xml:space="preserve"> </w:t>
      </w:r>
      <w:r>
        <w:t xml:space="preserve">ketidakmerataan itu nyata secara tektonik — kerak Kalimantan memang jauh lebih</w:t>
      </w:r>
      <w:r>
        <w:t xml:space="preserve"> </w:t>
      </w:r>
      <w:r>
        <w:t xml:space="preserve">tenang — tetapi sebagian lagi mencerminkan</w:t>
      </w:r>
      <w:r>
        <w:t xml:space="preserve"> </w:t>
      </w:r>
      <w:r>
        <w:rPr>
          <w:bCs/>
          <w:b/>
        </w:rPr>
        <w:t xml:space="preserve">kerapatan pemetaan</w:t>
      </w:r>
      <w:r>
        <w:t xml:space="preserve">, bukan</w:t>
      </w:r>
      <w:r>
        <w:t xml:space="preserve"> </w:t>
      </w:r>
      <w:r>
        <w:t xml:space="preserve">kerapatan sesar. Jawa dan Sumatra adalah wilayah yang paling lama dan paling</w:t>
      </w:r>
      <w:r>
        <w:t xml:space="preserve"> </w:t>
      </w:r>
      <w:r>
        <w:t xml:space="preserve">rapat dipelajari.</w:t>
      </w:r>
    </w:p>
    <w:p>
      <w:pPr>
        <w:pStyle w:val="BodyText"/>
      </w:pPr>
      <w:r>
        <w:rPr>
          <w:bCs/>
          <w:b/>
        </w:rPr>
        <w:t xml:space="preserve">Mekanismenya mengikuti tatanan lempeng.</w:t>
      </w:r>
      <w:r>
        <w:t xml:space="preserve"> </w:t>
      </w:r>
      <w:r>
        <w:t xml:space="preserve">Dari 401 sumber,</w:t>
      </w:r>
      <w:r>
        <w:t xml:space="preserve"> </w:t>
      </w:r>
      <w:r>
        <w:rPr>
          <w:bCs/>
          <w:b/>
        </w:rPr>
        <w:t xml:space="preserve">205</w:t>
      </w:r>
      <w:r>
        <w:rPr>
          <w:bCs/>
          <w:b/>
        </w:rPr>
        <w:t xml:space="preserve"> </w:t>
      </w:r>
      <w:r>
        <w:rPr>
          <w:bCs/>
          <w:b/>
        </w:rPr>
        <w:t xml:space="preserve">bermekanisme geser</w:t>
      </w:r>
      <w:r>
        <w:t xml:space="preserve">,</w:t>
      </w:r>
      <w:r>
        <w:t xml:space="preserve"> </w:t>
      </w:r>
      <w:r>
        <w:rPr>
          <w:bCs/>
          <w:b/>
        </w:rPr>
        <w:t xml:space="preserve">145 sesar naik</w:t>
      </w:r>
      <w:r>
        <w:t xml:space="preserve">, dan</w:t>
      </w:r>
      <w:r>
        <w:t xml:space="preserve"> </w:t>
      </w:r>
      <w:r>
        <w:rPr>
          <w:bCs/>
          <w:b/>
        </w:rPr>
        <w:t xml:space="preserve">51 sesar normal</w:t>
      </w:r>
      <w:r>
        <w:t xml:space="preserve">. Sesar naik</w:t>
      </w:r>
      <w:r>
        <w:t xml:space="preserve"> </w:t>
      </w:r>
      <w:r>
        <w:t xml:space="preserve">berkumpul pada sabuk tumbukan: sabuk lipat–sesar naik Timor, Seram, dan Papua,</w:t>
      </w:r>
      <w:r>
        <w:t xml:space="preserve"> </w:t>
      </w:r>
      <w:r>
        <w:t xml:space="preserve">sesar naik belakang busur Flores, serta sabuk sesar naik belakang busur Jawa.</w:t>
      </w:r>
      <w:r>
        <w:t xml:space="preserve"> </w:t>
      </w:r>
      <w:r>
        <w:t xml:space="preserve">Sesar geser membentuk jalur-jalur panjang di dalam busur: Sesar Sumatra,</w:t>
      </w:r>
      <w:r>
        <w:t xml:space="preserve"> </w:t>
      </w:r>
      <w:r>
        <w:t xml:space="preserve">Palu–Koro–Matano, Sorong, dan Yapen. Sesar normal terkumpul di dua tempat yang</w:t>
      </w:r>
      <w:r>
        <w:t xml:space="preserve"> </w:t>
      </w:r>
      <w:r>
        <w:t xml:space="preserve">khas — pematang tengah samudra Andaman dan zona regangan busur luar Nusa</w:t>
      </w:r>
      <w:r>
        <w:t xml:space="preserve"> </w:t>
      </w:r>
      <w:r>
        <w:t xml:space="preserve">Tenggara.</w:t>
      </w:r>
    </w:p>
    <w:p>
      <w:pPr>
        <w:pStyle w:val="BodyText"/>
      </w:pPr>
      <w:r>
        <w:rPr>
          <w:bCs/>
          <w:b/>
        </w:rPr>
        <w:t xml:space="preserve">Panjang segmen menentukan batas atas magnitudo.</w:t>
      </w:r>
      <w:r>
        <w:t xml:space="preserve"> </w:t>
      </w:r>
      <w:r>
        <w:t xml:space="preserve">Sumber terpanjang pada</w:t>
      </w:r>
      <w:r>
        <w:t xml:space="preserve"> </w:t>
      </w:r>
      <w:r>
        <w:t xml:space="preserve">basis data adalah Sesar Andaman Barat (676 km,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8,0), Sesar</w:t>
      </w:r>
      <w:r>
        <w:t xml:space="preserve"> </w:t>
      </w:r>
      <w:r>
        <w:t xml:space="preserve">naik Sangihe (643 km, 8,2), Sesar Mentawai (609 km, 8,7), Sesar naik Papua</w:t>
      </w:r>
      <w:r>
        <w:t xml:space="preserve"> </w:t>
      </w:r>
      <w:r>
        <w:t xml:space="preserve">Utara (596 km, 8,2), dan Sesar naik Halmahera (570 km, 8,3). Sebaliknya Sesar</w:t>
      </w:r>
      <w:r>
        <w:t xml:space="preserve"> </w:t>
      </w:r>
      <w:r>
        <w:t xml:space="preserve">Opak di Yogyakarta hanya sepanjang 47 km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6,9 — kecil</w:t>
      </w:r>
      <w:r>
        <w:t xml:space="preserve"> </w:t>
      </w:r>
      <w:r>
        <w:t xml:space="preserve">menurut ukuran daftar ini, tetapi justru sumber inilah yang paling dekat</w:t>
      </w:r>
      <w:r>
        <w:t xml:space="preserve"> </w:t>
      </w:r>
      <w:r>
        <w:t xml:space="preserve">dengan penduduk padat (Bab 14).</w:t>
      </w:r>
    </w:p>
    <w:p>
      <w:pPr>
        <w:pStyle w:val="Kotak"/>
      </w:pPr>
      <w:r>
        <w:rPr>
          <w:bCs/>
          <w:b/>
        </w:rPr>
        <w:t xml:space="preserve">Catatan Pemutakhiran 7.1 — Satu angka yang perlu dibaca dengan hati-hati.</w:t>
      </w:r>
      <w:r>
        <w:t xml:space="preserve"> </w:t>
      </w:r>
      <w:r>
        <w:t xml:space="preserve">Pada berkas PuSGeN 2024 yang dipakai untuk Gambar 7.2, segmen Salak (JAV18,</w:t>
      </w:r>
      <w:r>
        <w:t xml:space="preserve"> </w:t>
      </w:r>
      <w:r>
        <w:t xml:space="preserve">sesar naik belakang busur Jawa, panjang 20 km) tercantum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= 65,0. Nilai itu tidak mungkin: magnitudo tertinggi berikutnya</w:t>
      </w:r>
      <w:r>
        <w:t xml:space="preserve"> </w:t>
      </w:r>
      <w:r>
        <w:t xml:space="preserve">pada seluruh basis data adalah 8,7, dan segmen sepanjang 20 km tidak dapat</w:t>
      </w:r>
      <w:r>
        <w:t xml:space="preserve"> </w:t>
      </w:r>
      <w:r>
        <w:t xml:space="preserve">menghasilkan gempa jauh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7. Hampir pasti yang dimaksud adalah</w:t>
      </w:r>
      <w:r>
        <w:t xml:space="preserve"> </w:t>
      </w:r>
      <w:r>
        <w:rPr>
          <w:bCs/>
          <w:b/>
        </w:rPr>
        <w:t xml:space="preserve">6,5</w:t>
      </w:r>
      <w:r>
        <w:t xml:space="preserve">, dan nilai itulah yang dipakai untuk menentukan ketebalan garis pada</w:t>
      </w:r>
      <w:r>
        <w:t xml:space="preserve"> </w:t>
      </w:r>
      <w:r>
        <w:t xml:space="preserve">Gambar 7.2.</w:t>
      </w:r>
    </w:p>
    <w:p>
      <w:pPr>
        <w:pStyle w:val="Kotak"/>
      </w:pPr>
      <w:r>
        <w:t xml:space="preserve">Kejadian semacam ini pantas dijadikan pelajaran tersendiri:</w:t>
      </w:r>
      <w:r>
        <w:t xml:space="preserve"> </w:t>
      </w:r>
      <w:r>
        <w:rPr>
          <w:bCs/>
          <w:b/>
        </w:rPr>
        <w:t xml:space="preserve">setiap basis</w:t>
      </w:r>
      <w:r>
        <w:rPr>
          <w:bCs/>
          <w:b/>
        </w:rPr>
        <w:t xml:space="preserve"> </w:t>
      </w:r>
      <w:r>
        <w:rPr>
          <w:bCs/>
          <w:b/>
        </w:rPr>
        <w:t xml:space="preserve">data, termasuk yang resmi, perlu diperiksa kewajarannya sebelum dipakai.</w:t>
      </w:r>
      <w:r>
        <w:t xml:space="preserve"> </w:t>
      </w:r>
      <w:r>
        <w:t xml:space="preserve">Pemeriksaan paling murah adalah yang paling sederhana — urutkan menurut setiap</w:t>
      </w:r>
      <w:r>
        <w:t xml:space="preserve"> </w:t>
      </w:r>
      <w:r>
        <w:t xml:space="preserve">kolom, lihat nilai terbesar dan terkecilnya, lalu tanyakan apakah keduanya</w:t>
      </w:r>
      <w:r>
        <w:t xml:space="preserve"> </w:t>
      </w:r>
      <w:r>
        <w:t xml:space="preserve">masuk akal secara fisis.</w:t>
      </w:r>
    </w:p>
    <w:bookmarkEnd w:id="245"/>
    <w:bookmarkStart w:id="246" w:name="tiga-kelompok-sumber-gempa"/>
    <w:p>
      <w:pPr>
        <w:pStyle w:val="Heading2"/>
      </w:pPr>
      <w:r>
        <w:t xml:space="preserve">7.3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6"/>
    <w:bookmarkStart w:id="250" w:name="zona-wadatibenioff"/>
    <w:p>
      <w:pPr>
        <w:pStyle w:val="Heading2"/>
      </w:pPr>
      <w:r>
        <w:t xml:space="preserve">7.4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pStyle w:val="FirstParagraph"/>
      </w:pPr>
      <w:r>
        <w:drawing>
          <wp:inline>
            <wp:extent cx="4813300" cy="2121928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../figs/gbr-7-3-beniof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50"/>
    <w:bookmarkStart w:id="251" w:name="sesar-sesar-aktif-utama"/>
    <w:p>
      <w:pPr>
        <w:pStyle w:val="Heading2"/>
      </w:pPr>
      <w:r>
        <w:t xml:space="preserve">7.5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401 sumber sesar.</w:t>
      </w:r>
      <w:r>
        <w:t xml:space="preserve"> </w:t>
      </w:r>
      <w:r>
        <w:t xml:space="preserve">Peta Sumber dan Bahaya</w:t>
      </w:r>
      <w:r>
        <w:t xml:space="preserve"> </w:t>
      </w:r>
      <w:r>
        <w:t xml:space="preserve">Gempa 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</w:t>
      </w:r>
      <w:r>
        <w:t xml:space="preserve"> </w:t>
      </w:r>
      <w:r>
        <w:t xml:space="preserve">yang 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dalam tujuh tahun. Basis data PuSGeN edisi</w:t>
      </w:r>
      <w:r>
        <w:t xml:space="preserve"> </w:t>
      </w:r>
      <w:r>
        <w:rPr>
          <w:bCs/>
          <w:b/>
        </w:rPr>
        <w:t xml:space="preserve">2024</w:t>
      </w:r>
      <w:r>
        <w:t xml:space="preserve"> </w:t>
      </w:r>
      <w:r>
        <w:t xml:space="preserve">yang dipakai</w:t>
      </w:r>
      <w:r>
        <w:t xml:space="preserve"> </w:t>
      </w:r>
      <w:r>
        <w:t xml:space="preserve">pada Gambar 7.2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bertambah lagi lebih dari seratus</w:t>
      </w:r>
      <w:r>
        <w:t xml:space="preserve"> </w:t>
      </w:r>
      <w:r>
        <w:t xml:space="preserve">dalam tujuh tahun berikutnya. Dari 401 sumber itu, 136 berstatus</w:t>
      </w:r>
      <w:r>
        <w:t xml:space="preserve"> </w:t>
      </w:r>
      <w:r>
        <w:rPr>
          <w:iCs/>
          <w:i/>
        </w:rPr>
        <w:t xml:space="preserve">baru</w:t>
      </w:r>
      <w:r>
        <w:t xml:space="preserve"> </w:t>
      </w:r>
      <w:r>
        <w:t xml:space="preserve">dan</w:t>
      </w:r>
      <w:r>
        <w:t xml:space="preserve"> </w:t>
      </w:r>
      <w:r>
        <w:t xml:space="preserve">171 berstatus</w:t>
      </w:r>
      <w:r>
        <w:t xml:space="preserve"> </w:t>
      </w:r>
      <w:r>
        <w:rPr>
          <w:iCs/>
          <w:i/>
        </w:rPr>
        <w:t xml:space="preserve">diperbarui datanya</w:t>
      </w:r>
      <w:r>
        <w:t xml:space="preserve">; hanya 94 yang tidak berubah dari edisi</w:t>
      </w:r>
      <w:r>
        <w:t xml:space="preserve"> </w:t>
      </w:r>
      <w:r>
        <w:t xml:space="preserve">sebelumnya.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setengah dasawarsa</w:t>
      </w:r>
      <w:r>
        <w:t xml:space="preserve"> </w:t>
      </w:r>
      <w:r>
        <w:t xml:space="preserve">sangat 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51"/>
    <w:bookmarkStart w:id="252" w:name="kegempaan-jawa-dan-daerah-yogyakarta"/>
    <w:p>
      <w:pPr>
        <w:pStyle w:val="Heading2"/>
      </w:pPr>
      <w:r>
        <w:t xml:space="preserve">7.6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52"/>
    <w:bookmarkEnd w:id="253"/>
    <w:bookmarkStart w:id="264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7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pStyle w:val="BodyText"/>
      </w:pPr>
      <w:r>
        <w:drawing>
          <wp:inline>
            <wp:extent cx="3658108" cy="2659888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../figs/gbr-8-1-gutenberg-richter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7"/>
    <w:bookmarkStart w:id="258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8"/>
    <w:bookmarkStart w:id="262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pStyle w:val="BodyText"/>
      </w:pPr>
      <w:r>
        <w:drawing>
          <wp:inline>
            <wp:extent cx="3609975" cy="2544986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../figs/gbr-8-2-omori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62"/>
    <w:bookmarkStart w:id="263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63"/>
    <w:bookmarkEnd w:id="264"/>
    <w:bookmarkStart w:id="277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5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5"/>
    <w:bookmarkStart w:id="269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pStyle w:val="BodyText"/>
      </w:pPr>
      <w:r>
        <w:drawing>
          <wp:inline>
            <wp:extent cx="3706241" cy="259709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../figs/gbr-9-1-spektrum-tanggapan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9"/>
    <w:bookmarkStart w:id="270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70"/>
    <w:bookmarkStart w:id="271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71"/>
    <w:bookmarkStart w:id="275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pStyle w:val="BodyText"/>
      </w:pPr>
      <w:r>
        <w:drawing>
          <wp:inline>
            <wp:extent cx="4813300" cy="1780687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../figs/gbr-9-2-hvsr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5"/>
    <w:bookmarkStart w:id="276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6"/>
    <w:bookmarkEnd w:id="277"/>
    <w:bookmarkStart w:id="286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8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8"/>
    <w:bookmarkStart w:id="279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9"/>
    <w:bookmarkStart w:id="283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pStyle w:val="FirstParagraph"/>
      </w:pPr>
      <w:r>
        <w:drawing>
          <wp:inline>
            <wp:extent cx="4668901" cy="254364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../figs/gbr-10-1-psha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83"/>
    <w:bookmarkStart w:id="284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4"/>
    <w:bookmarkStart w:id="285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5"/>
    <w:bookmarkEnd w:id="286"/>
    <w:bookmarkStart w:id="297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90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pStyle w:val="BodyText"/>
      </w:pPr>
      <w:r>
        <w:drawing>
          <wp:inline>
            <wp:extent cx="4620768" cy="2142522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../figs/gbr-11-1-tsunami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90"/>
    <w:bookmarkStart w:id="291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91"/>
    <w:bookmarkStart w:id="295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pStyle w:val="BodyText"/>
      </w:pPr>
      <w:r>
        <w:drawing>
          <wp:inline>
            <wp:extent cx="4572635" cy="1946254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../figs/gbr-11-2-inatew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94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5"/>
    <w:bookmarkStart w:id="296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6"/>
    <w:bookmarkEnd w:id="297"/>
    <w:bookmarkStart w:id="304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8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8"/>
    <w:bookmarkStart w:id="302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pStyle w:val="BodyText"/>
      </w:pPr>
      <w:r>
        <w:drawing>
          <wp:inline>
            <wp:extent cx="4813300" cy="3020007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../figs/gbr-12-1-gempa-vulkanik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2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302"/>
    <w:bookmarkStart w:id="303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303"/>
    <w:bookmarkEnd w:id="304"/>
    <w:bookmarkStart w:id="310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5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5"/>
    <w:bookmarkStart w:id="306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6"/>
    <w:bookmarkStart w:id="307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7"/>
    <w:bookmarkStart w:id="308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8"/>
    <w:bookmarkStart w:id="309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9"/>
    <w:bookmarkEnd w:id="310"/>
    <w:bookmarkStart w:id="322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11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11"/>
    <w:bookmarkStart w:id="312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12"/>
    <w:bookmarkStart w:id="313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13"/>
    <w:bookmarkStart w:id="314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4"/>
    <w:bookmarkStart w:id="318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pStyle w:val="BodyText"/>
      </w:pPr>
      <w:r>
        <w:drawing>
          <wp:inline>
            <wp:extent cx="4091305" cy="3202420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../figs/gbr-14-1-peta-yogy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305" cy="320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8"/>
    <w:bookmarkStart w:id="319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9"/>
    <w:bookmarkStart w:id="320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20"/>
    <w:bookmarkStart w:id="321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21"/>
    <w:bookmarkEnd w:id="322"/>
    <w:bookmarkStart w:id="326" w:name="lampiran-a-notasi-satuan-dan-tetapan"/>
    <w:p>
      <w:pPr>
        <w:pStyle w:val="Heading1"/>
      </w:pPr>
      <w:r>
        <w:t xml:space="preserve">LAMPIRAN A — NOTASI, SATUAN, DAN TETAPAN</w:t>
      </w:r>
    </w:p>
    <w:bookmarkStart w:id="323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23"/>
    <w:bookmarkStart w:id="324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4"/>
    <w:bookmarkStart w:id="325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5"/>
    <w:bookmarkEnd w:id="326"/>
    <w:bookmarkStart w:id="330" w:name="lampiran-b-tata-nama-fase-gelombang"/>
    <w:p>
      <w:pPr>
        <w:pStyle w:val="Heading1"/>
      </w:pPr>
      <w:r>
        <w:t xml:space="preserve">LAMPIRAN B — TATA NAMA FASE GELOMBANG</w:t>
      </w:r>
    </w:p>
    <w:bookmarkStart w:id="327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7"/>
    <w:bookmarkStart w:id="328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8"/>
    <w:bookmarkStart w:id="329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9"/>
    <w:bookmarkEnd w:id="330"/>
    <w:bookmarkStart w:id="331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51"/>
        <w:gridCol w:w="3846"/>
      </w:tblGrid>
      <w:tr>
        <w:trPr>
          <w:tblHeader w:val="true"/>
        </w:trP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 core anisotropy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innermost inner core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komponen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component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laser cincin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ring laser gyroscope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seismology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sesar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fault source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31"/>
    <w:bookmarkStart w:id="335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32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32"/>
    <w:bookmarkStart w:id="333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2203"/>
        <w:gridCol w:w="2003"/>
        <w:gridCol w:w="2511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Kotak 1.1 tentang komponen rotasional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rotasi baru terbuka pada dasawarsa 2000-an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Uraian bagian dalam bumi berakhir pada batas inti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Catatan Pemutakhiran 1.3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(1936), anisotropinya (1986), dan bagian terdalamnya (2002, 2023)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3, 6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hanya dibahas untuk mantel dan kerak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anisotropi inti dalam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rujukan silang ke Catatan Pemutakhiran 1.3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7.1 dan 7.2 dibuat dari data PuSGeN 2024 dan Bird (2003)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Menggantikan sketsa tanpa skala dengan peta berdata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295 sesar aktif (edisi 2017)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401 sumber sesar (edisi 2024)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Pemutakhiran basis data PuSGeN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maks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65,0 pada segmen Salak dibaca 6,5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pada basis data tidak mungkin secara fisis</w:t>
            </w:r>
          </w:p>
        </w:tc>
      </w:tr>
    </w:tbl>
    <w:bookmarkEnd w:id="333"/>
    <w:bookmarkStart w:id="334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4"/>
    <w:bookmarkEnd w:id="335"/>
    <w:bookmarkStart w:id="336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Bird, P. (2003). An updated digital model of plate boundaries.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4(3), 1027.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Igel, H., Schreiber, K. U., Flaws, A., Schuberth, B., Velikoseltsev, A. &amp;</w:t>
      </w:r>
      <w:r>
        <w:t xml:space="preserve"> </w:t>
      </w:r>
      <w:r>
        <w:t xml:space="preserve">Cochard, A. (2005). Rotational motions induced by the M8.1 Tokachi-oki</w:t>
      </w:r>
      <w:r>
        <w:t xml:space="preserve"> </w:t>
      </w:r>
      <w:r>
        <w:t xml:space="preserve">earthquake, September 25, 2003.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32, L08309.</w:t>
      </w:r>
    </w:p>
    <w:p>
      <w:pPr>
        <w:pStyle w:val="BodyText"/>
      </w:pPr>
      <w:r>
        <w:t xml:space="preserve">Igel, H., Cochard, A., Wassermann, J., Flaws, A., Schreiber, U.,</w:t>
      </w:r>
      <w:r>
        <w:t xml:space="preserve"> </w:t>
      </w:r>
      <w:r>
        <w:t xml:space="preserve">Velikoseltsev, A. &amp; Pham Dinh, N. (2007). Broad-band observations of</w:t>
      </w:r>
      <w:r>
        <w:t xml:space="preserve"> </w:t>
      </w:r>
      <w:r>
        <w:t xml:space="preserve">earthquake-induced rotational ground motions.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168, 182–196.</w:t>
      </w:r>
    </w:p>
    <w:p>
      <w:pPr>
        <w:pStyle w:val="BodyText"/>
      </w:pPr>
      <w:r>
        <w:t xml:space="preserve">Igel, H., Schreiber, K. U., Gebauer, A., Bernauer, F., Egdorf, S.,</w:t>
      </w:r>
      <w:r>
        <w:t xml:space="preserve"> </w:t>
      </w:r>
      <w:r>
        <w:t xml:space="preserve">Simonelli, A., Lin, C.-J., Wassermann, J., Donner, S., Hadziioannou, C.,</w:t>
      </w:r>
      <w:r>
        <w:t xml:space="preserve"> </w:t>
      </w:r>
      <w:r>
        <w:t xml:space="preserve">Yuan, S., Brotzer, A., Kodet, J., Tanimoto, T., Hugentobler, U. &amp;</w:t>
      </w:r>
      <w:r>
        <w:t xml:space="preserve"> </w:t>
      </w:r>
      <w:r>
        <w:t xml:space="preserve">Wells, J.-P. R. (2021). ROMY: a multicomponent ring laser for geodesy and</w:t>
      </w:r>
      <w:r>
        <w:t xml:space="preserve"> </w:t>
      </w:r>
      <w:r>
        <w:t xml:space="preserve">geophysics.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225, 684–698.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Ishii, M. &amp; Dziewoński, A. M. (2002). The innermost inner core of the earth:</w:t>
      </w:r>
      <w:r>
        <w:t xml:space="preserve"> </w:t>
      </w:r>
      <w:r>
        <w:t xml:space="preserve">evidence for a change in anisotropic behavior at the radius of about 300 km.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99, 14026–14030.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Morelli, A., Dziewoński, A. M. &amp; Woodhouse, J. H. (1986). Anisotropy of the</w:t>
      </w:r>
      <w:r>
        <w:t xml:space="preserve"> </w:t>
      </w:r>
      <w:r>
        <w:t xml:space="preserve">inner core inferred from PKIKP travel times.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</w:t>
      </w:r>
      <w:r>
        <w:t xml:space="preserve"> </w:t>
      </w:r>
      <w:r>
        <w:t xml:space="preserve">13, 1545–1548.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Phạm, T.-S. &amp; Tkalčić, H. (2023). Up-to-fivefold reverberating waves through</w:t>
      </w:r>
      <w:r>
        <w:t xml:space="preserve"> </w:t>
      </w:r>
      <w:r>
        <w:t xml:space="preserve">the Earth’s center and distinctly anisotropic innermost inner core.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, 14, 754.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Pusat Studi Gempa Nasional (2024).</w:t>
      </w:r>
      <w:r>
        <w:t xml:space="preserve"> </w:t>
      </w:r>
      <w:r>
        <w:rPr>
          <w:iCs/>
          <w:i/>
        </w:rPr>
        <w:t xml:space="preserve">Basis data sumber sesar aktif Indonesia:</w:t>
      </w:r>
      <w:r>
        <w:rPr>
          <w:iCs/>
          <w:i/>
        </w:rPr>
        <w:t xml:space="preserve"> </w:t>
      </w:r>
      <w:r>
        <w:rPr>
          <w:iCs/>
          <w:i/>
        </w:rPr>
        <w:t xml:space="preserve">401 sumber sesar (jalur, poligon, dan parameter)</w:t>
      </w:r>
      <w:r>
        <w:t xml:space="preserve">. Kementerian Pekerjaan Umum</w:t>
      </w:r>
      <w:r>
        <w:t xml:space="preserve"> </w:t>
      </w:r>
      <w:r>
        <w:t xml:space="preserve">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Suryanto, W., Igel, H., Wassermann, J., Cochard, A., Schuberth, B.,</w:t>
      </w:r>
      <w:r>
        <w:t xml:space="preserve"> </w:t>
      </w:r>
      <w:r>
        <w:t xml:space="preserve">Vollmer, D., Scherbaum, F., Schreiber, U. &amp; Velikoseltsev, A. (2006). First</w:t>
      </w:r>
      <w:r>
        <w:t xml:space="preserve"> </w:t>
      </w:r>
      <w:r>
        <w:t xml:space="preserve">comparison of array-derived rotational ground motions with direct ring laser</w:t>
      </w:r>
      <w:r>
        <w:t xml:space="preserve"> </w:t>
      </w:r>
      <w:r>
        <w:t xml:space="preserve">measurements.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96,</w:t>
      </w:r>
      <w:r>
        <w:t xml:space="preserve"> </w:t>
      </w:r>
      <w:r>
        <w:t xml:space="preserve">2059–2071.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Woodhouse, J. H., Giardini, D. &amp; Li, X.-D. (1986). Evidence for inner core</w:t>
      </w:r>
      <w:r>
        <w:t xml:space="preserve"> </w:t>
      </w:r>
      <w:r>
        <w:t xml:space="preserve">anisotropy from free oscillations.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13,</w:t>
      </w:r>
      <w:r>
        <w:t xml:space="preserve"> </w:t>
      </w:r>
      <w:r>
        <w:t xml:space="preserve">1549–1552.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Natural Earth</w:t>
      </w:r>
      <w:r>
        <w:t xml:space="preserve"> </w:t>
      </w:r>
      <w:r>
        <w:t xml:space="preserve">— bayangan relief dan garis pantai dunia yang dipakai</w:t>
      </w:r>
      <w:r>
        <w:t xml:space="preserve"> </w:t>
      </w:r>
      <w:r>
        <w:t xml:space="preserve">sebagai latar peta pada Bab 7 (berkas GRAY_HR_SR_OB dan</w:t>
      </w:r>
      <w:r>
        <w:t xml:space="preserve"> </w:t>
      </w:r>
      <w:r>
        <w:t xml:space="preserve">ne_10m_coastline; domain publik).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6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80" Type="http://schemas.openxmlformats.org/officeDocument/2006/relationships/image" Target="media/rId280.png"/><Relationship Id="rId287" Type="http://schemas.openxmlformats.org/officeDocument/2006/relationships/image" Target="media/rId287.png"/><Relationship Id="rId292" Type="http://schemas.openxmlformats.org/officeDocument/2006/relationships/image" Target="media/rId292.png"/><Relationship Id="rId299" Type="http://schemas.openxmlformats.org/officeDocument/2006/relationships/image" Target="media/rId299.png"/><Relationship Id="rId315" Type="http://schemas.openxmlformats.org/officeDocument/2006/relationships/image" Target="media/rId315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7" Type="http://schemas.openxmlformats.org/officeDocument/2006/relationships/image" Target="media/rId247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66" Type="http://schemas.openxmlformats.org/officeDocument/2006/relationships/image" Target="media/rId266.png"/><Relationship Id="rId272" Type="http://schemas.openxmlformats.org/officeDocument/2006/relationships/image" Target="media/rId2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2026-09-16T08:34:21Z</dcterms:created>
  <dcterms:modified xsi:type="dcterms:W3CDTF">2026-09-16T08:34:21Z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