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beberapa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 memperlihatkan tiga rezim tektonik yang berbeda: sesar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 konvergensi lempeng, serta jalur sesar aktif utama.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pStyle w:val="BodyText"/>
      </w:pPr>
      <w:r>
        <w:drawing>
          <wp:inline>
            <wp:extent cx="4524502" cy="29461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502" cy="294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Batas antarcabang bersifat administratif belaka; dalam praktik penelitian</w:t>
      </w:r>
      <w:r>
        <w:t xml:space="preserve"> </w:t>
      </w:r>
      <w:r>
        <w:t xml:space="preserve">modern 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83"/>
        <w:gridCol w:w="1919"/>
        <w:gridCol w:w="4695"/>
      </w:tblGrid>
      <w:tr>
        <w:trPr>
          <w:tblHeader w:val="true"/>
        </w:trP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1.3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pStyle w:val="BodyText"/>
      </w:pPr>
      <w:r>
        <w:drawing>
          <wp:inline>
            <wp:extent cx="3176778" cy="231671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778" cy="231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beberapa harga faktor redaman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pStyle w:val="BodyText"/>
      </w:pPr>
      <w:r>
        <w:drawing>
          <wp:inline>
            <wp:extent cx="4813300" cy="209925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9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pStyle w:val="BodyText"/>
      </w:pPr>
      <w:r>
        <w:drawing>
          <wp:inline>
            <wp:extent cx="4813300" cy="23031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0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w:r>
        <w:drawing>
          <wp:inline>
            <wp:extent cx="3465576" cy="217286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7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pStyle w:val="FirstParagraph"/>
      </w:pPr>
      <w:r>
        <w:drawing>
          <wp:inline>
            <wp:extent cx="4572635" cy="203127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2031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drawing>
          <wp:inline>
            <wp:extent cx="4428236" cy="194551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194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</w:t>
      </w:r>
      <w:r>
        <w:t xml:space="preserve"> </w:t>
      </w:r>
      <w:r>
        <w:t xml:space="preserve">memperlihatkan tiga rezim tektonik yang berbeda: sesar naik pada zona</w:t>
      </w:r>
      <w:r>
        <w:t xml:space="preserve"> </w:t>
      </w:r>
      <w:r>
        <w:t xml:space="preserve">subduksi, sesar geser pada sesar kerak, dan sesar naik pada belakang busur.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25"/>
        <w:gridCol w:w="1256"/>
        <w:gridCol w:w="3916"/>
      </w:tblGrid>
      <w:tr>
        <w:trPr>
          <w:tblHeader w:val="true"/>
        </w:trP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pStyle w:val="BodyText"/>
      </w:pPr>
      <w:r>
        <w:drawing>
          <wp:inline>
            <wp:extent cx="4813300" cy="236294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49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7.3.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pStyle w:val="BodyText"/>
      </w:pPr>
      <w:r>
        <w:drawing>
          <wp:inline>
            <wp:extent cx="4813300" cy="2292725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92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</w:t>
      </w:r>
      <w:r>
        <w:t xml:space="preserve"> </w:t>
      </w:r>
      <w:r>
        <w:t xml:space="preserve">konvergensi lempeng, serta jalur sesar aktif utama. Sketsa skematis; untuk</w:t>
      </w:r>
      <w:r>
        <w:t xml:space="preserve"> </w:t>
      </w:r>
      <w:r>
        <w:t xml:space="preserve">kerja kuantitatif gunakan peta sumber gempa resmi.</w:t>
      </w:r>
    </w:p>
    <w:bookmarkEnd w:id="241"/>
    <w:bookmarkStart w:id="242" w:name="tiga-kelompok-sumber-gempa"/>
    <w:p>
      <w:pPr>
        <w:pStyle w:val="Heading2"/>
      </w:pPr>
      <w:r>
        <w:t xml:space="preserve">7.2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2"/>
    <w:bookmarkStart w:id="246" w:name="zona-wadatibenioff"/>
    <w:p>
      <w:pPr>
        <w:pStyle w:val="Heading2"/>
      </w:pPr>
      <w:r>
        <w:t xml:space="preserve">7.3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pStyle w:val="FirstParagraph"/>
      </w:pPr>
      <w:r>
        <w:drawing>
          <wp:inline>
            <wp:extent cx="4813300" cy="2121928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../figs/gbr-7-2-benioff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46"/>
    <w:bookmarkStart w:id="247" w:name="sesar-sesar-aktif-utama"/>
    <w:p>
      <w:pPr>
        <w:pStyle w:val="Heading2"/>
      </w:pPr>
      <w:r>
        <w:t xml:space="preserve">7.4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295 sesar aktif.</w:t>
      </w:r>
      <w:r>
        <w:t xml:space="preserve"> </w:t>
      </w:r>
      <w:r>
        <w:t xml:space="preserve">Peta Sumber dan Bahaya Gempa</w:t>
      </w:r>
      <w:r>
        <w:t xml:space="preserve"> </w:t>
      </w:r>
      <w:r>
        <w:t xml:space="preserve">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 yang</w:t>
      </w:r>
      <w:r>
        <w:t xml:space="preserve"> </w:t>
      </w:r>
      <w:r>
        <w:t xml:space="preserve">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sesar dalam tujuh tahun.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dasawarsa sangat</w:t>
      </w:r>
      <w:r>
        <w:t xml:space="preserve"> </w:t>
      </w:r>
      <w:r>
        <w:t xml:space="preserve">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47"/>
    <w:bookmarkStart w:id="248" w:name="kegempaan-jawa-dan-daerah-yogyakarta"/>
    <w:p>
      <w:pPr>
        <w:pStyle w:val="Heading2"/>
      </w:pPr>
      <w:r>
        <w:t xml:space="preserve">7.5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48"/>
    <w:bookmarkEnd w:id="249"/>
    <w:bookmarkStart w:id="260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3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pStyle w:val="BodyText"/>
      </w:pPr>
      <w:r>
        <w:drawing>
          <wp:inline>
            <wp:extent cx="3658108" cy="2659888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../figs/gbr-8-1-gutenberg-richter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3"/>
    <w:bookmarkStart w:id="254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4"/>
    <w:bookmarkStart w:id="258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pStyle w:val="BodyText"/>
      </w:pPr>
      <w:r>
        <w:drawing>
          <wp:inline>
            <wp:extent cx="3609975" cy="2544986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../figs/gbr-8-2-omori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58"/>
    <w:bookmarkStart w:id="259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59"/>
    <w:bookmarkEnd w:id="260"/>
    <w:bookmarkStart w:id="273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1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1"/>
    <w:bookmarkStart w:id="265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pStyle w:val="BodyText"/>
      </w:pPr>
      <w:r>
        <w:drawing>
          <wp:inline>
            <wp:extent cx="3706241" cy="2597096"/>
            <wp:effectExtent b="0" l="0" r="0" t="0"/>
            <wp:docPr descr="" title="" id="263" name="Picture"/>
            <a:graphic>
              <a:graphicData uri="http://schemas.openxmlformats.org/drawingml/2006/picture">
                <pic:pic>
                  <pic:nvPicPr>
                    <pic:cNvPr descr="../figs/gbr-9-1-spektrum-tanggapan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5"/>
    <w:bookmarkStart w:id="266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66"/>
    <w:bookmarkStart w:id="267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67"/>
    <w:bookmarkStart w:id="271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pStyle w:val="BodyText"/>
      </w:pPr>
      <w:r>
        <w:drawing>
          <wp:inline>
            <wp:extent cx="4813300" cy="1780687"/>
            <wp:effectExtent b="0" l="0" r="0" t="0"/>
            <wp:docPr descr="" title="" id="269" name="Picture"/>
            <a:graphic>
              <a:graphicData uri="http://schemas.openxmlformats.org/drawingml/2006/picture">
                <pic:pic>
                  <pic:nvPicPr>
                    <pic:cNvPr descr="../figs/gbr-9-2-hvs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1"/>
    <w:bookmarkStart w:id="272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2"/>
    <w:bookmarkEnd w:id="273"/>
    <w:bookmarkStart w:id="282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4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4"/>
    <w:bookmarkStart w:id="275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5"/>
    <w:bookmarkStart w:id="279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pStyle w:val="FirstParagraph"/>
      </w:pPr>
      <w:r>
        <w:drawing>
          <wp:inline>
            <wp:extent cx="4668901" cy="254364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../figs/gbr-10-1-psha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79"/>
    <w:bookmarkStart w:id="280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0"/>
    <w:bookmarkStart w:id="281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1"/>
    <w:bookmarkEnd w:id="282"/>
    <w:bookmarkStart w:id="293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86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pStyle w:val="BodyText"/>
      </w:pPr>
      <w:r>
        <w:drawing>
          <wp:inline>
            <wp:extent cx="4620768" cy="2142522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../figs/gbr-11-1-tsunami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86"/>
    <w:bookmarkStart w:id="287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87"/>
    <w:bookmarkStart w:id="291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pStyle w:val="BodyText"/>
      </w:pPr>
      <w:r>
        <w:drawing>
          <wp:inline>
            <wp:extent cx="4572635" cy="1876419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../figs/gbr-11-2-inatews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76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1"/>
    <w:bookmarkStart w:id="292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2"/>
    <w:bookmarkEnd w:id="293"/>
    <w:bookmarkStart w:id="300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4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4"/>
    <w:bookmarkStart w:id="298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pStyle w:val="BodyText"/>
      </w:pPr>
      <w:r>
        <w:drawing>
          <wp:inline>
            <wp:extent cx="4813300" cy="2965121"/>
            <wp:effectExtent b="0" l="0" r="0" t="0"/>
            <wp:docPr descr="" title="" id="296" name="Picture"/>
            <a:graphic>
              <a:graphicData uri="http://schemas.openxmlformats.org/drawingml/2006/picture">
                <pic:pic>
                  <pic:nvPicPr>
                    <pic:cNvPr descr="../figs/gbr-12-1-gempa-vulkanik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96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298"/>
    <w:bookmarkStart w:id="299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299"/>
    <w:bookmarkEnd w:id="300"/>
    <w:bookmarkStart w:id="306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1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1"/>
    <w:bookmarkStart w:id="302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2"/>
    <w:bookmarkStart w:id="303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3"/>
    <w:bookmarkStart w:id="304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4"/>
    <w:bookmarkStart w:id="305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5"/>
    <w:bookmarkEnd w:id="306"/>
    <w:bookmarkStart w:id="318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07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07"/>
    <w:bookmarkStart w:id="308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08"/>
    <w:bookmarkStart w:id="309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09"/>
    <w:bookmarkStart w:id="310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0"/>
    <w:bookmarkStart w:id="314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pStyle w:val="BodyText"/>
      </w:pPr>
      <w:r>
        <w:drawing>
          <wp:inline>
            <wp:extent cx="3706241" cy="4180470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../figs/gbr-14-1-peta-yogya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4180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4"/>
    <w:bookmarkStart w:id="315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5"/>
    <w:bookmarkStart w:id="316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16"/>
    <w:bookmarkStart w:id="317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17"/>
    <w:bookmarkEnd w:id="318"/>
    <w:bookmarkStart w:id="322" w:name="lampiran-a-notasi-satuan-dan-tetapan"/>
    <w:p>
      <w:pPr>
        <w:pStyle w:val="Heading1"/>
      </w:pPr>
      <w:r>
        <w:t xml:space="preserve">LAMPIRAN A — NOTASI, SATUAN, DAN TETAPAN</w:t>
      </w:r>
    </w:p>
    <w:bookmarkStart w:id="319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19"/>
    <w:bookmarkStart w:id="320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0"/>
    <w:bookmarkStart w:id="321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1"/>
    <w:bookmarkEnd w:id="322"/>
    <w:bookmarkStart w:id="326" w:name="lampiran-b-tata-nama-fase-gelombang"/>
    <w:p>
      <w:pPr>
        <w:pStyle w:val="Heading1"/>
      </w:pPr>
      <w:r>
        <w:t xml:space="preserve">LAMPIRAN B — TATA NAMA FASE GELOMBANG</w:t>
      </w:r>
    </w:p>
    <w:bookmarkStart w:id="323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3"/>
    <w:bookmarkStart w:id="324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4"/>
    <w:bookmarkStart w:id="325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5"/>
    <w:bookmarkEnd w:id="326"/>
    <w:bookmarkStart w:id="327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49"/>
        <w:gridCol w:w="3848"/>
      </w:tblGrid>
      <w:tr>
        <w:trPr>
          <w:tblHeader w:val="true"/>
        </w:trP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27"/>
    <w:bookmarkStart w:id="331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28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28"/>
    <w:bookmarkStart w:id="329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9"/>
        <w:gridCol w:w="2494"/>
        <w:gridCol w:w="1789"/>
        <w:gridCol w:w="2395"/>
      </w:tblGrid>
      <w:tr>
        <w:trPr>
          <w:tblHeader w:val="true"/>
        </w:trP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</w:tbl>
    <w:bookmarkEnd w:id="329"/>
    <w:bookmarkStart w:id="330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0"/>
    <w:bookmarkEnd w:id="331"/>
    <w:bookmarkStart w:id="332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2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76" Type="http://schemas.openxmlformats.org/officeDocument/2006/relationships/image" Target="media/rId276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5" Type="http://schemas.openxmlformats.org/officeDocument/2006/relationships/image" Target="media/rId295.png"/><Relationship Id="rId311" Type="http://schemas.openxmlformats.org/officeDocument/2006/relationships/image" Target="media/rId311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3" Type="http://schemas.openxmlformats.org/officeDocument/2006/relationships/image" Target="media/rId243.png"/><Relationship Id="rId250" Type="http://schemas.openxmlformats.org/officeDocument/2006/relationships/image" Target="media/rId250.png"/><Relationship Id="rId255" Type="http://schemas.openxmlformats.org/officeDocument/2006/relationships/image" Target="media/rId255.png"/><Relationship Id="rId262" Type="http://schemas.openxmlformats.org/officeDocument/2006/relationships/image" Target="media/rId262.png"/><Relationship Id="rId268" Type="http://schemas.openxmlformats.org/officeDocument/2006/relationships/image" Target="media/rId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2026-09-07T11:34:25Z</dcterms:created>
  <dcterms:modified xsi:type="dcterms:W3CDTF">2026-09-07T11:34:25Z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