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6"/>
        </w:rPr>
        <w:t>Additional file 1 — Late S-wave energy and decorrelation in Utah FORGE downhole microearthquakes: elastic tests of smooth, layered, fracture-zone and stochastic media</w:t>
      </w:r>
    </w:p>
    <w:p>
      <w:pPr>
        <w:jc w:val="center"/>
      </w:pPr>
      <w:r>
        <w:rPr>
          <w:b w:val="0"/>
          <w:i w:val="0"/>
        </w:rPr>
        <w:t>Wiwit Suryanto (Universitas Gadjah Mada) and Peter Leary (Geoflow Imaging)</w:t>
      </w:r>
    </w:p>
    <w:p>
      <w:pPr>
        <w:jc w:val="both"/>
      </w:pPr>
      <w:r>
        <w:rPr>
          <w:b w:val="0"/>
          <w:i w:val="0"/>
        </w:rPr>
        <w:t>This file contains the diagnostics referred to in the main text. Figures S3, S4 and S11 and Table S14 come from the original analysis (fixed σ = 0.13 for the exponential and Gaussian media, 150 events); they are retained for completeness and are superseded in the main text by the per-event test on all events, the common-grid comparison and the cluster-bootstrap coherence analysis.</w:t>
      </w:r>
    </w:p>
    <w:p>
      <w:pPr>
        <w:pStyle w:val="Heading1"/>
      </w:pPr>
      <w:r>
        <w:t>Supplementary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476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_reciproc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76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Fig. S1 </w:t>
      </w:r>
      <w:r>
        <w:rPr>
          <w:b w:val="0"/>
          <w:i w:val="0"/>
        </w:rPr>
        <w:t>Reciprocity validation in a heterogeneous VTI pink-noise medium (σ = 0.045, ε = 0.05, δ = 0.02, γ = 0.05). a–c) East, north and vertical velocity at a sensor from a direct double-couple simulation (black) and from the strain-Green's-tensor reciprocity synthetic (red dashed). Correlation and amplitude ratio are 0.995.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5389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og563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38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Fig. S2 </w:t>
      </w:r>
      <w:r>
        <w:rPr>
          <w:b w:val="0"/>
          <w:i w:val="0"/>
        </w:rPr>
        <w:t xml:space="preserve">The 56-32 sonic log. a) Sonic-derived </w:t>
      </w:r>
      <w:r>
        <w:rPr>
          <w:b w:val="0"/>
          <w:i/>
        </w:rPr>
        <w:t>V</w:t>
      </w:r>
      <w:r>
        <w:rPr>
          <w:b w:val="0"/>
          <w:i w:val="0"/>
          <w:vertAlign w:val="subscript"/>
        </w:rPr>
        <w:t>P</w:t>
      </w:r>
      <w:r>
        <w:rPr>
          <w:b w:val="0"/>
          <w:i w:val="0"/>
        </w:rPr>
        <w:t xml:space="preserve"> (grey) and its 50-m block average (black); dashed lines mark the depths of sensors A and B. b) Distribution of the detrended, 6-m-averaged δln </w:t>
      </w:r>
      <w:r>
        <w:rPr>
          <w:b w:val="0"/>
          <w:i/>
        </w:rPr>
        <w:t>V</w:t>
      </w:r>
      <w:r>
        <w:rPr>
          <w:b w:val="0"/>
          <w:i w:val="0"/>
        </w:rPr>
        <w:t xml:space="preserve">. c) Periodogram of δln </w:t>
      </w:r>
      <w:r>
        <w:rPr>
          <w:b w:val="0"/>
          <w:i/>
        </w:rPr>
        <w:t>V</w:t>
      </w:r>
      <w:r>
        <w:rPr>
          <w:b w:val="0"/>
          <w:i w:val="0"/>
        </w:rPr>
        <w:t xml:space="preserve"> with the original power-law fit over 1–200 m. Slope uncertainty is given in Table S15 and main-text Fig. 9.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6965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isfit_rank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96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Fig. S3 </w:t>
      </w:r>
      <w:r>
        <w:rPr>
          <w:b w:val="0"/>
          <w:i w:val="0"/>
        </w:rPr>
        <w:t>Original statistical-misfit ranking (Φ) for a) the synthetic pink truth T1 (σ = 0.045), b) the layered-VTI truth T2 and c) FORGE (original model set: exponential and Gaussian media only at σ = 0.13). Grey: smooth media; orange: pink; blue: exponential and Gaussian. Lower is better. Superseded for FORGE by main-text Fig. 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1431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nvelop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43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Fig. S4 </w:t>
      </w:r>
      <w:r>
        <w:rPr>
          <w:b w:val="0"/>
          <w:i w:val="0"/>
        </w:rPr>
        <w:t>Median S-coda envelopes aligned on the S peak and normalised by it: a) sensor A, 20–40 Hz; b) sensor A, 40–80 Hz; c) sensor B, 40–80 Hz. Black: FORGE; H homogeneous; A VTI; E50/G50 exponential/Gaussian (</w:t>
      </w:r>
      <w:r>
        <w:rPr>
          <w:b w:val="0"/>
          <w:i/>
        </w:rPr>
        <w:t>a</w:t>
      </w:r>
      <w:r>
        <w:rPr>
          <w:b w:val="0"/>
          <w:i w:val="0"/>
        </w:rPr>
        <w:t xml:space="preserve"> = 50 m, σ = 0.13); P3/P9 pink (σ = 0.09/0.18).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7544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vent_spectrogram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Fig. S5 </w:t>
      </w:r>
      <w:r>
        <w:rPr>
          <w:b w:val="0"/>
          <w:i w:val="0"/>
        </w:rPr>
        <w:t>Four example events (magnitude −0.61 to +0.24) at sensor B, 4 kHz. a, d, g, j) Horizontal velocity (&gt; 5 Hz) with P (blue) and S (red). b, e, h, k) Spectrograms to 2 kHz on a common dB scale relative to each event's maximum; white dashed and dotted lines mark 100 and 50 Hz, the Nyquist frequencies of 200 and 100 sample/s recording. c, f, i, l) S-window spectrum (black) and pre-event noise (grey); shaded: FD analysis band.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941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andwidt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94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Fig. S6 </w:t>
      </w:r>
      <w:r>
        <w:rPr>
          <w:b w:val="0"/>
          <w:i w:val="0"/>
        </w:rPr>
        <w:t>a, b) Median (solid) and interquartile range (dotted) of the S-window amplitude SNR spectrum for sensors A and B; horizontal line at SNR = 3. c) Peak frequency of the S-window velocity spectrum for all events. The clustering near 330, 480 and 920 Hz indicates tool or coupling resonances; the share of recorded velocity energy above 100 Hz is therefore not a source or path property.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06812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da_multioctav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68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Fig. S7 </w:t>
      </w:r>
      <w:r>
        <w:rPr>
          <w:b w:val="0"/>
          <w:i w:val="0"/>
        </w:rPr>
        <w:t>FORGE coda measures in seven octave bands (25 Hz to 1.3 kHz): a) coda level, b) single-scattering Q</w:t>
      </w:r>
      <w:r>
        <w:rPr>
          <w:b w:val="0"/>
          <w:i w:val="0"/>
          <w:vertAlign w:val="subscript"/>
        </w:rPr>
        <w:t>c</w:t>
      </w:r>
      <w:r>
        <w:rPr>
          <w:b w:val="0"/>
          <w:i w:val="0"/>
          <w:vertAlign w:val="superscript"/>
        </w:rPr>
        <w:t>−1</w:t>
      </w:r>
      <w:r>
        <w:rPr>
          <w:b w:val="0"/>
          <w:i w:val="0"/>
        </w:rPr>
        <w:t xml:space="preserve"> (finite-window diagnostic; at 25 Hz the window spans one to three periods), c) rms S-pulse width. Median and interquartile range for sensors A and B. Shaded (&gt; 200 Hz): affected by the resonances.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04293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c_slop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429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Fig. S8 </w:t>
      </w:r>
      <w:r>
        <w:rPr>
          <w:b w:val="0"/>
          <w:i w:val="0"/>
        </w:rPr>
        <w:t>Q</w:t>
      </w:r>
      <w:r>
        <w:rPr>
          <w:b w:val="0"/>
          <w:i w:val="0"/>
          <w:vertAlign w:val="subscript"/>
        </w:rPr>
        <w:t>c</w:t>
      </w:r>
      <w:r>
        <w:rPr>
          <w:b w:val="0"/>
          <w:i w:val="0"/>
          <w:vertAlign w:val="superscript"/>
        </w:rPr>
        <w:t>−1</w:t>
      </w:r>
      <w:r>
        <w:rPr>
          <w:b w:val="0"/>
          <w:i w:val="0"/>
        </w:rPr>
        <w:t xml:space="preserve"> frequency slope log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[Q</w:t>
      </w:r>
      <w:r>
        <w:rPr>
          <w:b w:val="0"/>
          <w:i w:val="0"/>
          <w:vertAlign w:val="subscript"/>
        </w:rPr>
        <w:t>c</w:t>
      </w:r>
      <w:r>
        <w:rPr>
          <w:b w:val="0"/>
          <w:i w:val="0"/>
          <w:vertAlign w:val="superscript"/>
        </w:rPr>
        <w:t>−1</w:t>
      </w:r>
      <w:r>
        <w:rPr>
          <w:b w:val="0"/>
          <w:i w:val="0"/>
        </w:rPr>
        <w:t>(50 Hz)/Q</w:t>
      </w:r>
      <w:r>
        <w:rPr>
          <w:b w:val="0"/>
          <w:i w:val="0"/>
          <w:vertAlign w:val="subscript"/>
        </w:rPr>
        <w:t>c</w:t>
      </w:r>
      <w:r>
        <w:rPr>
          <w:b w:val="0"/>
          <w:i w:val="0"/>
          <w:vertAlign w:val="superscript"/>
        </w:rPr>
        <w:t>−1</w:t>
      </w:r>
      <w:r>
        <w:rPr>
          <w:b w:val="0"/>
          <w:i w:val="0"/>
        </w:rPr>
        <w:t>(25 Hz)] at sensor A, FORGE (black line, grey 95 % bootstrap band) and simulated media (dots). A finite-window diagnostic: data and synthetics are measured identically, but the absolute values are not medium properties.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0727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reak_te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72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Fig. S9 </w:t>
      </w:r>
      <w:r>
        <w:rPr>
          <w:b w:val="0"/>
          <w:i w:val="0"/>
        </w:rPr>
        <w:t>Exploratory high-frequency series (2.5-m grid, sensor B, reduced volume, noise-free synthetics, σ = 0.13). a) Q</w:t>
      </w:r>
      <w:r>
        <w:rPr>
          <w:b w:val="0"/>
          <w:i w:val="0"/>
          <w:vertAlign w:val="subscript"/>
        </w:rPr>
        <w:t>c</w:t>
      </w:r>
      <w:r>
        <w:rPr>
          <w:b w:val="0"/>
          <w:i w:val="0"/>
          <w:vertAlign w:val="superscript"/>
        </w:rPr>
        <w:t>−1</w:t>
      </w:r>
      <w:r>
        <w:rPr>
          <w:b w:val="0"/>
          <w:i w:val="0"/>
        </w:rPr>
        <w:t xml:space="preserve"> normalised at 50 Hz from the 25–50 Hz (sensor A, 5-m grid) and 50–100 Hz (sensor B, 2.5-m grid) slopes. b) Curvature of Q</w:t>
      </w:r>
      <w:r>
        <w:rPr>
          <w:b w:val="0"/>
          <w:i w:val="0"/>
          <w:vertAlign w:val="subscript"/>
        </w:rPr>
        <w:t>c</w:t>
      </w:r>
      <w:r>
        <w:rPr>
          <w:b w:val="0"/>
          <w:i w:val="0"/>
          <w:vertAlign w:val="superscript"/>
        </w:rPr>
        <w:t>−1</w:t>
      </w:r>
      <w:r>
        <w:rPr>
          <w:b w:val="0"/>
          <w:i w:val="0"/>
        </w:rPr>
        <w:t xml:space="preserve"> versus correlation length. c) Coda level at 100 Hz versus correlation length; black line: FORGE. Grid, domain, sensor and event subset change together between the two octaves, so the comparison is not a pure frequency effect.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8315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2_perturb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31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Fig. S10 </w:t>
      </w:r>
      <w:r>
        <w:rPr>
          <w:b w:val="0"/>
          <w:i w:val="0"/>
        </w:rPr>
        <w:t>Location stress test of the inter-event coda coherence (window S + 40 to S + 100 ms): binned medians after perturbing the hypocentres used for binning by isotropic Gaussian errors of 5 m (solid), 20 m (dashed) and 50 m (dotted), for FORGE (black, thick) and the media (colours as in main-text Fig. 7). a) Sensor A. b) Sensor B. Large errors flatten the curves of data and media alike; the levels at ≥ 20 m separation are preserved.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6429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og_vs_medi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64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Fig. S11 </w:t>
      </w:r>
      <w:r>
        <w:rPr>
          <w:b w:val="0"/>
          <w:i w:val="0"/>
        </w:rPr>
        <w:t>Vertical fluctuation spectra of the 56-32 sonic log (black) and of the model media over 12–200 m, normalised at 50 m. The rms log difference in the legend is a descriptive distance, not a likelihood.</w:t>
      </w:r>
    </w:p>
    <w:p>
      <w:pPr>
        <w:pStyle w:val="Heading1"/>
      </w:pPr>
      <w:r>
        <w:t>Supplementary tables</w:t>
      </w:r>
    </w:p>
    <w:p>
      <w:pPr>
        <w:keepNext/>
      </w:pPr>
      <w:r>
        <w:rPr>
          <w:b/>
        </w:rPr>
        <w:t xml:space="preserve">Table S1 </w:t>
      </w:r>
      <w:r>
        <w:rPr>
          <w:b/>
          <w:i w:val="0"/>
        </w:rPr>
        <w:t>Window sensitivity of the per-event coda test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insideH w:val="single" w:sz="4" w:color="000000"/>
          <w:left w:val="nil"/>
          <w:right w:val="nil"/>
          <w:insideV w:val="nil"/>
        </w:tblBorders>
      </w:tblPr>
      <w:tblGrid>
        <w:gridCol w:w="756"/>
        <w:gridCol w:w="756"/>
        <w:gridCol w:w="756"/>
        <w:gridCol w:w="756"/>
        <w:gridCol w:w="756"/>
        <w:gridCol w:w="756"/>
        <w:gridCol w:w="756"/>
        <w:gridCol w:w="756"/>
        <w:gridCol w:w="756"/>
        <w:gridCol w:w="756"/>
        <w:gridCol w:w="756"/>
        <w:gridCol w:w="756"/>
      </w:tblGrid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Fit end (ms)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Coda (ms)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H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L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L6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GRAD3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FZ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A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P1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P3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P6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G50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S + 15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S + 40–100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−1.80/−1.09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−1.64/−1.17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−1.28/−0.53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−1.67/−1.11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−1.04/−0.39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−1.91/−1.19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−0.74/+0.02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−0.14/+0.53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+0.31/+0.78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+0.29/+0.54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S + 15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S + 50–110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−2.21/−1.41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−1.99/−1.39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−1.46/−0.64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−2.11/−1.44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−1.33/−0.65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−2.15/−1.42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−0.90/−0.08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−0.30/+0.50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+0.14/+0.76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+0.16/+0.49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S + 15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S + 30–100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−1.58/−0.99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−1.45/−1.03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−1.11/−0.48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−1.49/−1.02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−0.82/−0.19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−1.55/−1.05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−0.60/+0.05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−0.03/+0.45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+0.39/+0.72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+0.35/+0.55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S + 10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S + 40–100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−1.77/−1.07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−1.64/−1.16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−1.29/−0.52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−1.65/−1.09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−1.04/−0.33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−1.91/−1.20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−0.59/+0.03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−0.07/+0.58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+0.33/+0.88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+0.31/+0.59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S + 10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S + 50–110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−2.17/−1.41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−1.99/−1.40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−1.44/−0.64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−2.09/−1.43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−1.32/−0.61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−2.15/−1.42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−0.78/−0.08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−0.22/+0.52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+0.17/+0.84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+0.16/+0.54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S + 10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S + 30–100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−1.57/−0.96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−1.46/−1.03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−1.12/−0.48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−1.47/−0.99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−0.82/−0.16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−1.58/−1.05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−0.50/+0.04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+0.04/+0.52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+0.41/+0.84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+0.37/+0.58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S + 20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S + 40–100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−1.79/−1.08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−1.64/−1.18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−1.28/−0.53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−1.67/−1.11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−1.07/−0.39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−1.91/−1.19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−0.72/−0.00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−0.15/+0.50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+0.28/+0.78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+0.26/+0.50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S + 20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S + 50–110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−2.21/−1.41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−2.00/−1.41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−1.45/−0.62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−2.11/−1.44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−1.32/−0.67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−2.15/−1.42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−0.90/−0.10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−0.34/+0.48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+0.14/+0.75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+0.11/+0.45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S + 20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S + 30–100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−1.58/−0.98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−1.46/−1.04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−1.11/−0.47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−1.49/−1.02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−0.85/−0.20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−1.55/−1.03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−0.58/+0.02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−0.02/+0.42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+0.36/+0.68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+0.31/+0.50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S + 60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S + 40–100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−1.79/−1.09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−1.65/−1.18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−1.28/−0.55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−1.67/−1.13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−1.13/−0.48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−1.89/−1.20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−0.86/−0.17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−0.34/+0.28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+0.10/+0.50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+0.16/+0.25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S + 60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S + 50–110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−2.22/−1.41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−1.98/−1.40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−1.45/−0.63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−2.12/−1.45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−1.40/−0.74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−2.14/−1.42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−1.04/−0.21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−0.48/+0.28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+0.00/+0.53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+0.07/+0.16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S + 60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S + 30–100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−1.59/−0.99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−1.45/−1.03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−1.12/−0.50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−1.50/−1.03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−0.93/−0.29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−1.54/−1.03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−0.73/−0.15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−0.21/+0.25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+0.23/+0.44</w:t>
            </w:r>
          </w:p>
        </w:tc>
        <w:tc>
          <w:tcPr>
            <w:tcW w:type="dxa" w:w="765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+0.22/+0.22</w:t>
            </w:r>
          </w:p>
        </w:tc>
      </w:tr>
    </w:tbl>
    <w:p>
      <w:pPr>
        <w:jc w:val="both"/>
      </w:pPr>
      <w:r>
        <w:rPr>
          <w:b w:val="0"/>
          <w:i w:val="0"/>
          <w:sz w:val="16"/>
        </w:rPr>
        <w:t>Median log</w:t>
      </w:r>
      <w:r>
        <w:rPr>
          <w:b w:val="0"/>
          <w:i w:val="0"/>
          <w:sz w:val="16"/>
          <w:vertAlign w:val="subscript"/>
        </w:rPr>
        <w:t>10</w:t>
      </w:r>
      <w:r>
        <w:rPr>
          <w:b w:val="0"/>
          <w:i w:val="0"/>
          <w:sz w:val="16"/>
        </w:rPr>
        <w:t>(predicted/observed late energy), sensor A/B. The fit window starts at P − 10 ms. Rows with fit end S + 60 ms overlap the coda window (original analysis).</w:t>
      </w:r>
    </w:p>
    <w:p>
      <w:pPr>
        <w:keepNext/>
      </w:pPr>
      <w:r>
        <w:rPr>
          <w:b/>
        </w:rPr>
        <w:t xml:space="preserve">Table S2 </w:t>
      </w:r>
      <w:r>
        <w:rPr>
          <w:b/>
          <w:i w:val="0"/>
        </w:rPr>
        <w:t>Moment-tensor variants: coda prediction, fit, conditioning and decomposition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insideH w:val="single" w:sz="4" w:color="000000"/>
          <w:left w:val="nil"/>
          <w:right w:val="nil"/>
          <w:insideV w:val="nil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Medium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Full A/B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Deviatoric A/B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DC A/B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VR full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VR dev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VR DC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Cond. median (p90)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|ISO|/|CLVD|/DC (%)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H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−1.80/−1.09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−1.83/−1.09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−1.82/−1.11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0.75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0.71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0.67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17.6 (19.3)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28/28/41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L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−1.64/−1.17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−1.70/−1.16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−1.71/−1.18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0.73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0.68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0.64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17.4 (18.8)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29/31/38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L6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−1.28/−0.53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−1.33/−0.51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−1.34/−0.51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0.73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0.68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0.66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17.8 (19.4)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29/35/37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GRAD3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−1.67/−1.11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−1.69/−1.11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−1.69/−1.13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0.74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0.69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0.66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17.4 (19.0)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28/26/42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FZ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−1.04/−0.39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−1.19/−0.49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−1.24/−0.58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0.73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0.69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0.65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15.4 (18.5)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30/27/41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A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−1.91/−1.19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−2.04/−1.21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−2.10/−1.25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0.64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0.59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0.54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16.4 (24.7)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28/35/36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P1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−0.74/+0.02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−0.91/−0.16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−0.93/−0.29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0.72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0.64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0.61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12.0 (17.0)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34/28/36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P3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−0.14/+0.53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−0.22/+0.41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−0.26/+0.35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0.67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0.60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0.57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8.1 (13.6)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36/24/37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P6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+0.31/+0.78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+0.28/+0.73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+0.23/+0.72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0.62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0.55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0.52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6.6 (11.1)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35/22/41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E15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+0.28/+0.94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+0.34/+0.88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+0.31/+0.84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0.64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0.55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0.51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6.2 (9.5)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34/23/39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E50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+0.31/+0.71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+0.24/+0.69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+0.23/+0.64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0.59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0.54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0.50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6.5 (10.6)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30/21/42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G15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+0.42/+1.12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+0.41/+1.03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+0.39/+0.98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0.64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0.55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0.52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6.5 (9.5)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36/22/37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G50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+0.29/+0.54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+0.30/+0.57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+0.30/+0.52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0.56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0.51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0.48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5.7 (8.1)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31/24/41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VSD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−0.13/+0.54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−0.14/+0.49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−0.19/+0.46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0.66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0.62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0.58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8.8 (14.7)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25/27/41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VSO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+0.32/+0.79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+0.27/+0.74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+0.22/+0.68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0.62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0.55</w:t>
            </w:r>
          </w:p>
        </w:tc>
        <w:tc>
          <w:tcPr>
            <w:tcW w:type="dxa" w:w="62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0.52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6.3 (11.3)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31/23/42</w:t>
            </w:r>
          </w:p>
        </w:tc>
      </w:tr>
    </w:tbl>
    <w:p>
      <w:pPr>
        <w:jc w:val="both"/>
      </w:pPr>
      <w:r>
        <w:rPr>
          <w:b w:val="0"/>
          <w:i w:val="0"/>
          <w:sz w:val="16"/>
        </w:rPr>
        <w:t>Median log</w:t>
      </w:r>
      <w:r>
        <w:rPr>
          <w:b w:val="0"/>
          <w:i w:val="0"/>
          <w:sz w:val="16"/>
          <w:vertAlign w:val="subscript"/>
        </w:rPr>
        <w:t>10</w:t>
      </w:r>
      <w:r>
        <w:rPr>
          <w:b w:val="0"/>
          <w:i w:val="0"/>
          <w:sz w:val="16"/>
        </w:rPr>
        <w:t>(pred/obs) at the primary windows. Condition number of the column-normalised design matrix. Decomposition of the full solutions (median absolute percentages); with two sensors in one well the non-DC parts are poorly resolved and are not interpreted.</w:t>
      </w:r>
    </w:p>
    <w:p>
      <w:pPr>
        <w:keepNext/>
      </w:pPr>
      <w:r>
        <w:rPr>
          <w:b/>
        </w:rPr>
        <w:t xml:space="preserve">Table S3 </w:t>
      </w:r>
      <w:r>
        <w:rPr>
          <w:b/>
          <w:i w:val="0"/>
        </w:rPr>
        <w:t>Per-event coda test for well-timed event subsets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insideH w:val="single" w:sz="4" w:color="000000"/>
          <w:left w:val="nil"/>
          <w:right w:val="nil"/>
          <w:insideV w:val="nil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134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Medium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All (416)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S peak ±10 ms (250)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S peak ±5 ms (168)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H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−1.80/−1.09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−1.64/−0.98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−1.58/−0.98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L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−1.64/−1.17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−1.42/−1.14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−1.35/−1.13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L6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−1.28/−0.53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−1.10/−0.53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−1.04/−0.55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GRAD3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−1.67/−1.11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−1.52/−1.04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−1.41/−1.05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FZ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−1.04/−0.39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−0.88/−0.35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−0.87/−0.42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A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−1.91/−1.19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−1.70/−1.17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−1.62/−1.20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P1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−0.74/+0.02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−0.46/+0.08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−0.36/+0.05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P3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−0.14/+0.53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+0.02/+0.53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+0.08/+0.51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P6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+0.31/+0.78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+0.38/+0.81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+0.40/+0.80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E15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+0.28/+0.94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+0.39/+0.98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+0.40/+0.95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E50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+0.31/+0.71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+0.45/+0.72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+0.52/+0.68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G15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+0.42/+1.12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+0.64/+1.12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+0.70/+1.09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G50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+0.29/+0.54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+0.51/+0.53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+0.52/+0.53</w:t>
            </w:r>
          </w:p>
        </w:tc>
      </w:tr>
    </w:tbl>
    <w:p>
      <w:pPr>
        <w:jc w:val="both"/>
      </w:pPr>
      <w:r>
        <w:rPr>
          <w:b w:val="0"/>
          <w:i w:val="0"/>
          <w:sz w:val="16"/>
        </w:rPr>
        <w:t>Median log</w:t>
      </w:r>
      <w:r>
        <w:rPr>
          <w:b w:val="0"/>
          <w:i w:val="0"/>
          <w:sz w:val="16"/>
          <w:vertAlign w:val="subscript"/>
        </w:rPr>
        <w:t>10</w:t>
      </w:r>
      <w:r>
        <w:rPr>
          <w:b w:val="0"/>
          <w:i w:val="0"/>
          <w:sz w:val="16"/>
        </w:rPr>
        <w:t>(pred/obs), sensor A/B. Subsets: events whose observed 40–80 Hz S-envelope peak lies within the stated interval of the predicted S time on both sensors.</w:t>
      </w:r>
    </w:p>
    <w:p>
      <w:pPr>
        <w:keepNext/>
      </w:pPr>
      <w:r>
        <w:rPr>
          <w:b/>
        </w:rPr>
        <w:t xml:space="preserve">Table S4 </w:t>
      </w:r>
      <w:r>
        <w:rPr>
          <w:b/>
          <w:i w:val="0"/>
        </w:rPr>
        <w:t>Sensor self-calibration: event bootstrap and leave-one-stage-out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insideH w:val="single" w:sz="4" w:color="000000"/>
          <w:left w:val="nil"/>
          <w:right w:val="nil"/>
          <w:insideV w:val="nil"/>
        </w:tblBorders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87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Parameter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Estimate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Bootstrap s.d.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95 % interval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Without stage 2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Without stage 3</w:t>
            </w:r>
          </w:p>
        </w:tc>
      </w:tr>
      <w:tr>
        <w:tc>
          <w:tcPr>
            <w:tcW w:type="dxa" w:w="158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East (m)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833.4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2.3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[827.7, 836.7]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826.0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834.0</w:t>
            </w:r>
          </w:p>
        </w:tc>
      </w:tr>
      <w:tr>
        <w:tc>
          <w:tcPr>
            <w:tcW w:type="dxa" w:w="158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North (m)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−5.9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3.1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[−11.0, 2.2]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−9.9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9.0</w:t>
            </w:r>
          </w:p>
        </w:tc>
      </w:tr>
      <w:tr>
        <w:tc>
          <w:tcPr>
            <w:tcW w:type="dxa" w:w="158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Depth A (m)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2179.5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6.1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[2166.5, 2191.4]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2182.1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2231.4</w:t>
            </w:r>
          </w:p>
        </w:tc>
      </w:tr>
      <w:tr>
        <w:tc>
          <w:tcPr>
            <w:tcW w:type="dxa" w:w="158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Depth B (m)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2522.5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1.9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[2519.4, 2526.3]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2519.4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2573.9</w:t>
            </w:r>
          </w:p>
        </w:tc>
      </w:tr>
      <w:tr>
        <w:tc>
          <w:tcPr>
            <w:tcW w:type="dxa" w:w="158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Clock A (ms)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−5.0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0.9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[−7.5, −3.7]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−6.7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−7.6</w:t>
            </w:r>
          </w:p>
        </w:tc>
      </w:tr>
      <w:tr>
        <w:tc>
          <w:tcPr>
            <w:tcW w:type="dxa" w:w="158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Clock B (ms)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−3.0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0.6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[−4.5, −2.3]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−4.4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−11.7</w:t>
            </w:r>
          </w:p>
        </w:tc>
      </w:tr>
      <w:tr>
        <w:tc>
          <w:tcPr>
            <w:tcW w:type="dxa" w:w="1587"/>
          </w:tcPr>
          <w:p>
            <w:pPr>
              <w:spacing w:line="240" w:lineRule="auto"/>
            </w:pPr>
            <w:r>
              <w:rPr>
                <w:b w:val="0"/>
                <w:i/>
                <w:sz w:val="16"/>
              </w:rPr>
              <w:t>V</w:t>
            </w:r>
            <w:r>
              <w:rPr>
                <w:b w:val="0"/>
                <w:i w:val="0"/>
                <w:sz w:val="16"/>
                <w:vertAlign w:val="subscript"/>
              </w:rPr>
              <w:t>P</w:t>
            </w:r>
            <w:r>
              <w:rPr>
                <w:b w:val="0"/>
                <w:i w:val="0"/>
                <w:sz w:val="16"/>
              </w:rPr>
              <w:t xml:space="preserve"> (m/s)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5808.3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42.7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[5710.2, 5873.0]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5653.1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5372.6</w:t>
            </w:r>
          </w:p>
        </w:tc>
      </w:tr>
    </w:tbl>
    <w:p>
      <w:pPr>
        <w:jc w:val="both"/>
      </w:pPr>
      <w:r>
        <w:rPr>
          <w:b w:val="0"/>
          <w:i w:val="0"/>
          <w:sz w:val="16"/>
        </w:rPr>
        <w:t xml:space="preserve">Event bootstrap (500 resamples). Leaving out stage 3 (most events) shifts both sensors ~50 m deeper and lowers </w:t>
      </w:r>
      <w:r>
        <w:rPr>
          <w:b w:val="0"/>
          <w:i/>
          <w:sz w:val="16"/>
        </w:rPr>
        <w:t>V</w:t>
      </w:r>
      <w:r>
        <w:rPr>
          <w:b w:val="0"/>
          <w:i w:val="0"/>
          <w:sz w:val="16"/>
          <w:vertAlign w:val="subscript"/>
        </w:rPr>
        <w:t>P</w:t>
      </w:r>
      <w:r>
        <w:rPr>
          <w:b w:val="0"/>
          <w:i w:val="0"/>
          <w:sz w:val="16"/>
        </w:rPr>
        <w:t xml:space="preserve"> by 8 %: depth, clock and velocity trade off with the catalogue locations, so the bootstrap intervals understate the true uncertainty.</w:t>
      </w:r>
    </w:p>
    <w:p>
      <w:pPr>
        <w:keepNext/>
      </w:pPr>
      <w:r>
        <w:rPr>
          <w:b/>
        </w:rPr>
        <w:t xml:space="preserve">Table S5 </w:t>
      </w:r>
      <w:r>
        <w:rPr>
          <w:b/>
          <w:i w:val="0"/>
        </w:rPr>
        <w:t>Apparent corner frequencies of S-window displacement spectra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insideH w:val="single" w:sz="4" w:color="000000"/>
          <w:left w:val="nil"/>
          <w:right w:val="nil"/>
          <w:insideV w:val="nil"/>
        </w:tblBorders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Sensor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Magnitude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Events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% corner ≤ 300 Hz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Median corner (Hz)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% corner &lt; 80 Hz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Slope 30–150 Hz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A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all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550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99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128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21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−0.45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A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 to −0.3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381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99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143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16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−0.21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A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−0.3 to 0.3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165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100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100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31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−0.75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A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≥ 0.3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100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87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50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−1.27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B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all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533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85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90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34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−0.52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B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 to −0.3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366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82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90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34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−0.39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B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−0.3 to 0.3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163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92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90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35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−0.74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B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≥ 0.3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100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58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75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−1.28</w:t>
            </w:r>
          </w:p>
        </w:tc>
      </w:tr>
    </w:tbl>
    <w:p>
      <w:pPr>
        <w:jc w:val="both"/>
      </w:pPr>
      <w:r>
        <w:rPr>
          <w:b w:val="0"/>
          <w:i w:val="0"/>
          <w:sz w:val="16"/>
        </w:rPr>
        <w:t>Apparent corner: first frequency above 50 Hz at which the smoothed displacement spectrum falls 6 dB below its 30–50 Hz level (searched to 300 Hz, below the resonances). It includes path attenuation and is therefore a lower bound on the source corner. Slope: log–log displacement-spectrum slope where amplitude SNR &gt; 3.</w:t>
      </w:r>
    </w:p>
    <w:p>
      <w:pPr>
        <w:keepNext/>
      </w:pPr>
      <w:r>
        <w:rPr>
          <w:b/>
        </w:rPr>
        <w:t xml:space="preserve">Table S6 </w:t>
      </w:r>
      <w:r>
        <w:rPr>
          <w:b/>
          <w:i w:val="0"/>
        </w:rPr>
        <w:t>Sensitivity of synthetic late energy and S width to source duration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insideH w:val="single" w:sz="4" w:color="000000"/>
          <w:left w:val="nil"/>
          <w:right w:val="nil"/>
          <w:insideV w:val="nil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34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Medium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Brune corner (Hz)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Sensor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log</w:t>
            </w:r>
            <w:r>
              <w:rPr>
                <w:b/>
                <w:i w:val="0"/>
                <w:sz w:val="16"/>
                <w:vertAlign w:val="subscript"/>
              </w:rPr>
              <w:t>10</w:t>
            </w:r>
            <w:r>
              <w:rPr>
                <w:b/>
                <w:i w:val="0"/>
                <w:sz w:val="16"/>
              </w:rPr>
              <w:t xml:space="preserve"> coda/S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S width (ms)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H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impulsive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A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−3.09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8.9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H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impulsive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B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−3.06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9.1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H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150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A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−2.95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9.0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H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150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B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−2.92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9.2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H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100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A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−2.87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9.2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H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100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B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−2.84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9.4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H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60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A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−2.74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9.4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H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60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B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−2.71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9.6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P6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impulsive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A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−0.98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12.3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P6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impulsive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B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−1.50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10.9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P6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150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A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−0.95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12.4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P6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150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B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−1.48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11.0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P6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100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A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−0.94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12.5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P6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100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B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−1.47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11.1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P6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60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A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−0.95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12.7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P6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60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B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−1.44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11.2</w:t>
            </w:r>
          </w:p>
        </w:tc>
      </w:tr>
    </w:tbl>
    <w:p>
      <w:pPr>
        <w:jc w:val="both"/>
      </w:pPr>
      <w:r>
        <w:rPr>
          <w:b w:val="0"/>
          <w:i w:val="0"/>
          <w:sz w:val="16"/>
        </w:rPr>
        <w:t>Homogeneous (H) and pink σ = 0.13 (P6) synthetics with double-couple sources, convolved with Brune moment-rate functions; median over events; windows as in the main text.</w:t>
      </w:r>
    </w:p>
    <w:p>
      <w:pPr>
        <w:keepNext/>
      </w:pPr>
      <w:r>
        <w:rPr>
          <w:b/>
        </w:rPr>
        <w:t xml:space="preserve">Table S7 </w:t>
      </w:r>
      <w:r>
        <w:rPr>
          <w:b/>
          <w:i w:val="0"/>
        </w:rPr>
        <w:t>Ringing tests: spectral-peak prominence and null-ringing deficits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insideH w:val="single" w:sz="4" w:color="000000"/>
          <w:left w:val="nil"/>
          <w:right w:val="nil"/>
          <w:insideV w:val="nil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Sensor / test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Band / resonance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S-spectrum peak prominence (dB)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Coda/S ratio peak prominence (dB)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30-120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0.30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0.17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280-380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0.29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0.47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420-560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1.50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0.60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850-1000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6.47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0.58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30-120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0.35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0.36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280-380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5.29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1.26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420-560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7.86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1.92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850-1000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9.60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0.36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null test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/>
                <w:sz w:val="14"/>
              </w:rPr>
              <w:t>f</w:t>
            </w:r>
            <w:r>
              <w:rPr>
                <w:b w:val="0"/>
                <w:i w:val="0"/>
                <w:sz w:val="14"/>
                <w:vertAlign w:val="subscript"/>
              </w:rPr>
              <w:t>r</w:t>
            </w:r>
            <w:r>
              <w:rPr>
                <w:b w:val="0"/>
                <w:i w:val="0"/>
                <w:sz w:val="14"/>
              </w:rPr>
              <w:t xml:space="preserve"> 40 Hz, </w:t>
            </w:r>
            <w:r>
              <w:rPr>
                <w:b w:val="0"/>
                <w:i/>
                <w:sz w:val="14"/>
              </w:rPr>
              <w:t>Q</w:t>
            </w:r>
            <w:r>
              <w:rPr>
                <w:b w:val="0"/>
                <w:i w:val="0"/>
                <w:sz w:val="14"/>
              </w:rPr>
              <w:t xml:space="preserve"> 5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deficit A −1.99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deficit B −1.33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null test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/>
                <w:sz w:val="14"/>
              </w:rPr>
              <w:t>f</w:t>
            </w:r>
            <w:r>
              <w:rPr>
                <w:b w:val="0"/>
                <w:i w:val="0"/>
                <w:sz w:val="14"/>
                <w:vertAlign w:val="subscript"/>
              </w:rPr>
              <w:t>r</w:t>
            </w:r>
            <w:r>
              <w:rPr>
                <w:b w:val="0"/>
                <w:i w:val="0"/>
                <w:sz w:val="14"/>
              </w:rPr>
              <w:t xml:space="preserve"> 40 Hz, </w:t>
            </w:r>
            <w:r>
              <w:rPr>
                <w:b w:val="0"/>
                <w:i/>
                <w:sz w:val="14"/>
              </w:rPr>
              <w:t>Q</w:t>
            </w:r>
            <w:r>
              <w:rPr>
                <w:b w:val="0"/>
                <w:i w:val="0"/>
                <w:sz w:val="14"/>
              </w:rPr>
              <w:t xml:space="preserve"> 10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deficit A −1.98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deficit B −1.32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null test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/>
                <w:sz w:val="14"/>
              </w:rPr>
              <w:t>f</w:t>
            </w:r>
            <w:r>
              <w:rPr>
                <w:b w:val="0"/>
                <w:i w:val="0"/>
                <w:sz w:val="14"/>
                <w:vertAlign w:val="subscript"/>
              </w:rPr>
              <w:t>r</w:t>
            </w:r>
            <w:r>
              <w:rPr>
                <w:b w:val="0"/>
                <w:i w:val="0"/>
                <w:sz w:val="14"/>
              </w:rPr>
              <w:t xml:space="preserve"> 40 Hz, </w:t>
            </w:r>
            <w:r>
              <w:rPr>
                <w:b w:val="0"/>
                <w:i/>
                <w:sz w:val="14"/>
              </w:rPr>
              <w:t>Q</w:t>
            </w:r>
            <w:r>
              <w:rPr>
                <w:b w:val="0"/>
                <w:i w:val="0"/>
                <w:sz w:val="14"/>
              </w:rPr>
              <w:t xml:space="preserve"> 20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deficit A −1.93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deficit B −1.28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null test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/>
                <w:sz w:val="14"/>
              </w:rPr>
              <w:t>f</w:t>
            </w:r>
            <w:r>
              <w:rPr>
                <w:b w:val="0"/>
                <w:i w:val="0"/>
                <w:sz w:val="14"/>
                <w:vertAlign w:val="subscript"/>
              </w:rPr>
              <w:t>r</w:t>
            </w:r>
            <w:r>
              <w:rPr>
                <w:b w:val="0"/>
                <w:i w:val="0"/>
                <w:sz w:val="14"/>
              </w:rPr>
              <w:t xml:space="preserve"> 40 Hz, </w:t>
            </w:r>
            <w:r>
              <w:rPr>
                <w:b w:val="0"/>
                <w:i/>
                <w:sz w:val="14"/>
              </w:rPr>
              <w:t>Q</w:t>
            </w:r>
            <w:r>
              <w:rPr>
                <w:b w:val="0"/>
                <w:i w:val="0"/>
                <w:sz w:val="14"/>
              </w:rPr>
              <w:t xml:space="preserve"> 40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deficit A −1.91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deficit B −1.26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null test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/>
                <w:sz w:val="14"/>
              </w:rPr>
              <w:t>f</w:t>
            </w:r>
            <w:r>
              <w:rPr>
                <w:b w:val="0"/>
                <w:i w:val="0"/>
                <w:sz w:val="14"/>
                <w:vertAlign w:val="subscript"/>
              </w:rPr>
              <w:t>r</w:t>
            </w:r>
            <w:r>
              <w:rPr>
                <w:b w:val="0"/>
                <w:i w:val="0"/>
                <w:sz w:val="14"/>
              </w:rPr>
              <w:t xml:space="preserve"> 50 Hz, </w:t>
            </w:r>
            <w:r>
              <w:rPr>
                <w:b w:val="0"/>
                <w:i/>
                <w:sz w:val="14"/>
              </w:rPr>
              <w:t>Q</w:t>
            </w:r>
            <w:r>
              <w:rPr>
                <w:b w:val="0"/>
                <w:i w:val="0"/>
                <w:sz w:val="14"/>
              </w:rPr>
              <w:t xml:space="preserve"> 5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deficit A −1.63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deficit B −0.97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null test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/>
                <w:sz w:val="14"/>
              </w:rPr>
              <w:t>f</w:t>
            </w:r>
            <w:r>
              <w:rPr>
                <w:b w:val="0"/>
                <w:i w:val="0"/>
                <w:sz w:val="14"/>
                <w:vertAlign w:val="subscript"/>
              </w:rPr>
              <w:t>r</w:t>
            </w:r>
            <w:r>
              <w:rPr>
                <w:b w:val="0"/>
                <w:i w:val="0"/>
                <w:sz w:val="14"/>
              </w:rPr>
              <w:t xml:space="preserve"> 50 Hz, </w:t>
            </w:r>
            <w:r>
              <w:rPr>
                <w:b w:val="0"/>
                <w:i/>
                <w:sz w:val="14"/>
              </w:rPr>
              <w:t>Q</w:t>
            </w:r>
            <w:r>
              <w:rPr>
                <w:b w:val="0"/>
                <w:i w:val="0"/>
                <w:sz w:val="14"/>
              </w:rPr>
              <w:t xml:space="preserve"> 10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deficit A −1.61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deficit B −0.96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null test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/>
                <w:sz w:val="14"/>
              </w:rPr>
              <w:t>f</w:t>
            </w:r>
            <w:r>
              <w:rPr>
                <w:b w:val="0"/>
                <w:i w:val="0"/>
                <w:sz w:val="14"/>
                <w:vertAlign w:val="subscript"/>
              </w:rPr>
              <w:t>r</w:t>
            </w:r>
            <w:r>
              <w:rPr>
                <w:b w:val="0"/>
                <w:i w:val="0"/>
                <w:sz w:val="14"/>
              </w:rPr>
              <w:t xml:space="preserve"> 50 Hz, </w:t>
            </w:r>
            <w:r>
              <w:rPr>
                <w:b w:val="0"/>
                <w:i/>
                <w:sz w:val="14"/>
              </w:rPr>
              <w:t>Q</w:t>
            </w:r>
            <w:r>
              <w:rPr>
                <w:b w:val="0"/>
                <w:i w:val="0"/>
                <w:sz w:val="14"/>
              </w:rPr>
              <w:t xml:space="preserve"> 20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deficit A −1.67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deficit B −1.02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null test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/>
                <w:sz w:val="14"/>
              </w:rPr>
              <w:t>f</w:t>
            </w:r>
            <w:r>
              <w:rPr>
                <w:b w:val="0"/>
                <w:i w:val="0"/>
                <w:sz w:val="14"/>
                <w:vertAlign w:val="subscript"/>
              </w:rPr>
              <w:t>r</w:t>
            </w:r>
            <w:r>
              <w:rPr>
                <w:b w:val="0"/>
                <w:i w:val="0"/>
                <w:sz w:val="14"/>
              </w:rPr>
              <w:t xml:space="preserve"> 50 Hz, </w:t>
            </w:r>
            <w:r>
              <w:rPr>
                <w:b w:val="0"/>
                <w:i/>
                <w:sz w:val="14"/>
              </w:rPr>
              <w:t>Q</w:t>
            </w:r>
            <w:r>
              <w:rPr>
                <w:b w:val="0"/>
                <w:i w:val="0"/>
                <w:sz w:val="14"/>
              </w:rPr>
              <w:t xml:space="preserve"> 40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deficit A −1.72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deficit B −1.06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null test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/>
                <w:sz w:val="14"/>
              </w:rPr>
              <w:t>f</w:t>
            </w:r>
            <w:r>
              <w:rPr>
                <w:b w:val="0"/>
                <w:i w:val="0"/>
                <w:sz w:val="14"/>
                <w:vertAlign w:val="subscript"/>
              </w:rPr>
              <w:t>r</w:t>
            </w:r>
            <w:r>
              <w:rPr>
                <w:b w:val="0"/>
                <w:i w:val="0"/>
                <w:sz w:val="14"/>
              </w:rPr>
              <w:t xml:space="preserve"> 60 Hz, </w:t>
            </w:r>
            <w:r>
              <w:rPr>
                <w:b w:val="0"/>
                <w:i/>
                <w:sz w:val="14"/>
              </w:rPr>
              <w:t>Q</w:t>
            </w:r>
            <w:r>
              <w:rPr>
                <w:b w:val="0"/>
                <w:i w:val="0"/>
                <w:sz w:val="14"/>
              </w:rPr>
              <w:t xml:space="preserve"> 5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deficit A −1.90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deficit B −1.24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null test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/>
                <w:sz w:val="14"/>
              </w:rPr>
              <w:t>f</w:t>
            </w:r>
            <w:r>
              <w:rPr>
                <w:b w:val="0"/>
                <w:i w:val="0"/>
                <w:sz w:val="14"/>
                <w:vertAlign w:val="subscript"/>
              </w:rPr>
              <w:t>r</w:t>
            </w:r>
            <w:r>
              <w:rPr>
                <w:b w:val="0"/>
                <w:i w:val="0"/>
                <w:sz w:val="14"/>
              </w:rPr>
              <w:t xml:space="preserve"> 60 Hz, </w:t>
            </w:r>
            <w:r>
              <w:rPr>
                <w:b w:val="0"/>
                <w:i/>
                <w:sz w:val="14"/>
              </w:rPr>
              <w:t>Q</w:t>
            </w:r>
            <w:r>
              <w:rPr>
                <w:b w:val="0"/>
                <w:i w:val="0"/>
                <w:sz w:val="14"/>
              </w:rPr>
              <w:t xml:space="preserve"> 10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deficit A −1.88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deficit B −1.23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null test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/>
                <w:sz w:val="14"/>
              </w:rPr>
              <w:t>f</w:t>
            </w:r>
            <w:r>
              <w:rPr>
                <w:b w:val="0"/>
                <w:i w:val="0"/>
                <w:sz w:val="14"/>
                <w:vertAlign w:val="subscript"/>
              </w:rPr>
              <w:t>r</w:t>
            </w:r>
            <w:r>
              <w:rPr>
                <w:b w:val="0"/>
                <w:i w:val="0"/>
                <w:sz w:val="14"/>
              </w:rPr>
              <w:t xml:space="preserve"> 60 Hz, </w:t>
            </w:r>
            <w:r>
              <w:rPr>
                <w:b w:val="0"/>
                <w:i/>
                <w:sz w:val="14"/>
              </w:rPr>
              <w:t>Q</w:t>
            </w:r>
            <w:r>
              <w:rPr>
                <w:b w:val="0"/>
                <w:i w:val="0"/>
                <w:sz w:val="14"/>
              </w:rPr>
              <w:t xml:space="preserve"> 20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deficit A −1.87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deficit B −1.21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null test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/>
                <w:sz w:val="14"/>
              </w:rPr>
              <w:t>f</w:t>
            </w:r>
            <w:r>
              <w:rPr>
                <w:b w:val="0"/>
                <w:i w:val="0"/>
                <w:sz w:val="14"/>
                <w:vertAlign w:val="subscript"/>
              </w:rPr>
              <w:t>r</w:t>
            </w:r>
            <w:r>
              <w:rPr>
                <w:b w:val="0"/>
                <w:i w:val="0"/>
                <w:sz w:val="14"/>
              </w:rPr>
              <w:t xml:space="preserve"> 60 Hz, </w:t>
            </w:r>
            <w:r>
              <w:rPr>
                <w:b w:val="0"/>
                <w:i/>
                <w:sz w:val="14"/>
              </w:rPr>
              <w:t>Q</w:t>
            </w:r>
            <w:r>
              <w:rPr>
                <w:b w:val="0"/>
                <w:i w:val="0"/>
                <w:sz w:val="14"/>
              </w:rPr>
              <w:t xml:space="preserve"> 40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deficit A −1.87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deficit B −1.21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null test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/>
                <w:sz w:val="14"/>
              </w:rPr>
              <w:t>f</w:t>
            </w:r>
            <w:r>
              <w:rPr>
                <w:b w:val="0"/>
                <w:i w:val="0"/>
                <w:sz w:val="14"/>
                <w:vertAlign w:val="subscript"/>
              </w:rPr>
              <w:t>r</w:t>
            </w:r>
            <w:r>
              <w:rPr>
                <w:b w:val="0"/>
                <w:i w:val="0"/>
                <w:sz w:val="14"/>
              </w:rPr>
              <w:t xml:space="preserve"> 70 Hz, </w:t>
            </w:r>
            <w:r>
              <w:rPr>
                <w:b w:val="0"/>
                <w:i/>
                <w:sz w:val="14"/>
              </w:rPr>
              <w:t>Q</w:t>
            </w:r>
            <w:r>
              <w:rPr>
                <w:b w:val="0"/>
                <w:i w:val="0"/>
                <w:sz w:val="14"/>
              </w:rPr>
              <w:t xml:space="preserve"> 5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deficit A −1.85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deficit B −1.18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null test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/>
                <w:sz w:val="14"/>
              </w:rPr>
              <w:t>f</w:t>
            </w:r>
            <w:r>
              <w:rPr>
                <w:b w:val="0"/>
                <w:i w:val="0"/>
                <w:sz w:val="14"/>
                <w:vertAlign w:val="subscript"/>
              </w:rPr>
              <w:t>r</w:t>
            </w:r>
            <w:r>
              <w:rPr>
                <w:b w:val="0"/>
                <w:i w:val="0"/>
                <w:sz w:val="14"/>
              </w:rPr>
              <w:t xml:space="preserve"> 70 Hz, </w:t>
            </w:r>
            <w:r>
              <w:rPr>
                <w:b w:val="0"/>
                <w:i/>
                <w:sz w:val="14"/>
              </w:rPr>
              <w:t>Q</w:t>
            </w:r>
            <w:r>
              <w:rPr>
                <w:b w:val="0"/>
                <w:i w:val="0"/>
                <w:sz w:val="14"/>
              </w:rPr>
              <w:t xml:space="preserve"> 10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deficit A −1.80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deficit B −1.15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null test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/>
                <w:sz w:val="14"/>
              </w:rPr>
              <w:t>f</w:t>
            </w:r>
            <w:r>
              <w:rPr>
                <w:b w:val="0"/>
                <w:i w:val="0"/>
                <w:sz w:val="14"/>
                <w:vertAlign w:val="subscript"/>
              </w:rPr>
              <w:t>r</w:t>
            </w:r>
            <w:r>
              <w:rPr>
                <w:b w:val="0"/>
                <w:i w:val="0"/>
                <w:sz w:val="14"/>
              </w:rPr>
              <w:t xml:space="preserve"> 70 Hz, </w:t>
            </w:r>
            <w:r>
              <w:rPr>
                <w:b w:val="0"/>
                <w:i/>
                <w:sz w:val="14"/>
              </w:rPr>
              <w:t>Q</w:t>
            </w:r>
            <w:r>
              <w:rPr>
                <w:b w:val="0"/>
                <w:i w:val="0"/>
                <w:sz w:val="14"/>
              </w:rPr>
              <w:t xml:space="preserve"> 20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deficit A −1.80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deficit B −1.15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null test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/>
                <w:sz w:val="14"/>
              </w:rPr>
              <w:t>f</w:t>
            </w:r>
            <w:r>
              <w:rPr>
                <w:b w:val="0"/>
                <w:i w:val="0"/>
                <w:sz w:val="14"/>
                <w:vertAlign w:val="subscript"/>
              </w:rPr>
              <w:t>r</w:t>
            </w:r>
            <w:r>
              <w:rPr>
                <w:b w:val="0"/>
                <w:i w:val="0"/>
                <w:sz w:val="14"/>
              </w:rPr>
              <w:t xml:space="preserve"> 70 Hz, </w:t>
            </w:r>
            <w:r>
              <w:rPr>
                <w:b w:val="0"/>
                <w:i/>
                <w:sz w:val="14"/>
              </w:rPr>
              <w:t>Q</w:t>
            </w:r>
            <w:r>
              <w:rPr>
                <w:b w:val="0"/>
                <w:i w:val="0"/>
                <w:sz w:val="14"/>
              </w:rPr>
              <w:t xml:space="preserve"> 40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deficit A −1.82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deficit B −1.16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null test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/>
                <w:sz w:val="14"/>
              </w:rPr>
              <w:t>f</w:t>
            </w:r>
            <w:r>
              <w:rPr>
                <w:b w:val="0"/>
                <w:i w:val="0"/>
                <w:sz w:val="14"/>
                <w:vertAlign w:val="subscript"/>
              </w:rPr>
              <w:t>r</w:t>
            </w:r>
            <w:r>
              <w:rPr>
                <w:b w:val="0"/>
                <w:i w:val="0"/>
                <w:sz w:val="14"/>
              </w:rPr>
              <w:t xml:space="preserve"> 80 Hz, </w:t>
            </w:r>
            <w:r>
              <w:rPr>
                <w:b w:val="0"/>
                <w:i/>
                <w:sz w:val="14"/>
              </w:rPr>
              <w:t>Q</w:t>
            </w:r>
            <w:r>
              <w:rPr>
                <w:b w:val="0"/>
                <w:i w:val="0"/>
                <w:sz w:val="14"/>
              </w:rPr>
              <w:t xml:space="preserve"> 5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deficit A −1.82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deficit B −1.17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null test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/>
                <w:sz w:val="14"/>
              </w:rPr>
              <w:t>f</w:t>
            </w:r>
            <w:r>
              <w:rPr>
                <w:b w:val="0"/>
                <w:i w:val="0"/>
                <w:sz w:val="14"/>
                <w:vertAlign w:val="subscript"/>
              </w:rPr>
              <w:t>r</w:t>
            </w:r>
            <w:r>
              <w:rPr>
                <w:b w:val="0"/>
                <w:i w:val="0"/>
                <w:sz w:val="14"/>
              </w:rPr>
              <w:t xml:space="preserve"> 80 Hz, </w:t>
            </w:r>
            <w:r>
              <w:rPr>
                <w:b w:val="0"/>
                <w:i/>
                <w:sz w:val="14"/>
              </w:rPr>
              <w:t>Q</w:t>
            </w:r>
            <w:r>
              <w:rPr>
                <w:b w:val="0"/>
                <w:i w:val="0"/>
                <w:sz w:val="14"/>
              </w:rPr>
              <w:t xml:space="preserve"> 10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deficit A −1.82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deficit B −1.17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null test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/>
                <w:sz w:val="14"/>
              </w:rPr>
              <w:t>f</w:t>
            </w:r>
            <w:r>
              <w:rPr>
                <w:b w:val="0"/>
                <w:i w:val="0"/>
                <w:sz w:val="14"/>
                <w:vertAlign w:val="subscript"/>
              </w:rPr>
              <w:t>r</w:t>
            </w:r>
            <w:r>
              <w:rPr>
                <w:b w:val="0"/>
                <w:i w:val="0"/>
                <w:sz w:val="14"/>
              </w:rPr>
              <w:t xml:space="preserve"> 80 Hz, </w:t>
            </w:r>
            <w:r>
              <w:rPr>
                <w:b w:val="0"/>
                <w:i/>
                <w:sz w:val="14"/>
              </w:rPr>
              <w:t>Q</w:t>
            </w:r>
            <w:r>
              <w:rPr>
                <w:b w:val="0"/>
                <w:i w:val="0"/>
                <w:sz w:val="14"/>
              </w:rPr>
              <w:t xml:space="preserve"> 20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deficit A −1.84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deficit B −1.18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null test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/>
                <w:sz w:val="14"/>
              </w:rPr>
              <w:t>f</w:t>
            </w:r>
            <w:r>
              <w:rPr>
                <w:b w:val="0"/>
                <w:i w:val="0"/>
                <w:sz w:val="14"/>
                <w:vertAlign w:val="subscript"/>
              </w:rPr>
              <w:t>r</w:t>
            </w:r>
            <w:r>
              <w:rPr>
                <w:b w:val="0"/>
                <w:i w:val="0"/>
                <w:sz w:val="14"/>
              </w:rPr>
              <w:t xml:space="preserve"> 80 Hz, </w:t>
            </w:r>
            <w:r>
              <w:rPr>
                <w:b w:val="0"/>
                <w:i/>
                <w:sz w:val="14"/>
              </w:rPr>
              <w:t>Q</w:t>
            </w:r>
            <w:r>
              <w:rPr>
                <w:b w:val="0"/>
                <w:i w:val="0"/>
                <w:sz w:val="14"/>
              </w:rPr>
              <w:t xml:space="preserve"> 40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deficit A −1.85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deficit B −1.19</w:t>
            </w:r>
          </w:p>
        </w:tc>
      </w:tr>
    </w:tbl>
    <w:p>
      <w:pPr>
        <w:jc w:val="both"/>
      </w:pPr>
      <w:r>
        <w:rPr>
          <w:b w:val="0"/>
          <w:i w:val="0"/>
          <w:sz w:val="14"/>
        </w:rPr>
        <w:t>Upper rows: maximum prominence of peaks in the smoothed median S spectrum and coda/S spectral ratio. Lower rows: homogeneous synthetics convolved with a single resonance scaled so that its spectral peak equals the observed 30–120 Hz prominence; deficit = log</w:t>
      </w:r>
      <w:r>
        <w:rPr>
          <w:b w:val="0"/>
          <w:i w:val="0"/>
          <w:sz w:val="14"/>
          <w:vertAlign w:val="subscript"/>
        </w:rPr>
        <w:t>10</w:t>
      </w:r>
      <w:r>
        <w:rPr>
          <w:b w:val="0"/>
          <w:i w:val="0"/>
          <w:sz w:val="14"/>
        </w:rPr>
        <w:t xml:space="preserve"> of predicted/observed median coda/S.</w:t>
      </w:r>
    </w:p>
    <w:p>
      <w:pPr>
        <w:keepNext/>
      </w:pPr>
      <w:r>
        <w:rPr>
          <w:b/>
        </w:rPr>
        <w:t xml:space="preserve">Table S8 </w:t>
      </w:r>
      <w:r>
        <w:rPr>
          <w:b/>
          <w:i w:val="0"/>
        </w:rPr>
        <w:t>Observed late energy by stimulation stage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insideH w:val="single" w:sz="4" w:color="000000"/>
          <w:left w:val="nil"/>
          <w:right w:val="nil"/>
          <w:insideV w:val="nil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34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Sensor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Stage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Events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Median log</w:t>
            </w:r>
            <w:r>
              <w:rPr>
                <w:b/>
                <w:i w:val="0"/>
                <w:sz w:val="16"/>
                <w:vertAlign w:val="subscript"/>
              </w:rPr>
              <w:t>10</w:t>
            </w:r>
            <w:r>
              <w:rPr>
                <w:b/>
                <w:i w:val="0"/>
                <w:sz w:val="16"/>
              </w:rPr>
              <w:t xml:space="preserve"> coda/S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Median distance (m)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A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14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−1.52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484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A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402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−1.23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392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B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14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−1.62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379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B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402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−1.88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300</w:t>
            </w:r>
          </w:p>
        </w:tc>
      </w:tr>
    </w:tbl>
    <w:p>
      <w:pPr>
        <w:jc w:val="both"/>
      </w:pPr>
      <w:r>
        <w:rPr>
          <w:b w:val="0"/>
          <w:i w:val="0"/>
          <w:sz w:val="16"/>
        </w:rPr>
        <w:t>Stage 2 has only 14 events and differs from stage 3 also in distance; a stage-by-stage test of stimulation-dependent scattering is not possible with these data.</w:t>
      </w:r>
    </w:p>
    <w:p>
      <w:pPr>
        <w:keepNext/>
      </w:pPr>
      <w:r>
        <w:rPr>
          <w:b/>
        </w:rPr>
        <w:t xml:space="preserve">Table S9 </w:t>
      </w:r>
      <w:r>
        <w:rPr>
          <w:b/>
          <w:i w:val="0"/>
        </w:rPr>
        <w:t>Random-field statistics after truncation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insideH w:val="single" w:sz="4" w:color="000000"/>
          <w:left w:val="nil"/>
          <w:right w:val="nil"/>
          <w:insideV w:val="nil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928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Medium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 xml:space="preserve">σ(ln </w:t>
            </w:r>
            <w:r>
              <w:rPr>
                <w:b/>
                <w:i/>
                <w:sz w:val="16"/>
              </w:rPr>
              <w:t>V</w:t>
            </w:r>
            <w:r>
              <w:rPr>
                <w:b/>
                <w:i w:val="0"/>
                <w:sz w:val="16"/>
              </w:rPr>
              <w:t>) after truncation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% cells truncated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/>
                <w:i/>
                <w:sz w:val="16"/>
              </w:rPr>
              <w:t>V</w:t>
            </w:r>
            <w:r>
              <w:rPr>
                <w:b/>
                <w:i w:val="0"/>
                <w:sz w:val="16"/>
                <w:vertAlign w:val="subscript"/>
              </w:rPr>
              <w:t>P</w:t>
            </w:r>
            <w:r>
              <w:rPr>
                <w:b/>
                <w:i w:val="0"/>
                <w:sz w:val="16"/>
              </w:rPr>
              <w:t xml:space="preserve"> range (m/s)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/>
                <w:i/>
                <w:sz w:val="16"/>
              </w:rPr>
              <w:t>V</w:t>
            </w:r>
            <w:r>
              <w:rPr>
                <w:b/>
                <w:i w:val="0"/>
                <w:sz w:val="16"/>
                <w:vertAlign w:val="subscript"/>
              </w:rPr>
              <w:t>S</w:t>
            </w:r>
            <w:r>
              <w:rPr>
                <w:b/>
                <w:i w:val="0"/>
                <w:sz w:val="16"/>
              </w:rPr>
              <w:t xml:space="preserve"> range (m/s)</w:t>
            </w:r>
          </w:p>
        </w:tc>
      </w:tr>
      <w:tr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pink s.13 p1.5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0.1297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0.28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3933–8579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2273–4959</w:t>
            </w:r>
          </w:p>
        </w:tc>
      </w:tr>
      <w:tr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pink s.18 p1.5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0.1780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1.25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3704–9109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2141–5265</w:t>
            </w:r>
          </w:p>
        </w:tc>
      </w:tr>
      <w:tr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exp a15 s.13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0.1297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0.28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3933–8579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2273–4959</w:t>
            </w:r>
          </w:p>
        </w:tc>
      </w:tr>
      <w:tr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exp a50 s.13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0.1297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0.25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3933–8579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2273–4959</w:t>
            </w:r>
          </w:p>
        </w:tc>
      </w:tr>
      <w:tr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Gauss a15 s.13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0.1296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0.28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3933–8579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2273–4959</w:t>
            </w:r>
          </w:p>
        </w:tc>
      </w:tr>
      <w:tr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Gauss a50 s.13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0.1297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0.26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3933–8579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2273–4959</w:t>
            </w:r>
          </w:p>
        </w:tc>
      </w:tr>
    </w:tbl>
    <w:p>
      <w:pPr>
        <w:jc w:val="both"/>
      </w:pPr>
      <w:r>
        <w:rPr>
          <w:b w:val="0"/>
          <w:i w:val="0"/>
          <w:sz w:val="16"/>
        </w:rPr>
        <w:t>Truncation at ±3σ (±2.5σ for σ &gt; 0.15) without renormalisation; density is constant (2650 kg/m³).</w:t>
      </w:r>
    </w:p>
    <w:p>
      <w:pPr>
        <w:keepNext/>
      </w:pPr>
      <w:r>
        <w:rPr>
          <w:b/>
        </w:rPr>
        <w:t xml:space="preserve">Table S10 </w:t>
      </w:r>
      <w:r>
        <w:rPr>
          <w:b/>
          <w:i w:val="0"/>
        </w:rPr>
        <w:t>Numerical convergence of coda measures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insideH w:val="single" w:sz="4" w:color="000000"/>
          <w:left w:val="nil"/>
          <w:right w:val="nil"/>
          <w:insideV w:val="nil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Case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Measure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Band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Median 5-m reference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Median case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Median difference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Robust s.d. of difference</w:t>
            </w:r>
          </w:p>
        </w:tc>
        <w:tc>
          <w:tcPr>
            <w:tcW w:type="dxa" w:w="680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Events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C25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log10 coda/S (S+40-100 ms)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20-40 Hz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−1.4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−1.23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+0.156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0.127</w:t>
            </w:r>
          </w:p>
        </w:tc>
        <w:tc>
          <w:tcPr>
            <w:tcW w:type="dxa" w:w="68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358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C25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log10 coda/S (S+40-100 ms)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40-80 Hz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−1.41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−1.42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+0.007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0.109</w:t>
            </w:r>
          </w:p>
        </w:tc>
        <w:tc>
          <w:tcPr>
            <w:tcW w:type="dxa" w:w="68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358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C25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coda level (log10)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20-40 Hz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−0.704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−0.67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+0.036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0.044</w:t>
            </w:r>
          </w:p>
        </w:tc>
        <w:tc>
          <w:tcPr>
            <w:tcW w:type="dxa" w:w="68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358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C25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coda level (log10)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40-80 Hz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−0.945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−0.953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+0.002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0.076</w:t>
            </w:r>
          </w:p>
        </w:tc>
        <w:tc>
          <w:tcPr>
            <w:tcW w:type="dxa" w:w="68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358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C25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log10 Qc^−1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20-40 Hz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−0.699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−0.749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+0.057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0.144</w:t>
            </w:r>
          </w:p>
        </w:tc>
        <w:tc>
          <w:tcPr>
            <w:tcW w:type="dxa" w:w="68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358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C25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log10 Qc^−1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40-80 Hz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−1.02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−0.991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+0.026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0.072</w:t>
            </w:r>
          </w:p>
        </w:tc>
        <w:tc>
          <w:tcPr>
            <w:tcW w:type="dxa" w:w="68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358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C25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 width (ms)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20-40 Hz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16.5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16.5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+0.022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0.047</w:t>
            </w:r>
          </w:p>
        </w:tc>
        <w:tc>
          <w:tcPr>
            <w:tcW w:type="dxa" w:w="68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358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C25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 width (ms)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40-80 Hz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14.5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14.6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−0.004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0.228</w:t>
            </w:r>
          </w:p>
        </w:tc>
        <w:tc>
          <w:tcPr>
            <w:tcW w:type="dxa" w:w="68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358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C25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decay rate (1/s)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20-40 Hz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49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45.4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−3.082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4.920</w:t>
            </w:r>
          </w:p>
        </w:tc>
        <w:tc>
          <w:tcPr>
            <w:tcW w:type="dxa" w:w="68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358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C25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decay rate (1/s)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40-80 Hz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48.4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50.8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+2.141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5.484</w:t>
            </w:r>
          </w:p>
        </w:tc>
        <w:tc>
          <w:tcPr>
            <w:tcW w:type="dxa" w:w="68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358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CBIG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log10 coda/S (S+40-100 ms)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20-40 Hz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−1.4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−1.27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+0.090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0.279</w:t>
            </w:r>
          </w:p>
        </w:tc>
        <w:tc>
          <w:tcPr>
            <w:tcW w:type="dxa" w:w="68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358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CBIG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log10 coda/S (S+40-100 ms)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40-80 Hz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−1.41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−0.982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+0.403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0.240</w:t>
            </w:r>
          </w:p>
        </w:tc>
        <w:tc>
          <w:tcPr>
            <w:tcW w:type="dxa" w:w="68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358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CBIG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coda level (log10)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20-40 Hz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−0.704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−0.687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+0.011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0.097</w:t>
            </w:r>
          </w:p>
        </w:tc>
        <w:tc>
          <w:tcPr>
            <w:tcW w:type="dxa" w:w="68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358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CBIG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coda level (log10)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40-80 Hz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−0.945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−0.726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+0.187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0.175</w:t>
            </w:r>
          </w:p>
        </w:tc>
        <w:tc>
          <w:tcPr>
            <w:tcW w:type="dxa" w:w="68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358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CBIG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log10 Qc^−1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20-40 Hz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−0.699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−0.983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−0.262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0.239</w:t>
            </w:r>
          </w:p>
        </w:tc>
        <w:tc>
          <w:tcPr>
            <w:tcW w:type="dxa" w:w="68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358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CBIG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log10 Qc^−1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40-80 Hz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−1.02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−1.68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−0.669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0.522</w:t>
            </w:r>
          </w:p>
        </w:tc>
        <w:tc>
          <w:tcPr>
            <w:tcW w:type="dxa" w:w="68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358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CBIG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 width (ms)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20-40 Hz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16.5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16.4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−0.023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0.065</w:t>
            </w:r>
          </w:p>
        </w:tc>
        <w:tc>
          <w:tcPr>
            <w:tcW w:type="dxa" w:w="68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358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CBIG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 width (ms)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40-80 Hz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14.5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14.6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+0.023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0.194</w:t>
            </w:r>
          </w:p>
        </w:tc>
        <w:tc>
          <w:tcPr>
            <w:tcW w:type="dxa" w:w="68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358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CBIG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decay rate (1/s)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20-40 Hz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49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32.4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−14.958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11.486</w:t>
            </w:r>
          </w:p>
        </w:tc>
        <w:tc>
          <w:tcPr>
            <w:tcW w:type="dxa" w:w="68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358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CBIG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decay rate (1/s)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40-80 Hz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48.4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20.6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−26.329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13.229</w:t>
            </w:r>
          </w:p>
        </w:tc>
        <w:tc>
          <w:tcPr>
            <w:tcW w:type="dxa" w:w="68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358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CSP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log10 coda/S (S+40-100 ms)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20-40 Hz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−1.4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−1.5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−0.131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0.210</w:t>
            </w:r>
          </w:p>
        </w:tc>
        <w:tc>
          <w:tcPr>
            <w:tcW w:type="dxa" w:w="68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358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CSP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log10 coda/S (S+40-100 ms)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40-80 Hz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−1.41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−1.27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+0.125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0.135</w:t>
            </w:r>
          </w:p>
        </w:tc>
        <w:tc>
          <w:tcPr>
            <w:tcW w:type="dxa" w:w="68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358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CSP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coda level (log10)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20-40 Hz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−0.704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−0.74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−0.035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0.061</w:t>
            </w:r>
          </w:p>
        </w:tc>
        <w:tc>
          <w:tcPr>
            <w:tcW w:type="dxa" w:w="68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358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CSP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coda level (log10)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40-80 Hz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−0.945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−0.904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+0.052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0.082</w:t>
            </w:r>
          </w:p>
        </w:tc>
        <w:tc>
          <w:tcPr>
            <w:tcW w:type="dxa" w:w="68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358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CSP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log10 Qc^−1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20-40 Hz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−0.699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−0.727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+0.076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0.158</w:t>
            </w:r>
          </w:p>
        </w:tc>
        <w:tc>
          <w:tcPr>
            <w:tcW w:type="dxa" w:w="68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358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CSP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log10 Qc^−1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40-80 Hz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−1.02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−1.12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−0.095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0.084</w:t>
            </w:r>
          </w:p>
        </w:tc>
        <w:tc>
          <w:tcPr>
            <w:tcW w:type="dxa" w:w="68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358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CSP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 width (ms)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20-40 Hz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16.5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16.4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−0.034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0.050</w:t>
            </w:r>
          </w:p>
        </w:tc>
        <w:tc>
          <w:tcPr>
            <w:tcW w:type="dxa" w:w="68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358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CSP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 width (ms)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40-80 Hz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14.5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14.6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+0.001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0.125</w:t>
            </w:r>
          </w:p>
        </w:tc>
        <w:tc>
          <w:tcPr>
            <w:tcW w:type="dxa" w:w="68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358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CSP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decay rate (1/s)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20-40 Hz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49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46.8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−1.337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8.200</w:t>
            </w:r>
          </w:p>
        </w:tc>
        <w:tc>
          <w:tcPr>
            <w:tcW w:type="dxa" w:w="68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358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CSP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decay rate (1/s)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40-80 Hz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48.4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41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−6.333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4.949</w:t>
            </w:r>
          </w:p>
        </w:tc>
        <w:tc>
          <w:tcPr>
            <w:tcW w:type="dxa" w:w="68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358</w:t>
            </w:r>
          </w:p>
        </w:tc>
      </w:tr>
    </w:tbl>
    <w:p>
      <w:pPr>
        <w:jc w:val="both"/>
      </w:pPr>
      <w:r>
        <w:rPr>
          <w:b w:val="0"/>
          <w:i w:val="0"/>
          <w:sz w:val="14"/>
        </w:rPr>
        <w:t>C25: 2.5-m grid; CBIG: domain enlarged by 150 m on every side; CSP: sponge of 40 instead of 20 nodes. Same band-limited medium (σ = 0.13), sensor B, events and double-couple mechanisms as the 5-m reference C5. Differences are per event.</w:t>
      </w:r>
    </w:p>
    <w:p>
      <w:pPr>
        <w:keepNext/>
      </w:pPr>
      <w:r>
        <w:rPr>
          <w:b/>
        </w:rPr>
        <w:t xml:space="preserve">Table S11 </w:t>
      </w:r>
      <w:r>
        <w:rPr>
          <w:b/>
          <w:i w:val="0"/>
        </w:rPr>
        <w:t>Median predicted/observed late energy versus σ, and σ</w:t>
      </w:r>
      <w:r>
        <w:rPr>
          <w:b/>
          <w:i w:val="0"/>
          <w:vertAlign w:val="subscript"/>
        </w:rPr>
        <w:t>eff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insideH w:val="single" w:sz="4" w:color="000000"/>
          <w:left w:val="nil"/>
          <w:right w:val="nil"/>
          <w:insideV w:val="nil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701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Family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σ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Realisations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Median log</w:t>
            </w:r>
            <w:r>
              <w:rPr>
                <w:b/>
                <w:i w:val="0"/>
                <w:sz w:val="14"/>
                <w:vertAlign w:val="subscript"/>
              </w:rPr>
              <w:t>10</w:t>
            </w:r>
            <w:r>
              <w:rPr>
                <w:b/>
                <w:i w:val="0"/>
                <w:sz w:val="14"/>
              </w:rPr>
              <w:t>(pred/obs), A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Median, B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pink15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0.020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−1.20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−0.49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pink15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0.045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4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−0.75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−0.11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pink15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0.090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−0.19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+0.38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pink15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0.130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+0.29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+0.59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pink15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0.180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+0.71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+0.85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pink18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0.045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−0.73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−0.03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pink18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0.090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−0.12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+0.28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pink18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0.130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+0.38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+0.53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pink18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0.180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+0.90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+0.85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exp15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0.090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−0.04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+0.50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exp15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0.130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+0.34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+0.79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exp15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0.180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+0.77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+1.06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exp50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0.090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−0.20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+0.16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exp50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0.130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+0.38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+0.44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exp50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0.180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+0.98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+0.91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gau15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0.090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+0.18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+0.70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gau15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0.130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+0.49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+1.00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gau15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0.180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+0.82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+1.28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gau50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0.090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−0.47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−0.58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gau50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0.130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+0.33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−0.02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gau50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0.180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+0.95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+0.70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pink15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σ</w:t>
            </w:r>
            <w:r>
              <w:rPr>
                <w:b w:val="0"/>
                <w:i w:val="0"/>
                <w:sz w:val="14"/>
                <w:vertAlign w:val="subscript"/>
              </w:rPr>
              <w:t>eff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0.104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0.053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pink18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σ</w:t>
            </w:r>
            <w:r>
              <w:rPr>
                <w:b w:val="0"/>
                <w:i w:val="0"/>
                <w:sz w:val="14"/>
                <w:vertAlign w:val="subscript"/>
              </w:rPr>
              <w:t>eff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0.098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0.048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exp15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σ</w:t>
            </w:r>
            <w:r>
              <w:rPr>
                <w:b w:val="0"/>
                <w:i w:val="0"/>
                <w:sz w:val="14"/>
                <w:vertAlign w:val="subscript"/>
              </w:rPr>
              <w:t>eff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0.093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outside grid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exp50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σ</w:t>
            </w:r>
            <w:r>
              <w:rPr>
                <w:b w:val="0"/>
                <w:i w:val="0"/>
                <w:sz w:val="14"/>
                <w:vertAlign w:val="subscript"/>
              </w:rPr>
              <w:t>eff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0.102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outside grid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gau15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σ</w:t>
            </w:r>
            <w:r>
              <w:rPr>
                <w:b w:val="0"/>
                <w:i w:val="0"/>
                <w:sz w:val="14"/>
                <w:vertAlign w:val="subscript"/>
              </w:rPr>
              <w:t>eff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outside grid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outside grid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gau50</w:t>
            </w:r>
          </w:p>
        </w:tc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σ</w:t>
            </w:r>
            <w:r>
              <w:rPr>
                <w:b w:val="0"/>
                <w:i w:val="0"/>
                <w:sz w:val="14"/>
                <w:vertAlign w:val="subscript"/>
              </w:rPr>
              <w:t>eff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0.112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0.131</w:t>
            </w:r>
          </w:p>
        </w:tc>
      </w:tr>
    </w:tbl>
    <w:p>
      <w:pPr>
        <w:jc w:val="both"/>
      </w:pPr>
      <w:r>
        <w:rPr>
          <w:b w:val="0"/>
          <w:i w:val="0"/>
          <w:sz w:val="14"/>
        </w:rPr>
        <w:t>Averaged over realisations; σ</w:t>
      </w:r>
      <w:r>
        <w:rPr>
          <w:b w:val="0"/>
          <w:i w:val="0"/>
          <w:sz w:val="14"/>
          <w:vertAlign w:val="subscript"/>
        </w:rPr>
        <w:t>eff</w:t>
      </w:r>
      <w:r>
        <w:rPr>
          <w:b w:val="0"/>
          <w:i w:val="0"/>
          <w:sz w:val="14"/>
        </w:rPr>
        <w:t xml:space="preserve"> interpolated linearly in ln σ at the zero crossing.</w:t>
      </w:r>
    </w:p>
    <w:p>
      <w:pPr>
        <w:keepNext/>
      </w:pPr>
      <w:r>
        <w:rPr>
          <w:b/>
        </w:rPr>
        <w:t xml:space="preserve">Table S12 </w:t>
      </w:r>
      <w:r>
        <w:rPr>
          <w:b/>
          <w:i w:val="0"/>
        </w:rPr>
        <w:t>Statistical misfit Φ with event-bootstrap 95 % intervals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insideH w:val="single" w:sz="4" w:color="000000"/>
          <w:left w:val="nil"/>
          <w:right w:val="nil"/>
          <w:insideV w:val="nil"/>
        </w:tblBorders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Medium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Family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σ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/>
                <w:i/>
                <w:sz w:val="14"/>
              </w:rPr>
              <w:t>p</w:t>
            </w:r>
            <w:r>
              <w:rPr>
                <w:b/>
                <w:i w:val="0"/>
                <w:sz w:val="14"/>
              </w:rPr>
              <w:t xml:space="preserve"> or </w:t>
            </w:r>
            <w:r>
              <w:rPr>
                <w:b/>
                <w:i/>
                <w:sz w:val="14"/>
              </w:rPr>
              <w:t>a</w:t>
            </w:r>
            <w:r>
              <w:rPr>
                <w:b/>
                <w:i w:val="0"/>
                <w:sz w:val="14"/>
              </w:rPr>
              <w:t xml:space="preserve"> (m)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Φ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95 % interval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X_exp_0.13_50_33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exp50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0.130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50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0.246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[0.237, 0.297]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X_pink_0.13_1.8_33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pink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0.130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1.8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0.291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[0.273, 0.339]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X_exp_0.09_50_11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exp50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0.090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50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0.371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[0.347, 0.432]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P8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pink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0.090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1.8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0.397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[0.377, 0.451]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R6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pink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0.130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0.400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[0.370, 0.459]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G50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gau50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0.130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50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0.402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[0.377, 0.459]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E15b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exp15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0.130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0.418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[0.394, 0.467]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X_pink_0.13_1.8_11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pink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0.130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1.8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0.455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[0.429, 0.512]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E50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exp50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0.130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50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0.459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[0.431, 0.516]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VSD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pink-VpVs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0.130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0.468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[0.437, 0.529]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P3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pink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0.090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0.469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[0.440, 0.522]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VSO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pink-VpVs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0.130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0.476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[0.457, 0.531]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P6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pink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0.130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0.483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[0.460, 0.536]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X_exp_0.09_15_11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exp15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0.090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0.496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[0.466, 0.541]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R5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pink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0.180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0.522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[0.480, 0.581]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G50b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gau50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0.130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50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0.523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[0.493, 0.591]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X_gau_0.09_50_11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gau50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0.090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50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0.535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[0.491, 0.610]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E15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exp15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0.130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0.551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[0.522, 0.598]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X_gau_0.09_15_11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gau15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0.090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0.569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[0.539, 0.617]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X_gau_0.13_15_33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gau15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0.130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0.572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[0.541, 0.619]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X_exp_0.09_15_33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exp15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0.090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0.577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[0.535, 0.645]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X_gau_0.09_15_33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gau15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0.090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0.598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[0.559, 0.665]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X_exp_0.09_50_33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exp50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0.090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50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0.608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[0.552, 0.680]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X_pink_0.09_1.8_33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pink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0.090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1.8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0.609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[0.559, 0.678]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R3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pink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0.090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0.613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[0.570, 0.673]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X_exp_0.18_15_33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exp15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0.180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0.627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[0.579, 0.690]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P9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pink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0.180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0.640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[0.605, 0.697]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X_gau_0.18_50_33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gau50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0.180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50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0.646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[0.590, 0.726]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X_pink_0.18_1.8_33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pink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0.180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1.8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0.647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[0.597, 0.712]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G15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gau15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0.130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0.652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[0.621, 0.705]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X_exp_0.18_50_33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exp50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0.180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50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0.679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[0.626, 0.746]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P11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pink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0.180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1.8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0.732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[0.684, 0.797]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X_exp_0.18_15_11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exp15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0.180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0.733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[0.691, 0.802]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X_gau_0.18_50_11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gau50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0.180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50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0.733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[0.685, 0.804]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X_gau_0.18_15_33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gau15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0.180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0.745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[0.706, 0.802]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X_gau_0.18_15_11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gau15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0.180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0.757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[0.735, 0.817]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X_exp_0.18_50_11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exp50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0.180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50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0.761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[0.719, 0.825]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X_gau_0.09_50_33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gau50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0.090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50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0.863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[0.814, 0.939]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L6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deterministic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</w:p>
        </w:tc>
        <w:tc>
          <w:tcPr>
            <w:tcW w:type="dxa" w:w="1134"/>
          </w:tcPr>
          <w:p>
            <w:pPr>
              <w:spacing w:line="240" w:lineRule="auto"/>
            </w:pP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1.014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[0.962, 1.088]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FZ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deterministic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</w:p>
        </w:tc>
        <w:tc>
          <w:tcPr>
            <w:tcW w:type="dxa" w:w="1134"/>
          </w:tcPr>
          <w:p>
            <w:pPr>
              <w:spacing w:line="240" w:lineRule="auto"/>
            </w:pP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1.165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[1.113, 1.227]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L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smooth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</w:p>
        </w:tc>
        <w:tc>
          <w:tcPr>
            <w:tcW w:type="dxa" w:w="1134"/>
          </w:tcPr>
          <w:p>
            <w:pPr>
              <w:spacing w:line="240" w:lineRule="auto"/>
            </w:pP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1.328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[1.263, 1.403]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smooth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</w:p>
        </w:tc>
        <w:tc>
          <w:tcPr>
            <w:tcW w:type="dxa" w:w="1134"/>
          </w:tcPr>
          <w:p>
            <w:pPr>
              <w:spacing w:line="240" w:lineRule="auto"/>
            </w:pP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1.356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[1.293, 1.425]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GRAD3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smooth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</w:p>
        </w:tc>
        <w:tc>
          <w:tcPr>
            <w:tcW w:type="dxa" w:w="1134"/>
          </w:tcPr>
          <w:p>
            <w:pPr>
              <w:spacing w:line="240" w:lineRule="auto"/>
            </w:pP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1.459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[1.403, 1.526]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H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smooth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</w:p>
        </w:tc>
        <w:tc>
          <w:tcPr>
            <w:tcW w:type="dxa" w:w="1134"/>
          </w:tcPr>
          <w:p>
            <w:pPr>
              <w:spacing w:line="240" w:lineRule="auto"/>
            </w:pP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1.466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[1.406, 1.532]</w:t>
            </w:r>
          </w:p>
        </w:tc>
      </w:tr>
    </w:tbl>
    <w:p>
      <w:pPr>
        <w:jc w:val="both"/>
      </w:pPr>
      <w:r>
        <w:rPr>
          <w:b w:val="0"/>
          <w:i w:val="0"/>
          <w:sz w:val="14"/>
        </w:rPr>
        <w:t>200 event-bootstrap resamples (identical for every medium). Φ as defined in the main text.</w:t>
      </w:r>
    </w:p>
    <w:p>
      <w:pPr>
        <w:keepNext/>
      </w:pPr>
      <w:r>
        <w:rPr>
          <w:b/>
        </w:rPr>
        <w:t xml:space="preserve">Table S13 </w:t>
      </w:r>
      <w:r>
        <w:rPr>
          <w:b/>
          <w:i w:val="0"/>
        </w:rPr>
        <w:t>Family comparison: best member, bootstrap and holdout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insideH w:val="single" w:sz="4" w:color="000000"/>
          <w:left w:val="nil"/>
          <w:right w:val="nil"/>
          <w:insideV w:val="nil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361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Family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Best Φ</w:t>
            </w:r>
          </w:p>
        </w:tc>
        <w:tc>
          <w:tcPr>
            <w:tcW w:type="dxa" w:w="2381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Bootstrap median [95 %]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% bootstrap wins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Held-out Φ median [range]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exp50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0.246</w:t>
            </w:r>
          </w:p>
        </w:tc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0.264 [0.237, 0.297]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98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0.265 [0.242, 0.353]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pink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0.291</w:t>
            </w:r>
          </w:p>
        </w:tc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0.306 [0.273, 0.339]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0.307 [0.273, 0.399]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gau50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0.402</w:t>
            </w:r>
          </w:p>
        </w:tc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0.414 [0.377, 0.459]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0.416 [0.381, 0.709]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exp15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0.418</w:t>
            </w:r>
          </w:p>
        </w:tc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0.429 [0.394, 0.467]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0.427 [0.383, 0.526]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pink-VpVs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0.472 [0.437, 0.512]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0.498 [0.453, 0.670]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gau15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0.569</w:t>
            </w:r>
          </w:p>
        </w:tc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0.571 [0.538, 0.606]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0.589 [0.537, 0.669]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deterministic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1.014</w:t>
            </w:r>
          </w:p>
        </w:tc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1.020 [0.962, 1.088]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1.022 [0.941, 1.143]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smooth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1.328</w:t>
            </w:r>
          </w:p>
        </w:tc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1.333 [1.263, 1.403]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1.336 [1.247, 1.429]</w:t>
            </w:r>
          </w:p>
        </w:tc>
      </w:tr>
    </w:tbl>
    <w:p>
      <w:pPr>
        <w:jc w:val="both"/>
      </w:pPr>
      <w:r>
        <w:rPr>
          <w:b w:val="0"/>
          <w:i w:val="0"/>
          <w:sz w:val="16"/>
        </w:rPr>
        <w:t>Best member per bootstrap resample; holdout: best (σ, shape, seed) chosen on a training half and scored on the other half (20 random splits + near/far split, both directions).</w:t>
      </w:r>
    </w:p>
    <w:p>
      <w:pPr>
        <w:keepNext/>
      </w:pPr>
      <w:r>
        <w:rPr>
          <w:b/>
        </w:rPr>
        <w:t xml:space="preserve">Table S14 </w:t>
      </w:r>
      <w:r>
        <w:rPr>
          <w:b/>
          <w:i w:val="0"/>
        </w:rPr>
        <w:t>Equal-σ family test (σ = 0.13): family scores for nine synthetic truths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insideH w:val="single" w:sz="4" w:color="000000"/>
          <w:left w:val="nil"/>
          <w:right w:val="nil"/>
          <w:insideV w:val="nil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Truth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Pink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Exponential (a = 15 m)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Gaussian (a = 50 m)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/>
                <w:i w:val="0"/>
                <w:sz w:val="16"/>
              </w:rPr>
              <w:t>Selected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pink (R6)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0.25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0.34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0.46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pink ✓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pink (R6c)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0.27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0.21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0.35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exponential ✗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pink (R6d)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0.30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0.40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0.53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pink ✓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exponential (E15b)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0.21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0.24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0.34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pink ✗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exponential (E15c)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0.35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0.24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0.34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exponential ✓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exponential (E15d)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0.21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0.26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0.41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pink ✗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Gaussian (G50b)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0.39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0.43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0.36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Gaussian ✓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Gaussian (G50c)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0.45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0.36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0.30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Gaussian ✓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Gaussian (G50d)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0.41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0.43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0.53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pink ✗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FORGE data (original set)</w:t>
            </w:r>
          </w:p>
        </w:tc>
        <w:tc>
          <w:tcPr>
            <w:tcW w:type="dxa" w:w="113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0.61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0.54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0.51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6"/>
              </w:rPr>
              <w:t>—</w:t>
            </w:r>
          </w:p>
        </w:tc>
      </w:tr>
    </w:tbl>
    <w:p>
      <w:pPr>
        <w:jc w:val="both"/>
      </w:pPr>
      <w:r>
        <w:rPr>
          <w:b w:val="0"/>
          <w:i w:val="0"/>
          <w:sz w:val="16"/>
        </w:rPr>
        <w:t>Family score = mean Φ over candidate realisations whose seed differs from the truth. 5 of 9 correct; P(≥ 5 of 9 | p = 1/3) = 0.145. Pink and exponential fields built from the same seed are strongly correlated.</w:t>
      </w:r>
    </w:p>
    <w:p>
      <w:pPr>
        <w:keepNext/>
      </w:pPr>
      <w:r>
        <w:rPr>
          <w:b/>
        </w:rPr>
        <w:t xml:space="preserve">Table S15 </w:t>
      </w:r>
      <w:r>
        <w:rPr>
          <w:b/>
          <w:i w:val="0"/>
        </w:rPr>
        <w:t>Sonic-log spectral slope and spectral-model comparison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insideH w:val="single" w:sz="4" w:color="000000"/>
          <w:left w:val="nil"/>
          <w:right w:val="nil"/>
          <w:insideV w:val="nil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Detrend / band</w:t>
            </w:r>
          </w:p>
        </w:tc>
        <w:tc>
          <w:tcPr>
            <w:tcW w:type="dxa" w:w="2381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PSD / model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Segment / parameter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β (12–200 m) / rms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β (1–200 m) / ΔAIC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mean</w:t>
            </w:r>
          </w:p>
        </w:tc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periodogram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full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1.04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1.54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mean</w:t>
            </w:r>
          </w:p>
        </w:tc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welch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full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0.87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1.51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mean</w:t>
            </w:r>
          </w:p>
        </w:tc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multitaper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full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0.84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1.55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mean</w:t>
            </w:r>
          </w:p>
        </w:tc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multitaper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third 1 (1950-2221 m)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0.85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1.20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mean</w:t>
            </w:r>
          </w:p>
        </w:tc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multitaper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third 2 (2221-2493 m)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0.91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1.70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mean</w:t>
            </w:r>
          </w:p>
        </w:tc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multitaper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third 3 (2493-2764 m)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1.21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1.68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linear</w:t>
            </w:r>
          </w:p>
        </w:tc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periodogram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full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1.05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1.54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linear</w:t>
            </w:r>
          </w:p>
        </w:tc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welch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full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0.87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1.51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linear</w:t>
            </w:r>
          </w:p>
        </w:tc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multitaper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full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0.85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1.55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linear</w:t>
            </w:r>
          </w:p>
        </w:tc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multitaper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third 1 (1950-2221 m)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0.59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1.18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linear</w:t>
            </w:r>
          </w:p>
        </w:tc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multitaper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third 2 (2221-2493 m)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0.87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1.70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linear</w:t>
            </w:r>
          </w:p>
        </w:tc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multitaper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third 3 (2493-2764 m)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0.95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1.67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quadratic</w:t>
            </w:r>
          </w:p>
        </w:tc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periodogram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full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1.05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1.54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quadratic</w:t>
            </w:r>
          </w:p>
        </w:tc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welch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full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0.87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1.51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quadratic</w:t>
            </w:r>
          </w:p>
        </w:tc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multitaper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full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0.84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1.55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quadratic</w:t>
            </w:r>
          </w:p>
        </w:tc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multitaper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third 1 (1950-2221 m)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0.57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1.18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quadratic</w:t>
            </w:r>
          </w:p>
        </w:tc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multitaper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third 2 (2221-2493 m)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0.83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1.70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quadratic</w:t>
            </w:r>
          </w:p>
        </w:tc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multitaper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third 3 (2493-2764 m)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0.78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1.66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12-200 m</w:t>
            </w:r>
          </w:p>
        </w:tc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power law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rms 0.302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ΔAIC 0.0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12-200 m</w:t>
            </w:r>
          </w:p>
        </w:tc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exponential ACF (Lorentzian)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 = 2.3 m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rms 0.344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ΔAIC 3.4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12-200 m</w:t>
            </w:r>
          </w:p>
        </w:tc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Gaussian ACF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 = 3.6 m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rms 0.348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ΔAIC 3.7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12-200 m</w:t>
            </w:r>
          </w:p>
        </w:tc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power law with corner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 = 177032.3 m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rms 0.302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ΔAIC 2.0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1-200 m</w:t>
            </w:r>
          </w:p>
        </w:tc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power law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rms 0.454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ΔAIC 0.0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1-200 m</w:t>
            </w:r>
          </w:p>
        </w:tc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exponential ACF (Lorentzian)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 = 2.3 m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rms 0.483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ΔAIC 2.2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1-200 m</w:t>
            </w:r>
          </w:p>
        </w:tc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Gaussian ACF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 = 0.8 m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rms 0.928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ΔAIC 25.7</w:t>
            </w:r>
          </w:p>
        </w:tc>
      </w:tr>
      <w:tr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1-200 m</w:t>
            </w:r>
          </w:p>
        </w:tc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power law with corner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 = 8.2 m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rms 0.447</w:t>
            </w:r>
          </w:p>
        </w:tc>
        <w:tc>
          <w:tcPr>
            <w:tcW w:type="dxa" w:w="136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ΔAIC 1.4</w:t>
            </w:r>
          </w:p>
        </w:tc>
      </w:tr>
    </w:tbl>
    <w:p>
      <w:pPr>
        <w:jc w:val="both"/>
      </w:pPr>
      <w:r>
        <w:rPr>
          <w:b w:val="0"/>
          <w:i w:val="0"/>
          <w:sz w:val="14"/>
        </w:rPr>
        <w:t xml:space="preserve">Upper rows: least-squares slope of ln PSD versus ln </w:t>
      </w:r>
      <w:r>
        <w:rPr>
          <w:b w:val="0"/>
          <w:i/>
          <w:sz w:val="14"/>
        </w:rPr>
        <w:t>k</w:t>
      </w:r>
      <w:r>
        <w:rPr>
          <w:b w:val="0"/>
          <w:i w:val="0"/>
          <w:sz w:val="14"/>
        </w:rPr>
        <w:t xml:space="preserve"> (unbinned). Lower rows: fits to log-binned multitaper spectra (equal weight per log bin), which give a flatter power-law slope over 12–200 m (0.54) than the unbinned fit; the slope over this 1.2-decade band is poorly determined.</w:t>
      </w:r>
    </w:p>
    <w:p>
      <w:pPr>
        <w:keepNext/>
      </w:pPr>
      <w:r>
        <w:rPr>
          <w:b/>
        </w:rPr>
        <w:t xml:space="preserve">Table S16 </w:t>
      </w:r>
      <w:r>
        <w:rPr>
          <w:b/>
          <w:i w:val="0"/>
        </w:rPr>
        <w:t>Per-event coda test for every medium and seed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insideH w:val="single" w:sz="4" w:color="000000"/>
          <w:left w:val="nil"/>
          <w:right w:val="nil"/>
          <w:insideV w:val="nil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Medium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Median A/B (all 416)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% within ×3 A/B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VR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Median A/B (150 highest SNR)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−1.91/−1.19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1/11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0.64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−1.86/−1.26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E15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+0.28/+0.94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50/22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0.64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+0.36/+0.84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E15b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+0.40/+0.64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37/29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0.68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+0.57/+0.58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E50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+0.31/+0.71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45/27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0.59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+0.32/+0.55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FZ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−1.04/−0.39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24/45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0.73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−0.77/−0.33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G15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+0.42/+1.12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43/15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0.64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+0.61/+1.05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G50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+0.29/+0.54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45/33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0.56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+0.26/+0.47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G50b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+0.36/−0.58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34/38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0.65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+0.68/−0.69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GRAD3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−1.67/−1.11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3/9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0.74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−1.61/−1.12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H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−1.80/−1.09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2/9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0.75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−1.74/−1.09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L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−1.64/−1.17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5/5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0.73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−1.53/−1.21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L6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−1.28/−0.53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15/41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0.73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−1.22/−0.65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P1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−0.74/+0.02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34/51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0.72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−0.55/−0.05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P11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+0.77/+1.06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29/15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0.56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+0.72/+0.96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P2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−0.73/−0.03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31/54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0.71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−0.61/−0.13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P3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−0.14/+0.53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50/35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0.67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+0.00/+0.43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P4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−1.20/−0.49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16/42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0.73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−1.08/−0.52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P5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−0.74/−0.01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32/49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0.72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−0.60/−0.12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P6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+0.31/+0.78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50/26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0.62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+0.34/+0.70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P8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−0.06/+0.50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51/36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0.66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+0.02/+0.41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P9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+0.61/+1.03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37/18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0.60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+0.57/+0.92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R1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−0.65/−0.08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32/51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0.73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−0.45/−0.17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R2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−0.72/−0.04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36/50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0.73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−0.51/−0.16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R3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−0.23/+0.24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43/45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0.72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−0.04/+0.05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R5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+0.82/+0.68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31/28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0.64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+0.94/+0.63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R6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+0.26/+0.40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47/40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0.69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+0.39/+0.22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T1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−0.89/−0.34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27/46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0.77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−0.68/−0.38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VSD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−0.13/+0.54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53/35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0.66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−0.13/+0.38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VSO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+0.32/+0.79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49/24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0.62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+0.41/+0.68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X_exp_0.09_15_11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−0.07/+0.61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51/33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0.68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+0.01/+0.48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X_exp_0.09_15_33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−0.00/+0.40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42/41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0.71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+0.24/+0.27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X_exp_0.09_50_11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−0.16/+0.39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48/41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0.65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−0.12/+0.30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X_exp_0.09_50_33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−0.25/−0.06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40/50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0.72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−0.07/−0.15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X_exp_0.13_50_33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+0.45/+0.18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34/47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0.67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+0.63/+0.11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X_exp_0.18_15_11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+0.70/+1.26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34/13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0.60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+0.71/+1.11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X_exp_0.18_15_33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+0.84/+0.86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30/24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0.64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+1.10/+0.83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X_exp_0.18_50_11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+0.81/+1.24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29/13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0.55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+0.80/+1.12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X_exp_0.18_50_33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+1.16/+0.57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22/33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0.60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+1.34/+0.46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X_gau_0.09_15_11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+0.14/+0.79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48/22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0.69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+0.28/+0.76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X_gau_0.09_15_33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+0.23/+0.62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45/36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0.71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+0.41/+0.52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X_gau_0.09_50_11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−0.45/−0.35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39/44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0.62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−0.45/−0.54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X_gau_0.09_50_33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−0.50/−0.80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26/30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0.71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−0.28/−1.00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X_gau_0.13_15_33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+0.56/+0.89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36/22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0.67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+0.66/+0.75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X_gau_0.18_15_11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+0.72/+1.37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32/10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0.60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+0.79/+1.28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X_gau_0.18_15_33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+0.91/+1.19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26/11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0.61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+1.01/+1.10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X_gau_0.18_50_11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+0.85/+1.48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25/10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0.54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+0.86/+1.44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X_gau_0.18_50_33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+1.05/−0.08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25/53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0.56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+1.33/−0.21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X_pink_0.09_1.8_33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−0.19/+0.06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41/51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0.71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−0.03/−0.09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X_pink_0.13_1.8_11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+0.34/+0.76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43/28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0.61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+0.36/+0.64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X_pink_0.13_1.8_33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+0.43/+0.29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36/45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0.65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+0.50/+0.19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X_pink_0.18_1.8_33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+1.04/+0.64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24/32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0.59</w:t>
            </w:r>
          </w:p>
        </w:tc>
        <w:tc>
          <w:tcPr>
            <w:tcW w:type="dxa" w:w="204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+1.30/+0.60</w:t>
            </w:r>
          </w:p>
        </w:tc>
      </w:tr>
    </w:tbl>
    <w:p>
      <w:pPr>
        <w:jc w:val="both"/>
      </w:pPr>
      <w:r>
        <w:rPr>
          <w:b w:val="0"/>
          <w:i w:val="0"/>
          <w:sz w:val="14"/>
        </w:rPr>
        <w:t>Primary windows (fit P − 10 ms to S + 15 ms; coda S + 40 to S + 100 ms). Common-grid media are named X_&lt;family&gt;_&lt;σ&gt;_&lt;p or a&gt;_&lt;seed&gt;.</w:t>
      </w:r>
    </w:p>
    <w:p>
      <w:pPr>
        <w:keepNext/>
      </w:pPr>
      <w:r>
        <w:rPr>
          <w:b/>
        </w:rPr>
        <w:t xml:space="preserve">Table S17 </w:t>
      </w:r>
      <w:r>
        <w:rPr>
          <w:b/>
          <w:i w:val="0"/>
        </w:rPr>
        <w:t>Inter-event coda coherence over all pairs within 160 m, by window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insideH w:val="single" w:sz="4" w:color="000000"/>
          <w:left w:val="nil"/>
          <w:right w:val="nil"/>
          <w:insideV w:val="nil"/>
        </w:tblBorders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Medium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Window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Sensor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Median coherence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95 % interval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Pairs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data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S+15–100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0.503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[0.488, 0.520]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data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S+15–100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0.501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[0.480, 0.520]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H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S+15–100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0.850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[0.829, 0.868]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H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S+15–100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0.731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[0.708, 0.754]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L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S+15–100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0.841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[0.820, 0.858]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L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S+15–100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0.739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[0.716, 0.763]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GRAD3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S+15–100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0.858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[0.839, 0.877]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GRAD3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S+15–100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0.729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[0.706, 0.751]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S+15–100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0.823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[0.800, 0.841]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S+15–100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0.781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[0.753, 0.805]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L6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S+15–100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0.832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[0.814, 0.850]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L6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S+15–100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0.666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[0.643, 0.689]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FZ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S+15–100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0.801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[0.785, 0.817]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FZ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S+15–100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0.685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[0.663, 0.706]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P3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S+15–100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0.594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[0.577, 0.612]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P3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S+15–100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0.618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[0.605, 0.633]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P6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S+15–100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0.503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[0.488, 0.518]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P6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S+15–100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0.576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[0.563, 0.590]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E15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S+15–100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0.485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[0.472, 0.497]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E15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S+15–100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0.536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[0.520, 0.550]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G50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S+15–100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0.475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[0.461, 0.490]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G50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S+15–100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0.550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[0.533, 0.567]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data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S+40–100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0.535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[0.521, 0.548]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data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S+40–100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0.454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[0.443, 0.463]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H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S+40–100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0.643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[0.623, 0.670]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H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S+40–100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0.583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[0.565, 0.605]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L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S+40–100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0.639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[0.615, 0.661]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L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S+40–100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0.531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[0.514, 0.547]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GRAD3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S+40–100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0.687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[0.663, 0.711]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GRAD3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S+40–100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0.581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[0.559, 0.604]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S+40–100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0.604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[0.582, 0.623]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S+40–100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0.577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[0.555, 0.601]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L6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S+40–100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0.573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[0.556, 0.589]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L6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S+40–100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0.515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[0.501, 0.529]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FZ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S+40–100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0.638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[0.617, 0.659]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FZ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S+40–100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0.615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[0.595, 0.635]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P3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S+40–100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0.545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[0.533, 0.558]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P3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S+40–100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0.502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[0.492, 0.513]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P6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S+40–100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0.544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[0.529, 0.559]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P6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S+40–100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0.491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[0.481, 0.500]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E15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S+40–100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0.532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[0.518, 0.547]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E15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S+40–100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0.491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[0.481, 0.501]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G50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S+40–100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0.491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[0.481, 0.500]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G50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S+40–100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0.488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[0.477, 0.500]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data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S+50–110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0.543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[0.527, 0.557]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data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S+50–110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0.447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[0.437, 0.457]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H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S+50–110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0.587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[0.569, 0.609]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H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S+50–110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0.558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[0.539, 0.578]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L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S+50–110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0.569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[0.551, 0.583]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L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S+50–110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0.528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[0.511, 0.544]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GRAD3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S+50–110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0.578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[0.558, 0.599]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GRAD3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S+50–110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0.558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[0.537, 0.578]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S+50–110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0.594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[0.573, 0.615]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S+50–110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0.564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[0.544, 0.585]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L6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S+50–110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0.511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[0.499, 0.524]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L6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S+50–110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0.552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[0.534, 0.569]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FZ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S+50–110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0.603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[0.585, 0.622]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FZ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S+50–110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0.589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[0.571, 0.607]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P3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S+50–110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0.514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[0.502, 0.527]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P3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S+50–110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0.502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[0.489, 0.515]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P6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S+50–110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0.524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[0.510, 0.538]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P6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S+50–110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0.490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[0.479, 0.503]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E15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S+50–110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0.512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[0.500, 0.526]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E15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S+50–110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0.501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[0.488, 0.514]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G50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S+50–110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0.496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[0.485, 0.507]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G50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S+50–110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0.497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[0.485, 0.509]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data (noise window)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S+550–610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0.568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[0.552, 0.585]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  <w:tr>
        <w:tc>
          <w:tcPr>
            <w:tcW w:type="dxa" w:w="238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data (noise window)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S+550–610 ms</w:t>
            </w:r>
          </w:p>
        </w:tc>
        <w:tc>
          <w:tcPr>
            <w:tcW w:type="dxa" w:w="79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0.477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[0.464, 0.492]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20000</w:t>
            </w:r>
          </w:p>
        </w:tc>
      </w:tr>
    </w:tbl>
    <w:p>
      <w:pPr>
        <w:jc w:val="both"/>
      </w:pPr>
      <w:r>
        <w:rPr>
          <w:b w:val="0"/>
          <w:i w:val="0"/>
          <w:sz w:val="14"/>
        </w:rPr>
        <w:t>Cluster-bootstrap intervals over events (500 resamples). Pairs subsampled to 20 000 where more exist. The noise window (S + 550 to S + 610 ms) contains no coda and gives the coherence of noise alone; every synthetic record contains its event's own recorded noise.</w:t>
      </w:r>
    </w:p>
    <w:p>
      <w:pPr>
        <w:keepNext/>
      </w:pPr>
      <w:r>
        <w:rPr>
          <w:b/>
        </w:rPr>
        <w:t xml:space="preserve">Table S18 </w:t>
      </w:r>
      <w:r>
        <w:rPr>
          <w:b/>
          <w:i w:val="0"/>
        </w:rPr>
        <w:t>Location stress test: binned coherence (20–40, 40–80, 80–160 m) after hypocentre perturbation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insideH w:val="single" w:sz="4" w:color="000000"/>
          <w:left w:val="nil"/>
          <w:right w:val="nil"/>
          <w:insideV w:val="nil"/>
        </w:tblBorders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020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Medium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Window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Sensor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σ</w:t>
            </w:r>
            <w:r>
              <w:rPr>
                <w:b/>
                <w:i w:val="0"/>
                <w:sz w:val="14"/>
                <w:vertAlign w:val="subscript"/>
              </w:rPr>
              <w:t>loc</w:t>
            </w:r>
            <w:r>
              <w:rPr>
                <w:b/>
                <w:i w:val="0"/>
                <w:sz w:val="14"/>
              </w:rPr>
              <w:t xml:space="preserve"> = 5 m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σ</w:t>
            </w:r>
            <w:r>
              <w:rPr>
                <w:b/>
                <w:i w:val="0"/>
                <w:sz w:val="14"/>
                <w:vertAlign w:val="subscript"/>
              </w:rPr>
              <w:t>loc</w:t>
            </w:r>
            <w:r>
              <w:rPr>
                <w:b/>
                <w:i w:val="0"/>
                <w:sz w:val="14"/>
              </w:rPr>
              <w:t xml:space="preserve"> = 20 m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/>
                <w:i w:val="0"/>
                <w:sz w:val="14"/>
              </w:rPr>
              <w:t>σ</w:t>
            </w:r>
            <w:r>
              <w:rPr>
                <w:b/>
                <w:i w:val="0"/>
                <w:sz w:val="14"/>
                <w:vertAlign w:val="subscript"/>
              </w:rPr>
              <w:t>loc</w:t>
            </w:r>
            <w:r>
              <w:rPr>
                <w:b/>
                <w:i w:val="0"/>
                <w:sz w:val="14"/>
              </w:rPr>
              <w:t xml:space="preserve"> = 50 m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data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S+15–100 ms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0.54 / 0.51 / 0.49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0.53 / 0.52 / 0.49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0.52 / 0.51 / 0.51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data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S+15–100 ms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0.57 / 0.51 / 0.48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0.56 / 0.52 / 0.49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0.52 / 0.52 / 0.50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H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S+15–100 ms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0.87 / 0.86 / 0.84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0.87 / 0.86 / 0.84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0.86 / 0.85 / 0.85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H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S+15–100 ms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0.77 / 0.75 / 0.72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0.77 / 0.75 / 0.72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0.74 / 0.74 / 0.74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L6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S+15–100 ms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0.85 / 0.84 / 0.82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0.85 / 0.84 / 0.83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0.84 / 0.84 / 0.83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L6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S+15–100 ms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0.70 / 0.68 / 0.65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0.70 / 0.69 / 0.66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0.68 / 0.68 / 0.67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FZ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S+15–100 ms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0.81 / 0.80 / 0.79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0.82 / 0.81 / 0.80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0.81 / 0.81 / 0.80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FZ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S+15–100 ms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0.73 / 0.69 / 0.67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0.73 / 0.70 / 0.68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0.70 / 0.70 / 0.69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P6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S+15–100 ms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0.63 / 0.53 / 0.46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0.61 / 0.56 / 0.48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0.54 / 0.53 / 0.51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P6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S+15–100 ms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0.67 / 0.61 / 0.54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0.66 / 0.62 / 0.56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0.61 / 0.60 / 0.58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E15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S+15–100 ms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0.62 / 0.51 / 0.44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0.60 / 0.54 / 0.46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0.52 / 0.52 / 0.49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E15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S+15–100 ms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0.64 / 0.57 / 0.49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0.63 / 0.59 / 0.51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0.57 / 0.56 / 0.55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G50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S+15–100 ms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0.57 / 0.48 / 0.45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0.55 / 0.51 / 0.46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0.50 / 0.50 / 0.48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G50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S+15–100 ms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0.68 / 0.58 / 0.51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0.66 / 0.60 / 0.52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0.59 / 0.58 / 0.56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data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S+40–100 ms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0.56 / 0.54 / 0.53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0.56 / 0.54 / 0.53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0.54 / 0.54 / 0.54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data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S+40–100 ms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0.47 / 0.46 / 0.45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0.47 / 0.46 / 0.45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0.46 / 0.46 / 0.46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H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S+40–100 ms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0.67 / 0.65 / 0.63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0.67 / 0.65 / 0.64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0.65 / 0.65 / 0.65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H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S+40–100 ms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0.64 / 0.60 / 0.56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0.63 / 0.61 / 0.57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0.60 / 0.60 / 0.59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L6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S+40–100 ms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0.59 / 0.57 / 0.57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0.59 / 0.58 / 0.57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0.58 / 0.58 / 0.57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L6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S+40–100 ms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0.57 / 0.54 / 0.49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0.57 / 0.55 / 0.50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0.54 / 0.53 / 0.52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FZ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S+40–100 ms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0.69 / 0.63 / 0.63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0.68 / 0.65 / 0.63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0.65 / 0.65 / 0.64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FZ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S+40–100 ms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0.66 / 0.62 / 0.60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0.66 / 0.64 / 0.61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0.63 / 0.63 / 0.62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P6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S+40–100 ms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0.62 / 0.57 / 0.51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0.62 / 0.58 / 0.52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0.57 / 0.57 / 0.55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P6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S+40–100 ms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0.54 / 0.50 / 0.47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0.54 / 0.51 / 0.48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0.51 / 0.50 / 0.49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E15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S+40–100 ms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0.61 / 0.55 / 0.50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0.60 / 0.56 / 0.51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0.56 / 0.55 / 0.54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E15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S+40–100 ms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0.55 / 0.48 / 0.48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0.55 / 0.51 / 0.48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0.50 / 0.50 / 0.49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G50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S+40–100 ms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0.55 / 0.50 / 0.47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0.55 / 0.51 / 0.48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0.51 / 0.50 / 0.49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G50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S+40–100 ms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0.57 / 0.49 / 0.47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0.55 / 0.51 / 0.47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0.51 / 0.50 / 0.49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data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S+50–110 ms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0.56 / 0.54 / 0.54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0.56 / 0.55 / 0.54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0.55 / 0.55 / 0.55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data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S+50–110 ms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0.46 / 0.45 / 0.44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0.46 / 0.45 / 0.44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0.45 / 0.45 / 0.45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H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S+50–110 ms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0.61 / 0.59 / 0.58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0.61 / 0.60 / 0.58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0.59 / 0.59 / 0.59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H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S+50–110 ms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0.61 / 0.57 / 0.54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0.60 / 0.58 / 0.55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0.57 / 0.57 / 0.56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L6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S+50–110 ms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0.53 / 0.51 / 0.51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0.53 / 0.52 / 0.51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0.52 / 0.52 / 0.51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L6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S+50–110 ms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0.63 / 0.58 / 0.52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0.62 / 0.59 / 0.54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0.57 / 0.57 / 0.56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FZ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S+50–110 ms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0.65 / 0.62 / 0.58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0.65 / 0.62 / 0.59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0.62 / 0.62 / 0.61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FZ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S+50–110 ms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0.63 / 0.60 / 0.57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0.63 / 0.61 / 0.58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0.61 / 0.60 / 0.59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P6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S+50–110 ms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0.58 / 0.54 / 0.50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0.58 / 0.55 / 0.51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0.54 / 0.54 / 0.53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P6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S+50–110 ms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0.54 / 0.51 / 0.47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0.54 / 0.52 / 0.48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0.51 / 0.51 / 0.50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E15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S+50–110 ms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0.56 / 0.52 / 0.49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0.57 / 0.54 / 0.50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0.53 / 0.53 / 0.52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E15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S+50–110 ms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0.55 / 0.50 / 0.49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0.55 / 0.52 / 0.49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0.52 / 0.51 / 0.50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G50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S+50–110 ms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A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0.55 / 0.50 / 0.48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0.55 / 0.52 / 0.48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0.51 / 0.51 / 0.50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G50</w:t>
            </w:r>
          </w:p>
        </w:tc>
        <w:tc>
          <w:tcPr>
            <w:tcW w:type="dxa" w:w="1474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S+50–110 ms</w:t>
            </w:r>
          </w:p>
        </w:tc>
        <w:tc>
          <w:tcPr>
            <w:tcW w:type="dxa" w:w="737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B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0.57 / 0.51 / 0.47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0.56 / 0.53 / 0.48</w:t>
            </w:r>
          </w:p>
        </w:tc>
        <w:tc>
          <w:tcPr>
            <w:tcW w:type="dxa" w:w="1928"/>
          </w:tcPr>
          <w:p>
            <w:pPr>
              <w:spacing w:line="240" w:lineRule="auto"/>
            </w:pPr>
            <w:r>
              <w:rPr>
                <w:b w:val="0"/>
                <w:i w:val="0"/>
                <w:sz w:val="14"/>
              </w:rPr>
              <w:t>0.52 / 0.52 / 0.50</w:t>
            </w:r>
          </w:p>
        </w:tc>
      </w:tr>
    </w:tbl>
    <w:p>
      <w:pPr>
        <w:jc w:val="both"/>
      </w:pPr>
      <w:r>
        <w:rPr>
          <w:b w:val="0"/>
          <w:i w:val="0"/>
          <w:sz w:val="14"/>
        </w:rPr>
        <w:t>Mean over 50 perturbation draws of the median coherence in the bins 20–40, 40–80 and 80–160 m; perturbations applied identically to data and media.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 w:line="276" w:lineRule="auto"/>
      <w:outlineLvl w:val="0"/>
    </w:pPr>
    <w:rPr>
      <w:rFonts w:ascii="Times New Roman" w:hAnsi="Times New Roman" w:eastAsia="Times New Roman" w:cs="Times New Roman"/>
      <w:b/>
      <w:bCs/>
      <w:i w:val="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0" w:line="276" w:lineRule="auto"/>
      <w:outlineLvl w:val="1"/>
    </w:pPr>
    <w:rPr>
      <w:rFonts w:ascii="Times New Roman" w:hAnsi="Times New Roman" w:eastAsia="Times New Roman" w:cs="Times New Roman"/>
      <w:b/>
      <w:bCs/>
      <w:i w:val="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0" w:line="276" w:lineRule="auto"/>
      <w:outlineLvl w:val="2"/>
    </w:pPr>
    <w:rPr>
      <w:rFonts w:ascii="Times New Roman" w:hAnsi="Times New Roman" w:eastAsia="Times New Roman" w:cs="Times New Roman"/>
      <w:b/>
      <w:bCs/>
      <w:i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