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Dive Centre Manager</w:t>
        <w:br/>
        <w:t>Training Guide</w:t>
      </w:r>
    </w:p>
    <w:p>
      <w:pPr>
        <w:pStyle w:val="Subtitle"/>
      </w:pPr>
      <w:r>
        <w:t>Staff workflows and trainer exercises</w:t>
        <w:br/>
        <w:t>28 October 2026</w:t>
      </w:r>
    </w:p>
    <w:p>
      <w:r>
        <w:t>Use this guide to train front desk staff, property managers, and global administrators. By the end of training, participants should be able to save and find a guest bill, record attendance, review commissions, and download the correct reports. Managers also learn setup and payroll controls.</w:t>
      </w:r>
    </w:p>
    <w:p>
      <w:pPr>
        <w:pStyle w:val="Heading2"/>
      </w:pPr>
      <w:r>
        <w:t>Choose the right training path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7704"/>
      </w:tblGrid>
      <w:tr>
        <w:trPr>
          <w:cantSplit/>
          <w:tblHeader/>
        </w:trPr>
        <w:tc>
          <w:tcPr>
            <w:tcW w:type="dxa" w:w="2088"/>
            <w:vAlign w:val="center"/>
            <w:shd w:fill="DDEBF7"/>
            <w:tcMar>
              <w:top w:w="75" w:type="dxa"/>
              <w:left w:w="75" w:type="dxa"/>
              <w:bottom w:w="75" w:type="dxa"/>
              <w:right w:w="75" w:type="dxa"/>
            </w:tcMar>
          </w:tcPr>
          <w:p>
            <w:pPr>
              <w:spacing w:after="40"/>
            </w:pPr>
            <w:r>
              <w:rPr>
                <w:b/>
                <w:sz w:val="20"/>
              </w:rPr>
              <w:t>Role</w:t>
            </w:r>
          </w:p>
        </w:tc>
        <w:tc>
          <w:tcPr>
            <w:tcW w:type="dxa" w:w="7704"/>
            <w:vAlign w:val="center"/>
            <w:shd w:fill="DDEBF7"/>
            <w:tcMar>
              <w:top w:w="75" w:type="dxa"/>
              <w:left w:w="75" w:type="dxa"/>
              <w:bottom w:w="75" w:type="dxa"/>
              <w:right w:w="75" w:type="dxa"/>
            </w:tcMar>
          </w:tcPr>
          <w:p>
            <w:pPr>
              <w:spacing w:after="40"/>
            </w:pPr>
            <w:r>
              <w:rPr>
                <w:b/>
                <w:sz w:val="20"/>
              </w:rPr>
              <w:t>Main responsibilities</w:t>
            </w:r>
          </w:p>
        </w:tc>
      </w:tr>
      <w:tr>
        <w:trPr>
          <w:cantSplit/>
        </w:trPr>
        <w:tc>
          <w:tcPr>
            <w:tcW w:type="dxa" w:w="2088"/>
            <w:vAlign w:val="center"/>
            <w:shd w:fill="FFFFFF"/>
            <w:tcMar>
              <w:top w:w="75" w:type="dxa"/>
              <w:left w:w="75" w:type="dxa"/>
              <w:bottom w:w="75" w:type="dxa"/>
              <w:right w:w="75" w:type="dxa"/>
            </w:tcMar>
          </w:tcPr>
          <w:p>
            <w:pPr>
              <w:spacing w:after="40"/>
            </w:pPr>
            <w:r>
              <w:rPr>
                <w:b w:val="0"/>
                <w:sz w:val="20"/>
              </w:rPr>
              <w:t>Centre staff</w:t>
            </w:r>
          </w:p>
        </w:tc>
        <w:tc>
          <w:tcPr>
            <w:tcW w:type="dxa" w:w="7704"/>
            <w:vAlign w:val="center"/>
            <w:shd w:fill="FFFFFF"/>
            <w:tcMar>
              <w:top w:w="75" w:type="dxa"/>
              <w:left w:w="75" w:type="dxa"/>
              <w:bottom w:w="75" w:type="dxa"/>
              <w:right w:w="75" w:type="dxa"/>
            </w:tcMar>
          </w:tcPr>
          <w:p>
            <w:pPr>
              <w:spacing w:after="40"/>
            </w:pPr>
            <w:r>
              <w:rPr>
                <w:b w:val="0"/>
                <w:sz w:val="20"/>
              </w:rPr>
              <w:t>Daily billing, bill corrections, attendance, reports, and exports for their assigned property. The property selector is locked.</w:t>
            </w:r>
          </w:p>
        </w:tc>
      </w:tr>
      <w:tr>
        <w:trPr>
          <w:cantSplit/>
        </w:trPr>
        <w:tc>
          <w:tcPr>
            <w:tcW w:type="dxa" w:w="2088"/>
            <w:vAlign w:val="center"/>
            <w:shd w:fill="F5F7FA"/>
            <w:tcMar>
              <w:top w:w="75" w:type="dxa"/>
              <w:left w:w="75" w:type="dxa"/>
              <w:bottom w:w="75" w:type="dxa"/>
              <w:right w:w="75" w:type="dxa"/>
            </w:tcMar>
          </w:tcPr>
          <w:p>
            <w:pPr>
              <w:spacing w:after="40"/>
            </w:pPr>
            <w:r>
              <w:rPr>
                <w:b w:val="0"/>
                <w:sz w:val="20"/>
              </w:rPr>
              <w:t>Property manager</w:t>
            </w:r>
          </w:p>
        </w:tc>
        <w:tc>
          <w:tcPr>
            <w:tcW w:type="dxa" w:w="7704"/>
            <w:vAlign w:val="center"/>
            <w:shd w:fill="F5F7FA"/>
            <w:tcMar>
              <w:top w:w="75" w:type="dxa"/>
              <w:left w:w="75" w:type="dxa"/>
              <w:bottom w:w="75" w:type="dxa"/>
              <w:right w:w="75" w:type="dxa"/>
            </w:tcMar>
          </w:tcPr>
          <w:p>
            <w:pPr>
              <w:spacing w:after="40"/>
            </w:pPr>
            <w:r>
              <w:rPr>
                <w:b w:val="0"/>
                <w:sz w:val="20"/>
              </w:rPr>
              <w:t>Daily operations plus staff, catalogue, centre staff accounts, change log, and payroll locks within assigned properties.</w:t>
            </w:r>
          </w:p>
        </w:tc>
      </w:tr>
      <w:tr>
        <w:trPr>
          <w:cantSplit/>
        </w:trPr>
        <w:tc>
          <w:tcPr>
            <w:tcW w:type="dxa" w:w="2088"/>
            <w:vAlign w:val="center"/>
            <w:shd w:fill="FFFFFF"/>
            <w:tcMar>
              <w:top w:w="75" w:type="dxa"/>
              <w:left w:w="75" w:type="dxa"/>
              <w:bottom w:w="75" w:type="dxa"/>
              <w:right w:w="75" w:type="dxa"/>
            </w:tcMar>
          </w:tcPr>
          <w:p>
            <w:pPr>
              <w:spacing w:after="40"/>
            </w:pPr>
            <w:r>
              <w:rPr>
                <w:b w:val="0"/>
                <w:sz w:val="20"/>
              </w:rPr>
              <w:t>Global administrator</w:t>
            </w:r>
          </w:p>
        </w:tc>
        <w:tc>
          <w:tcPr>
            <w:tcW w:type="dxa" w:w="7704"/>
            <w:vAlign w:val="center"/>
            <w:shd w:fill="FFFFFF"/>
            <w:tcMar>
              <w:top w:w="75" w:type="dxa"/>
              <w:left w:w="75" w:type="dxa"/>
              <w:bottom w:w="75" w:type="dxa"/>
              <w:right w:w="75" w:type="dxa"/>
            </w:tcMar>
          </w:tcPr>
          <w:p>
            <w:pPr>
              <w:spacing w:after="40"/>
            </w:pPr>
            <w:r>
              <w:rPr>
                <w:b w:val="0"/>
                <w:sz w:val="20"/>
              </w:rPr>
              <w:t>All properties and manager accounts, property settings, PMS resort mappings, and global account administration.</w:t>
            </w:r>
          </w:p>
        </w:tc>
      </w:tr>
    </w:tbl>
    <w:p/>
    <w:p>
      <w:pPr>
        <w:pStyle w:val="Heading2"/>
      </w:pPr>
      <w:r>
        <w:t>Find your way around</w:t>
      </w:r>
    </w:p>
    <w:p>
      <w:pPr>
        <w:pStyle w:val="ListBullet"/>
      </w:pPr>
      <w:r>
        <w:t>Overview: daily priorities, recent bills, attendance reminders, and month status.</w:t>
      </w:r>
    </w:p>
    <w:p>
      <w:pPr>
        <w:pStyle w:val="ListBullet"/>
      </w:pPr>
      <w:r>
        <w:t>New bill and Bills: create checks, find saved checks, print, and correct records.</w:t>
      </w:r>
    </w:p>
    <w:p>
      <w:pPr>
        <w:pStyle w:val="ListBullet"/>
      </w:pPr>
      <w:r>
        <w:t>Attendance: daily roster, calendar completeness, and attendance notes.</w:t>
      </w:r>
    </w:p>
    <w:p>
      <w:pPr>
        <w:pStyle w:val="ListBullet"/>
      </w:pPr>
      <w:r>
        <w:t>Reports &amp; payroll: Performance, Staff commissions, and Exports &amp; payroll.</w:t>
      </w:r>
    </w:p>
    <w:p>
      <w:pPr>
        <w:pStyle w:val="ListBullet"/>
      </w:pPr>
      <w:r>
        <w:t>Administration: Properties, User Accounts, Staff &amp; Pools, Catalogue, and Change Log. Available tabs depend on your role.</w:t>
      </w:r>
    </w:p>
    <w:p>
      <w:r>
        <w:t>Before every task, check the property shown at the top of the screen. Dates follow Maldives business time. On a small screen, use Open navigation to show the menu.</w:t>
      </w:r>
    </w:p>
    <w:p>
      <w:pPr>
        <w:pStyle w:val="Heading2"/>
      </w:pPr>
      <w:r>
        <w:t>How to use this guide</w:t>
      </w:r>
    </w:p>
    <w:p>
      <w:r>
        <w:t>Pages 2 to 5 cover daily work. Pages 6 and 7 cover manager setup and troubleshooting. Page 8 provides a suggested 75 minute training session with hands-on checks.</w:t>
      </w:r>
    </w:p>
    <w:p>
      <w:r>
        <w:br w:type="page"/>
      </w:r>
    </w:p>
    <w:p>
      <w:pPr>
        <w:pStyle w:val="Subtitle"/>
      </w:pPr>
      <w:r>
        <w:t>TRAINING GUIDE  /  02</w:t>
      </w:r>
    </w:p>
    <w:p>
      <w:pPr>
        <w:pStyle w:val="Heading1"/>
      </w:pPr>
      <w:r>
        <w:t>Sign in and protect your account</w:t>
      </w:r>
    </w:p>
    <w:p>
      <w:pPr>
        <w:pStyle w:val="Heading2"/>
      </w:pPr>
      <w:r>
        <w:t>First sign in</w:t>
      </w:r>
    </w:p>
    <w:p>
      <w:r>
        <w:t>1. Open the application address provided by your administrator. Enter your unique Username and Password, then select Sign in. Your contact email is not necessarily your username.</w:t>
      </w:r>
    </w:p>
    <w:p>
      <w:r>
        <w:t>2. If Change your initial password appears, create and confirm your own password. Use at least 12 characters with uppercase, lowercase, a number, and a symbol, with no spaces. Save it and sign in again.</w:t>
      </w:r>
    </w:p>
    <w:p>
      <w:r>
        <w:t>3. At Bind your authenticator, enter your current password and select Start authenticator setup.</w:t>
      </w:r>
    </w:p>
    <w:p>
      <w:r>
        <w:t>4. Scan the QR code in your authenticator app, or enter the manual setup key. Use a time-based account with 6 digits and a 30-second interval.</w:t>
      </w:r>
    </w:p>
    <w:p>
      <w:r>
        <w:t>5. Enter a fresh app code and select Confirm authenticator within 10 minutes.</w:t>
      </w:r>
    </w:p>
    <w:p>
      <w:r>
        <w:t>6. Select Download recovery codes. Keep the codes private and separate from your phone. Each code can be used once and the list is shown once.</w:t>
      </w:r>
    </w:p>
    <w:p>
      <w:r>
        <w:t>7. Tick I saved my recovery codes in a private place, then select Continue to workspace. Check your name, role, and property.</w:t>
      </w:r>
    </w:p>
    <w:p>
      <w:r>
        <w:t>Normal sign-in uses your username and password. Authenticator enrollment is required for workspace access and supports password recovery; the app does not ask for an authenticator code at every sign-in.</w:t>
      </w:r>
    </w:p>
    <w:p>
      <w:pPr>
        <w:pStyle w:val="Heading2"/>
      </w:pPr>
      <w:r>
        <w:t>If you forget your password</w:t>
      </w:r>
    </w:p>
    <w:p>
      <w:r>
        <w:t>1. On the sign-in screen, select Forgot your password?</w:t>
      </w:r>
    </w:p>
    <w:p>
      <w:r>
        <w:t>2. Enter your username and a code from your bound authenticator, or an unused saved recovery code. Select Verify code.</w:t>
      </w:r>
    </w:p>
    <w:p>
      <w:r>
        <w:t>3. Create and confirm a new password within 10 minutes, then select Save new password and sign in.</w:t>
      </w:r>
    </w:p>
    <w:p>
      <w:r>
        <w:t>If you have no bound authenticator, or lose both the device and recovery codes, contact your property manager or global administrator. Password recovery does not send an email.</w:t>
      </w:r>
    </w:p>
    <w:p>
      <w:pPr>
        <w:pStyle w:val="Heading2"/>
      </w:pPr>
      <w:r>
        <w:t>Replace an authenticator and finish a session</w:t>
      </w:r>
    </w:p>
    <w:p>
      <w:r>
        <w:t>Select Personal authenticator in the top bar. Supply your current password and a current authenticator or recovery code. Confirm the replacement and save the new recovery codes. Confirmation replaces the old authenticator and codes.</w:t>
      </w:r>
    </w:p>
    <w:p>
      <w:r>
        <w:t>Use Sign out at the end of a session. If sign-out reports a failure, retry and wait for it to complete before leaving a shared workstation.</w:t>
      </w:r>
    </w:p>
    <w:p>
      <w:r>
        <w:br w:type="page"/>
      </w:r>
    </w:p>
    <w:p>
      <w:pPr>
        <w:pStyle w:val="Subtitle"/>
      </w:pPr>
      <w:r>
        <w:t>TRAINING GUIDE  /  03</w:t>
      </w:r>
    </w:p>
    <w:p>
      <w:pPr>
        <w:pStyle w:val="Heading1"/>
      </w:pPr>
      <w:r>
        <w:t>Create and save a guest bill</w:t>
      </w:r>
    </w:p>
    <w:p>
      <w:r>
        <w:t>1. Select New bill. Check Micros Check Number and Business Date. Use the suggested check number or adjust it to match your centre’s check record.</w:t>
      </w:r>
    </w:p>
    <w:p>
      <w:r>
        <w:t>2. Under Activities, search by name, code, or category. Select an activity to add it. Selecting the same activity again increases its quantity.</w:t>
      </w:r>
    </w:p>
    <w:p>
      <w:r>
        <w:t>3. Use + and − to adjust quantity, Disc% for the line discount, and the delete icon to remove an unwanted line. Unit prices come from the catalogue.</w:t>
      </w:r>
    </w:p>
    <w:p>
      <w:r>
        <w:t>4. Enter Room Number and Guest Name. These are required. Add or verify Departure Date and Nationality.</w:t>
      </w:r>
    </w:p>
    <w:p>
      <w:r>
        <w:t>5. For PMS room lookup, use the lookup control beside the room field. Choose the correct person and resort in the guest list, then select Use selected guest. Verify that person’s departure date. If lookup is unavailable, enter confirmed details manually.</w:t>
      </w:r>
    </w:p>
    <w:p>
      <w:r>
        <w:t>6. Where an activity offers personal commission, select the relevant Seller, Guide / Divemaster, Instructor, Photographer, or Videographer for that line.</w:t>
      </w:r>
    </w:p>
    <w:p>
      <w:r>
        <w:t>7. If there is a Guest Tip, enter its amount and select the staff sharing it. The selected eligible recipients share it equally. Add notes if useful.</w:t>
      </w:r>
    </w:p>
    <w:p>
      <w:r>
        <w:t>8. Review quantities, discounts, guest details, staff credits, tips, and Net Check Total. Select Review bill, then Confirm &amp; Save.</w:t>
      </w:r>
    </w:p>
    <w:p>
      <w:r>
        <w:t>9. Wait for the saved-success message in Bills. Find the bill by its business date and open it to verify the saved record.</w:t>
      </w:r>
    </w:p>
    <w:p>
      <w:pPr>
        <w:pStyle w:val="Heading2"/>
      </w:pPr>
      <w:r>
        <w:t>Understand the total</w:t>
      </w:r>
    </w:p>
    <w:p>
      <w:r>
        <w:t>Gross is quantity × catalogue price across all lines. Discounts reduce that amount. Service charge applies to the discounted amount. Tax / TGST applies to the discounted amount plus service charge. The tip is added last. The property’s configured rates determine the calculation.</w:t>
      </w:r>
    </w:p>
    <w:p>
      <w:r>
        <w:t>Example only: two activities at 100 each, a 10% discount, 10% service charge, 16% tax, and a 20 tip give 200 − 20 + 18 + 31.68 + 20 = 249.68. These are training values, not a statement of your property’s rates.</w:t>
      </w:r>
    </w:p>
    <w:p>
      <w:pPr>
        <w:pStyle w:val="Heading2"/>
      </w:pPr>
      <w:r>
        <w:t>Drafts and staff availability</w:t>
      </w:r>
    </w:p>
    <w:p>
      <w:r>
        <w:t>A draft is kept in the same browser tab for the same account and property. It is not a submitted bill or a permanent backup. Review restored guest details, check number, and prices. Discard draft clears it. If draft storage is unavailable, keep the screen open until saving succeeds.</w:t>
      </w:r>
    </w:p>
    <w:p>
      <w:r>
        <w:t>Staff choices depend on employment dates and saved attendance. Changing the business date can clear unavailable recipients. Wait for availability to load before saving. A locked payroll month prevents saving; use the true business date and ask a manager to handle any required correction.</w:t>
      </w:r>
    </w:p>
    <w:p>
      <w:r>
        <w:br w:type="page"/>
      </w:r>
    </w:p>
    <w:p>
      <w:pPr>
        <w:pStyle w:val="Subtitle"/>
      </w:pPr>
      <w:r>
        <w:t>TRAINING GUIDE  /  04</w:t>
      </w:r>
    </w:p>
    <w:p>
      <w:pPr>
        <w:pStyle w:val="Heading1"/>
      </w:pPr>
      <w:r>
        <w:t>Find print and correct bills</w:t>
      </w:r>
    </w:p>
    <w:p>
      <w:pPr>
        <w:pStyle w:val="Heading2"/>
      </w:pPr>
      <w:r>
        <w:t>Find a saved bill</w:t>
      </w:r>
    </w:p>
    <w:p>
      <w:r>
        <w:t>1. Select Bills and check the active property.</w:t>
      </w:r>
    </w:p>
    <w:p>
      <w:r>
        <w:t>2. Choose From and To dates, or use Today or This Month. Include the bill’s business date.</w:t>
      </w:r>
    </w:p>
    <w:p>
      <w:r>
        <w:t>3. Search by check number, guest name, or room and select Search. Use the status filter to include Active, Rebated, or Deleted bills.</w:t>
      </w:r>
    </w:p>
    <w:p>
      <w:r>
        <w:t>4. Open the check to review guest details, activities, line staff credits, discount, charges, tip, and net total.</w:t>
      </w:r>
    </w:p>
    <w:p>
      <w:r>
        <w:t>5. Select Print Bill to open the browser print dialog. Choose the required printer or the browser’s PDF option.</w:t>
      </w:r>
    </w:p>
    <w:p>
      <w:pPr>
        <w:pStyle w:val="Heading2"/>
      </w:pPr>
      <w:r>
        <w:t>Choose the correction that matches the problem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8208"/>
      </w:tblGrid>
      <w:tr>
        <w:trPr>
          <w:cantSplit/>
          <w:tblHeader/>
        </w:trPr>
        <w:tc>
          <w:tcPr>
            <w:tcW w:type="dxa" w:w="1584"/>
            <w:vAlign w:val="center"/>
            <w:shd w:fill="DDEBF7"/>
            <w:tcMar>
              <w:top w:w="75" w:type="dxa"/>
              <w:left w:w="75" w:type="dxa"/>
              <w:bottom w:w="75" w:type="dxa"/>
              <w:right w:w="75" w:type="dxa"/>
            </w:tcMar>
          </w:tcPr>
          <w:p>
            <w:pPr>
              <w:spacing w:after="40"/>
            </w:pPr>
            <w:r>
              <w:rPr>
                <w:b/>
                <w:sz w:val="20"/>
              </w:rPr>
              <w:t>Action</w:t>
            </w:r>
          </w:p>
        </w:tc>
        <w:tc>
          <w:tcPr>
            <w:tcW w:type="dxa" w:w="8208"/>
            <w:vAlign w:val="center"/>
            <w:shd w:fill="DDEBF7"/>
            <w:tcMar>
              <w:top w:w="75" w:type="dxa"/>
              <w:left w:w="75" w:type="dxa"/>
              <w:bottom w:w="75" w:type="dxa"/>
              <w:right w:w="75" w:type="dxa"/>
            </w:tcMar>
          </w:tcPr>
          <w:p>
            <w:pPr>
              <w:spacing w:after="40"/>
            </w:pPr>
            <w:r>
              <w:rPr>
                <w:b/>
                <w:sz w:val="20"/>
              </w:rPr>
              <w:t>Use and effect</w:t>
            </w:r>
          </w:p>
        </w:tc>
      </w:tr>
      <w:tr>
        <w:trPr>
          <w:cantSplit/>
        </w:trPr>
        <w:tc>
          <w:tcPr>
            <w:tcW w:type="dxa" w:w="1584"/>
            <w:vAlign w:val="center"/>
            <w:shd w:fill="FFFFFF"/>
            <w:tcMar>
              <w:top w:w="75" w:type="dxa"/>
              <w:left w:w="75" w:type="dxa"/>
              <w:bottom w:w="75" w:type="dxa"/>
              <w:right w:w="75" w:type="dxa"/>
            </w:tcMar>
          </w:tcPr>
          <w:p>
            <w:pPr>
              <w:spacing w:after="40"/>
            </w:pPr>
            <w:r>
              <w:rPr>
                <w:b w:val="0"/>
                <w:sz w:val="20"/>
              </w:rPr>
              <w:t>Re-date</w:t>
            </w:r>
          </w:p>
        </w:tc>
        <w:tc>
          <w:tcPr>
            <w:tcW w:type="dxa" w:w="8208"/>
            <w:vAlign w:val="center"/>
            <w:shd w:fill="FFFFFF"/>
            <w:tcMar>
              <w:top w:w="75" w:type="dxa"/>
              <w:left w:w="75" w:type="dxa"/>
              <w:bottom w:w="75" w:type="dxa"/>
              <w:right w:w="75" w:type="dxa"/>
            </w:tcMar>
          </w:tcPr>
          <w:p>
            <w:pPr>
              <w:spacing w:after="40"/>
            </w:pPr>
            <w:r>
              <w:rPr>
                <w:b w:val="0"/>
                <w:sz w:val="20"/>
              </w:rPr>
              <w:t>Moves the bill to another business date and keeps the check number. Both original and target months must be open. Credited staff and tip recipients must be eligible on the new date.</w:t>
            </w:r>
          </w:p>
        </w:tc>
      </w:tr>
      <w:tr>
        <w:trPr>
          <w:cantSplit/>
        </w:trPr>
        <w:tc>
          <w:tcPr>
            <w:tcW w:type="dxa" w:w="1584"/>
            <w:vAlign w:val="center"/>
            <w:shd w:fill="F5F7FA"/>
            <w:tcMar>
              <w:top w:w="75" w:type="dxa"/>
              <w:left w:w="75" w:type="dxa"/>
              <w:bottom w:w="75" w:type="dxa"/>
              <w:right w:w="75" w:type="dxa"/>
            </w:tcMar>
          </w:tcPr>
          <w:p>
            <w:pPr>
              <w:spacing w:after="40"/>
            </w:pPr>
            <w:r>
              <w:rPr>
                <w:b w:val="0"/>
                <w:sz w:val="20"/>
              </w:rPr>
              <w:t>Rebate</w:t>
            </w:r>
          </w:p>
        </w:tc>
        <w:tc>
          <w:tcPr>
            <w:tcW w:type="dxa" w:w="8208"/>
            <w:vAlign w:val="center"/>
            <w:shd w:fill="F5F7FA"/>
            <w:tcMar>
              <w:top w:w="75" w:type="dxa"/>
              <w:left w:w="75" w:type="dxa"/>
              <w:bottom w:w="75" w:type="dxa"/>
              <w:right w:w="75" w:type="dxa"/>
            </w:tcMar>
          </w:tcPr>
          <w:p>
            <w:pPr>
              <w:spacing w:after="40"/>
            </w:pPr>
            <w:r>
              <w:rPr>
                <w:b w:val="0"/>
                <w:sz w:val="20"/>
              </w:rPr>
              <w:t>Reverses an active bill with a required reason. The original stays on record and the bill earns no commission. It retains its check number.</w:t>
            </w:r>
          </w:p>
        </w:tc>
      </w:tr>
      <w:tr>
        <w:trPr>
          <w:cantSplit/>
        </w:trPr>
        <w:tc>
          <w:tcPr>
            <w:tcW w:type="dxa" w:w="1584"/>
            <w:vAlign w:val="center"/>
            <w:shd w:fill="FFFFFF"/>
            <w:tcMar>
              <w:top w:w="75" w:type="dxa"/>
              <w:left w:w="75" w:type="dxa"/>
              <w:bottom w:w="75" w:type="dxa"/>
              <w:right w:w="75" w:type="dxa"/>
            </w:tcMar>
          </w:tcPr>
          <w:p>
            <w:pPr>
              <w:spacing w:after="40"/>
            </w:pPr>
            <w:r>
              <w:rPr>
                <w:b w:val="0"/>
                <w:sz w:val="20"/>
              </w:rPr>
              <w:t>Delete</w:t>
            </w:r>
          </w:p>
        </w:tc>
        <w:tc>
          <w:tcPr>
            <w:tcW w:type="dxa" w:w="8208"/>
            <w:vAlign w:val="center"/>
            <w:shd w:fill="FFFFFF"/>
            <w:tcMar>
              <w:top w:w="75" w:type="dxa"/>
              <w:left w:w="75" w:type="dxa"/>
              <w:bottom w:w="75" w:type="dxa"/>
              <w:right w:w="75" w:type="dxa"/>
            </w:tcMar>
          </w:tcPr>
          <w:p>
            <w:pPr>
              <w:spacing w:after="40"/>
            </w:pPr>
            <w:r>
              <w:rPr>
                <w:b w:val="0"/>
                <w:sz w:val="20"/>
              </w:rPr>
              <w:t>Marks an active bill as deleted while retaining history. It is excluded from active billing and commissions. The check number is released for reuse.</w:t>
            </w:r>
          </w:p>
        </w:tc>
      </w:tr>
    </w:tbl>
    <w:p/>
    <w:p>
      <w:pPr>
        <w:pStyle w:val="Heading2"/>
      </w:pPr>
      <w:r>
        <w:t>Apply a correction</w:t>
      </w:r>
    </w:p>
    <w:p>
      <w:r>
        <w:t>1. Open the bill and verify its check, guest, room, status, and date.</w:t>
      </w:r>
    </w:p>
    <w:p>
      <w:r>
        <w:t>2. For a date correction, select Re-date, choose New Business Date, then Apply Re-date. For reversal, select Rebate, enter a clear reason, and confirm. For removal, select Delete and read the confirmation before proceeding.</w:t>
      </w:r>
    </w:p>
    <w:p>
      <w:r>
        <w:t>3. Recheck the bill status and the affected reports. After re-dating, adjust the Bills date range to find the moved record.</w:t>
      </w:r>
    </w:p>
    <w:p>
      <w:r>
        <w:t>Saved bills have no general edit form for changing guest details, prices, quantities, or staff assignments. Follow your centre’s correction procedure with the manager; where a replacement is needed, verify how the original should be treated before creating another bill.</w:t>
      </w:r>
    </w:p>
    <w:p>
      <w:pPr>
        <w:pStyle w:val="Heading2"/>
      </w:pPr>
      <w:r>
        <w:t>Teach these distinctions</w:t>
      </w:r>
    </w:p>
    <w:p>
      <w:pPr>
        <w:pStyle w:val="ListBullet"/>
      </w:pPr>
      <w:r>
        <w:t>A saved bill records a check. Saving it does not by itself confirm payment collection or posting to an external hotel system.</w:t>
      </w:r>
    </w:p>
    <w:p>
      <w:pPr>
        <w:pStyle w:val="ListBullet"/>
      </w:pPr>
      <w:r>
        <w:t>Rebate and Delete change reporting and staff commissions. Follow the centre’s operating approval procedure.</w:t>
      </w:r>
    </w:p>
    <w:p>
      <w:pPr>
        <w:pStyle w:val="ListBullet"/>
      </w:pPr>
      <w:r>
        <w:t>Locked months block bill changes. A manager or global administrator controls unlocking.</w:t>
      </w:r>
    </w:p>
    <w:p>
      <w:pPr>
        <w:pStyle w:val="ListBullet"/>
      </w:pPr>
      <w:r>
        <w:t>The application makes bill correction actions available to centre staff within their property; do not describe these buttons as manager-only.</w:t>
      </w:r>
    </w:p>
    <w:p>
      <w:r>
        <w:br w:type="page"/>
      </w:r>
    </w:p>
    <w:p>
      <w:pPr>
        <w:pStyle w:val="Subtitle"/>
      </w:pPr>
      <w:r>
        <w:t>TRAINING GUIDE  /  05</w:t>
      </w:r>
    </w:p>
    <w:p>
      <w:pPr>
        <w:pStyle w:val="Heading1"/>
      </w:pPr>
      <w:r>
        <w:t>Record attendance and close the month</w:t>
      </w:r>
    </w:p>
    <w:p>
      <w:pPr>
        <w:pStyle w:val="Heading2"/>
      </w:pPr>
      <w:r>
        <w:t>Save daily attendance</w:t>
      </w:r>
    </w:p>
    <w:p>
      <w:r>
        <w:t>1. Select Attendance, choose the month, and select the required day on the calendar.</w:t>
      </w:r>
    </w:p>
    <w:p>
      <w:r>
        <w:t>2. Review the roster. Only active dive staff employed on that date appear. Staff are included through their leaving date.</w:t>
      </w:r>
    </w:p>
    <w:p>
      <w:r>
        <w:t>3. Use All present if appropriate, then change each exception using the status dropdown. Add relevant notes.</w:t>
      </w:r>
    </w:p>
    <w:p>
      <w:r>
        <w:t>4. Select Save Attendance and wait for the saved confirmation. Review the calendar and saved status before changing the day.</w:t>
      </w:r>
    </w:p>
    <w:p>
      <w:r>
        <w:t>A new day may display Present before any records are saved. You must still select Save Attendance. Unsaved attendance changes are not retained when you leave the screen. Check partial days as well as missing days; the missing-day count alone does not prove completeness.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176"/>
        <w:gridCol w:w="5616"/>
      </w:tblGrid>
      <w:tr>
        <w:trPr>
          <w:cantSplit/>
          <w:tblHeader/>
        </w:trPr>
        <w:tc>
          <w:tcPr>
            <w:tcW w:type="dxa" w:w="4176"/>
            <w:vAlign w:val="center"/>
            <w:shd w:fill="DDEBF7"/>
            <w:tcMar>
              <w:top w:w="75" w:type="dxa"/>
              <w:left w:w="75" w:type="dxa"/>
              <w:bottom w:w="75" w:type="dxa"/>
              <w:right w:w="75" w:type="dxa"/>
            </w:tcMar>
          </w:tcPr>
          <w:p>
            <w:pPr>
              <w:spacing w:after="40"/>
            </w:pPr>
            <w:r>
              <w:rPr>
                <w:b/>
                <w:sz w:val="20"/>
              </w:rPr>
              <w:t>Status</w:t>
            </w:r>
          </w:p>
        </w:tc>
        <w:tc>
          <w:tcPr>
            <w:tcW w:type="dxa" w:w="5616"/>
            <w:vAlign w:val="center"/>
            <w:shd w:fill="DDEBF7"/>
            <w:tcMar>
              <w:top w:w="75" w:type="dxa"/>
              <w:left w:w="75" w:type="dxa"/>
              <w:bottom w:w="75" w:type="dxa"/>
              <w:right w:w="75" w:type="dxa"/>
            </w:tcMar>
          </w:tcPr>
          <w:p>
            <w:pPr>
              <w:spacing w:after="40"/>
            </w:pPr>
            <w:r>
              <w:rPr>
                <w:b/>
                <w:sz w:val="20"/>
              </w:rPr>
              <w:t>Pool treatment</w:t>
            </w:r>
          </w:p>
        </w:tc>
      </w:tr>
      <w:tr>
        <w:trPr>
          <w:cantSplit/>
        </w:trPr>
        <w:tc>
          <w:tcPr>
            <w:tcW w:type="dxa" w:w="4176"/>
            <w:vAlign w:val="center"/>
            <w:shd w:fill="FFFFFF"/>
            <w:tcMar>
              <w:top w:w="75" w:type="dxa"/>
              <w:left w:w="75" w:type="dxa"/>
              <w:bottom w:w="75" w:type="dxa"/>
              <w:right w:w="75" w:type="dxa"/>
            </w:tcMar>
          </w:tcPr>
          <w:p>
            <w:pPr>
              <w:spacing w:after="40"/>
            </w:pPr>
            <w:r>
              <w:rPr>
                <w:b w:val="0"/>
                <w:sz w:val="20"/>
              </w:rPr>
              <w:t>Present</w:t>
            </w:r>
          </w:p>
        </w:tc>
        <w:tc>
          <w:tcPr>
            <w:tcW w:type="dxa" w:w="5616"/>
            <w:vAlign w:val="center"/>
            <w:shd w:fill="FFFFFF"/>
            <w:tcMar>
              <w:top w:w="75" w:type="dxa"/>
              <w:left w:w="75" w:type="dxa"/>
              <w:bottom w:w="75" w:type="dxa"/>
              <w:right w:w="75" w:type="dxa"/>
            </w:tcMar>
          </w:tcPr>
          <w:p>
            <w:pPr>
              <w:spacing w:after="40"/>
            </w:pPr>
            <w:r>
              <w:rPr>
                <w:b w:val="0"/>
                <w:sz w:val="20"/>
              </w:rPr>
              <w:t>Counts for a full share if the staff member is configured for that pool.</w:t>
            </w:r>
          </w:p>
        </w:tc>
      </w:tr>
      <w:tr>
        <w:trPr>
          <w:cantSplit/>
        </w:trPr>
        <w:tc>
          <w:tcPr>
            <w:tcW w:type="dxa" w:w="4176"/>
            <w:vAlign w:val="center"/>
            <w:shd w:fill="F5F7FA"/>
            <w:tcMar>
              <w:top w:w="75" w:type="dxa"/>
              <w:left w:w="75" w:type="dxa"/>
              <w:bottom w:w="75" w:type="dxa"/>
              <w:right w:w="75" w:type="dxa"/>
            </w:tcMar>
          </w:tcPr>
          <w:p>
            <w:pPr>
              <w:spacing w:after="40"/>
            </w:pPr>
            <w:r>
              <w:rPr>
                <w:b w:val="0"/>
                <w:sz w:val="20"/>
              </w:rPr>
              <w:t>Off</w:t>
            </w:r>
          </w:p>
        </w:tc>
        <w:tc>
          <w:tcPr>
            <w:tcW w:type="dxa" w:w="5616"/>
            <w:vAlign w:val="center"/>
            <w:shd w:fill="F5F7FA"/>
            <w:tcMar>
              <w:top w:w="75" w:type="dxa"/>
              <w:left w:w="75" w:type="dxa"/>
              <w:bottom w:w="75" w:type="dxa"/>
              <w:right w:w="75" w:type="dxa"/>
            </w:tcMar>
          </w:tcPr>
          <w:p>
            <w:pPr>
              <w:spacing w:after="40"/>
            </w:pPr>
            <w:r>
              <w:rPr>
                <w:b w:val="0"/>
                <w:sz w:val="20"/>
              </w:rPr>
              <w:t>Counts for a full share.</w:t>
            </w:r>
          </w:p>
        </w:tc>
      </w:tr>
      <w:tr>
        <w:trPr>
          <w:cantSplit/>
        </w:trPr>
        <w:tc>
          <w:tcPr>
            <w:tcW w:type="dxa" w:w="4176"/>
            <w:vAlign w:val="center"/>
            <w:shd w:fill="FFFFFF"/>
            <w:tcMar>
              <w:top w:w="75" w:type="dxa"/>
              <w:left w:w="75" w:type="dxa"/>
              <w:bottom w:w="75" w:type="dxa"/>
              <w:right w:w="75" w:type="dxa"/>
            </w:tcMar>
          </w:tcPr>
          <w:p>
            <w:pPr>
              <w:spacing w:after="40"/>
            </w:pPr>
            <w:r>
              <w:rPr>
                <w:b w:val="0"/>
                <w:sz w:val="20"/>
              </w:rPr>
              <w:t>Off Half Day</w:t>
            </w:r>
          </w:p>
        </w:tc>
        <w:tc>
          <w:tcPr>
            <w:tcW w:type="dxa" w:w="5616"/>
            <w:vAlign w:val="center"/>
            <w:shd w:fill="FFFFFF"/>
            <w:tcMar>
              <w:top w:w="75" w:type="dxa"/>
              <w:left w:w="75" w:type="dxa"/>
              <w:bottom w:w="75" w:type="dxa"/>
              <w:right w:w="75" w:type="dxa"/>
            </w:tcMar>
          </w:tcPr>
          <w:p>
            <w:pPr>
              <w:spacing w:after="40"/>
            </w:pPr>
            <w:r>
              <w:rPr>
                <w:b w:val="0"/>
                <w:sz w:val="20"/>
              </w:rPr>
              <w:t>Counts for a full share, despite the half-day label.</w:t>
            </w:r>
          </w:p>
        </w:tc>
      </w:tr>
      <w:tr>
        <w:trPr>
          <w:cantSplit/>
        </w:trPr>
        <w:tc>
          <w:tcPr>
            <w:tcW w:type="dxa" w:w="4176"/>
            <w:vAlign w:val="center"/>
            <w:shd w:fill="F5F7FA"/>
            <w:tcMar>
              <w:top w:w="75" w:type="dxa"/>
              <w:left w:w="75" w:type="dxa"/>
              <w:bottom w:w="75" w:type="dxa"/>
              <w:right w:w="75" w:type="dxa"/>
            </w:tcMar>
          </w:tcPr>
          <w:p>
            <w:pPr>
              <w:spacing w:after="40"/>
            </w:pPr>
            <w:r>
              <w:rPr>
                <w:b w:val="0"/>
                <w:sz w:val="20"/>
              </w:rPr>
              <w:t>Annual Leave, Sick, Absent, Emergency Leave</w:t>
            </w:r>
          </w:p>
        </w:tc>
        <w:tc>
          <w:tcPr>
            <w:tcW w:type="dxa" w:w="5616"/>
            <w:vAlign w:val="center"/>
            <w:shd w:fill="F5F7FA"/>
            <w:tcMar>
              <w:top w:w="75" w:type="dxa"/>
              <w:left w:w="75" w:type="dxa"/>
              <w:bottom w:w="75" w:type="dxa"/>
              <w:right w:w="75" w:type="dxa"/>
            </w:tcMar>
          </w:tcPr>
          <w:p>
            <w:pPr>
              <w:spacing w:after="40"/>
            </w:pPr>
            <w:r>
              <w:rPr>
                <w:b w:val="0"/>
                <w:sz w:val="20"/>
              </w:rPr>
              <w:t>Excluded from normal pool sharing and from personal commission or tip eligibility for that date.</w:t>
            </w:r>
          </w:p>
        </w:tc>
      </w:tr>
    </w:tbl>
    <w:p/>
    <w:p>
      <w:pPr>
        <w:pStyle w:val="Heading2"/>
      </w:pPr>
      <w:r>
        <w:t>Review reports and commissions</w:t>
      </w:r>
    </w:p>
    <w:p>
      <w:r>
        <w:t>Open Reports &amp; payroll. Set the report From and To dates. Performance shows billing figures and charts; Staff commissions shows pool shares, override, tips, personal amounts, and total commission. Use the “Who Did What” detail to trace a personal credit to a check, activity, role, and staff member. Export CSV where offered.</w:t>
      </w:r>
    </w:p>
    <w:p>
      <w:r>
        <w:t>Course and dive pool contributions are configured amounts per activity quantity. Daily pools are shared equally among eligible staff with saved qualifying attendance and the relevant pool flags. Personal commission uses configured role amounts × quantity. Base leader override adds 10% of the combined pools, shared between eligible employed base leaders regardless of attendance. Rebated and deleted bills earn no commission.</w:t>
      </w:r>
    </w:p>
    <w:p>
      <w:pPr>
        <w:pStyle w:val="Heading2"/>
      </w:pPr>
      <w:r>
        <w:t>Complete payroll and export</w:t>
      </w:r>
    </w:p>
    <w:p>
      <w:r>
        <w:t>1. Resolve missing and partial attendance, check active bills and corrections, and verify staff employment dates, pool settings, personal credits, and tips.</w:t>
      </w:r>
    </w:p>
    <w:p>
      <w:r>
        <w:t>2. Review Staff commissions for the full month. Use Recompute Commission if needed while the period is open.</w:t>
      </w:r>
    </w:p>
    <w:p>
      <w:r>
        <w:t>3. Open Exports &amp; payroll. Choose the required Daily Report date for Download, or the Monthly Workbook month for Workbook. These selectors are independent of the report date range.</w:t>
      </w:r>
    </w:p>
    <w:p>
      <w:r>
        <w:t>4. Manager or global administrator: verify Payroll month, select Lock month, read the confirmation, and confirm. Recheck Locked status and download the final monthly workbook.</w:t>
      </w:r>
    </w:p>
    <w:p>
      <w:r>
        <w:t>5. For a later correction, the manager unlocks that month, makes and reviews the correction, locks it again, and replaces the affected exports.</w:t>
      </w:r>
    </w:p>
    <w:p>
      <w:r>
        <w:br w:type="page"/>
      </w:r>
    </w:p>
    <w:p>
      <w:pPr>
        <w:pStyle w:val="Subtitle"/>
      </w:pPr>
      <w:r>
        <w:t>TRAINING GUIDE  /  06</w:t>
      </w:r>
    </w:p>
    <w:p>
      <w:pPr>
        <w:pStyle w:val="Heading1"/>
      </w:pPr>
      <w:r>
        <w:t>Set up the property and team</w:t>
      </w:r>
    </w:p>
    <w:p>
      <w:pPr>
        <w:pStyle w:val="Heading2"/>
      </w:pPr>
      <w:r>
        <w:t>Global administrator property setup</w:t>
      </w:r>
    </w:p>
    <w:p>
      <w:r>
        <w:t>1. Open Administration &gt; Properties and create or edit the property.</w:t>
      </w:r>
    </w:p>
    <w:p>
      <w:r>
        <w:t>2. Verify its name, unique code, location, currency and symbol, tax rate, service charge rate, next check number, and active status.</w:t>
      </w:r>
    </w:p>
    <w:p>
      <w:r>
        <w:t>3. Select the PMS resorts belonging to the property. Room lookup searches all assigned resorts and identifies the source resort in guest results.</w:t>
      </w:r>
    </w:p>
    <w:p>
      <w:r>
        <w:t>4. Create a property manager in User Accounts and assign the appropriate properties. Check that the manager can open the correct workspace.</w:t>
      </w:r>
    </w:p>
    <w:p>
      <w:r>
        <w:t>Removing a property revokes assignments and removes it from the workspace while retaining history. Its code remains reserved. Use this action only under your centre’s administration procedure.</w:t>
      </w:r>
    </w:p>
    <w:p>
      <w:pPr>
        <w:pStyle w:val="Heading2"/>
      </w:pPr>
      <w:r>
        <w:t>Add staff for attendance and commission</w:t>
      </w:r>
    </w:p>
    <w:p>
      <w:r>
        <w:t>1. Select the correct property and open Administration &gt; Staff &amp; Pools. Select the add staff action.</w:t>
      </w:r>
    </w:p>
    <w:p>
      <w:r>
        <w:t>2. Enter Full Name, Role Title, and Hire Date. Leave Leaving Date empty for a continuing employee.</w:t>
      </w:r>
    </w:p>
    <w:p>
      <w:r>
        <w:t>3. Review Dive staff, Shares in Course Pool, Shares in Dive Pool, and Base Leader Override. Role selection supplies some defaults; check all flags before saving.</w:t>
      </w:r>
    </w:p>
    <w:p>
      <w:r>
        <w:t>4. If the person needs application access, tick Give this staff member login access. Provide a unique username and temporary password. This creates a linked centre staff account for this property.</w:t>
      </w:r>
    </w:p>
    <w:p>
      <w:r>
        <w:t>5. Save the staff member. Check the attendance roster on an eligible date, and check the login account if one was requested.</w:t>
      </w:r>
    </w:p>
    <w:p>
      <w:r>
        <w:t>A staff roster record and a login account are separate. Adding only a user account does not create attendance or commission eligibility. Adding a staff member without login access does not allow that person to sign in.</w:t>
      </w:r>
    </w:p>
    <w:p>
      <w:pPr>
        <w:pStyle w:val="Heading2"/>
      </w:pPr>
      <w:r>
        <w:t>Manage user accounts</w:t>
      </w:r>
    </w:p>
    <w:p>
      <w:r>
        <w:t>In User Accounts, global administrators manage accounts, roles, active status, and property assignments. Property managers create and reset permitted centre staff accounts within their assigned properties. New and reset accounts must change their temporary password before entering the workspace.</w:t>
      </w:r>
    </w:p>
    <w:p>
      <w:r>
        <w:t>If a user has lost their authenticator and recovery codes, use the reset-password dialog’s option to clear the binding when appropriate. The user then changes the temporary password and binds a new authenticator. Do not clear a working binding for a routine password reset.</w:t>
      </w:r>
    </w:p>
    <w:p>
      <w:r>
        <w:t>Global administrators can edit and delete accounts. Deletion requires typing the username, revokes access, and retains history; the username remains reserved. Administrators cannot disable, delete, or demote their own account.</w:t>
      </w:r>
    </w:p>
    <w:p>
      <w:pPr>
        <w:pStyle w:val="Heading2"/>
      </w:pPr>
      <w:r>
        <w:t>Review the change history</w:t>
      </w:r>
    </w:p>
    <w:p>
      <w:r>
        <w:t>Open Administration &gt; Change Log to review who performed an action and when. Managers see activity for their property; global administrators can see account and property activity across the system. Use Refresh or Load older entries. Timestamps are shown in Maldives time.</w:t>
      </w:r>
    </w:p>
    <w:p>
      <w:r>
        <w:br w:type="page"/>
      </w:r>
    </w:p>
    <w:p>
      <w:pPr>
        <w:pStyle w:val="Subtitle"/>
      </w:pPr>
      <w:r>
        <w:t>TRAINING GUIDE  /  07</w:t>
      </w:r>
    </w:p>
    <w:p>
      <w:pPr>
        <w:pStyle w:val="Heading1"/>
      </w:pPr>
      <w:r>
        <w:t>Manage activities and resolve problems</w:t>
      </w:r>
    </w:p>
    <w:p>
      <w:pPr>
        <w:pStyle w:val="Heading2"/>
      </w:pPr>
      <w:r>
        <w:t>Add or change catalogue activities</w:t>
      </w:r>
    </w:p>
    <w:p>
      <w:r>
        <w:t>1. Open Administration &gt; Catalogue for the correct property. Add an activity or edit an existing one.</w:t>
      </w:r>
    </w:p>
    <w:p>
      <w:r>
        <w:t>2. Enter the name, category, code where required, and price. Create a category if needed.</w:t>
      </w:r>
    </w:p>
    <w:p>
      <w:r>
        <w:t>3. Choose the pool type and contribution. Set Personal Commission Roles, for example seller,guide, and Personal Commission Rates JSON, for example {"seller": 5, "guide": 10}. These are amounts per unit, not percentages.</w:t>
      </w:r>
    </w:p>
    <w:p>
      <w:r>
        <w:t>4. Save and confirm the activity appears in New bill. Existing saved bill prices remain unchanged.</w:t>
      </w:r>
    </w:p>
    <w:p>
      <w:r>
        <w:t>Pool rules are fixed once an activity has saved bill history. Create a new activity to use different pool rules. For a promotion, use a separate activity and code, then delete it from new bills when the offer ends. Show deleted activities lets you Restore an activity.</w:t>
      </w:r>
    </w:p>
    <w:p>
      <w:pPr>
        <w:pStyle w:val="Heading2"/>
      </w:pPr>
      <w:r>
        <w:t>Import and export a catalogue</w:t>
      </w:r>
    </w:p>
    <w:p>
      <w:r>
        <w:t>1. Select Export Excel or Export CSV to obtain the current format. Keep the columns Item Code, Items, Category, Price, Commission, and Status.</w:t>
      </w:r>
    </w:p>
    <w:p>
      <w:r>
        <w:t>2. Leave Item Code blank for a new activity; an existing code updates that property’s item. Use Active or Inactive for Status. Commission accepts a nonnegative pool amount or the complete settings object from an export.</w:t>
      </w:r>
    </w:p>
    <w:p>
      <w:r>
        <w:t>3. Choose the CSV or XLSX file using Import catalogue. Review the preview, counts, prices, commissions, and statuses. The interface accepts up to 2,000 items and a 3 MB file.</w:t>
      </w:r>
    </w:p>
    <w:p>
      <w:r>
        <w:t>4. Select Import items only after the preview is correct. Invalid rows must be corrected before anything is written. Export again if needed to verify the final catalogue.</w:t>
      </w:r>
    </w:p>
    <w:p>
      <w:pPr>
        <w:pStyle w:val="Heading2"/>
      </w:pPr>
      <w:r>
        <w:t>Resolve common problems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6840"/>
      </w:tblGrid>
      <w:tr>
        <w:trPr>
          <w:cantSplit/>
          <w:tblHeader/>
        </w:trPr>
        <w:tc>
          <w:tcPr>
            <w:tcW w:type="dxa" w:w="2952"/>
            <w:vAlign w:val="center"/>
            <w:shd w:fill="DDEBF7"/>
            <w:tcMar>
              <w:top w:w="75" w:type="dxa"/>
              <w:left w:w="75" w:type="dxa"/>
              <w:bottom w:w="75" w:type="dxa"/>
              <w:right w:w="75" w:type="dxa"/>
            </w:tcMar>
          </w:tcPr>
          <w:p>
            <w:pPr>
              <w:spacing w:after="40"/>
            </w:pPr>
            <w:r>
              <w:rPr>
                <w:b/>
                <w:sz w:val="20"/>
              </w:rPr>
              <w:t>Problem</w:t>
            </w:r>
          </w:p>
        </w:tc>
        <w:tc>
          <w:tcPr>
            <w:tcW w:type="dxa" w:w="6840"/>
            <w:vAlign w:val="center"/>
            <w:shd w:fill="DDEBF7"/>
            <w:tcMar>
              <w:top w:w="75" w:type="dxa"/>
              <w:left w:w="75" w:type="dxa"/>
              <w:bottom w:w="75" w:type="dxa"/>
              <w:right w:w="75" w:type="dxa"/>
            </w:tcMar>
          </w:tcPr>
          <w:p>
            <w:pPr>
              <w:spacing w:after="40"/>
            </w:pPr>
            <w:r>
              <w:rPr>
                <w:b/>
                <w:sz w:val="20"/>
              </w:rPr>
              <w:t>What to check</w:t>
            </w:r>
          </w:p>
        </w:tc>
      </w:tr>
      <w:tr>
        <w:trPr>
          <w:cantSplit/>
        </w:trPr>
        <w:tc>
          <w:tcPr>
            <w:tcW w:type="dxa" w:w="2952"/>
            <w:vAlign w:val="center"/>
            <w:shd w:fill="FFFFFF"/>
            <w:tcMar>
              <w:top w:w="75" w:type="dxa"/>
              <w:left w:w="75" w:type="dxa"/>
              <w:bottom w:w="75" w:type="dxa"/>
              <w:right w:w="75" w:type="dxa"/>
            </w:tcMar>
          </w:tcPr>
          <w:p>
            <w:pPr>
              <w:spacing w:after="40"/>
            </w:pPr>
            <w:r>
              <w:rPr>
                <w:b w:val="0"/>
                <w:sz w:val="20"/>
              </w:rPr>
              <w:t>No property assigned</w:t>
            </w:r>
          </w:p>
        </w:tc>
        <w:tc>
          <w:tcPr>
            <w:tcW w:type="dxa" w:w="6840"/>
            <w:vAlign w:val="center"/>
            <w:shd w:fill="FFFFFF"/>
            <w:tcMar>
              <w:top w:w="75" w:type="dxa"/>
              <w:left w:w="75" w:type="dxa"/>
              <w:bottom w:w="75" w:type="dxa"/>
              <w:right w:w="75" w:type="dxa"/>
            </w:tcMar>
          </w:tcPr>
          <w:p>
            <w:pPr>
              <w:spacing w:after="40"/>
            </w:pPr>
            <w:r>
              <w:rPr>
                <w:b w:val="0"/>
                <w:sz w:val="20"/>
              </w:rPr>
              <w:t>Ask the administrator to check account assignments and property status.</w:t>
            </w:r>
          </w:p>
        </w:tc>
      </w:tr>
      <w:tr>
        <w:trPr>
          <w:cantSplit/>
        </w:trPr>
        <w:tc>
          <w:tcPr>
            <w:tcW w:type="dxa" w:w="2952"/>
            <w:vAlign w:val="center"/>
            <w:shd w:fill="F5F7FA"/>
            <w:tcMar>
              <w:top w:w="75" w:type="dxa"/>
              <w:left w:w="75" w:type="dxa"/>
              <w:bottom w:w="75" w:type="dxa"/>
              <w:right w:w="75" w:type="dxa"/>
            </w:tcMar>
          </w:tcPr>
          <w:p>
            <w:pPr>
              <w:spacing w:after="40"/>
            </w:pPr>
            <w:r>
              <w:rPr>
                <w:b w:val="0"/>
                <w:sz w:val="20"/>
              </w:rPr>
              <w:t>Bill missing after save</w:t>
            </w:r>
          </w:p>
        </w:tc>
        <w:tc>
          <w:tcPr>
            <w:tcW w:type="dxa" w:w="6840"/>
            <w:vAlign w:val="center"/>
            <w:shd w:fill="F5F7FA"/>
            <w:tcMar>
              <w:top w:w="75" w:type="dxa"/>
              <w:left w:w="75" w:type="dxa"/>
              <w:bottom w:w="75" w:type="dxa"/>
              <w:right w:w="75" w:type="dxa"/>
            </w:tcMar>
          </w:tcPr>
          <w:p>
            <w:pPr>
              <w:spacing w:after="40"/>
            </w:pPr>
            <w:r>
              <w:rPr>
                <w:b w:val="0"/>
                <w:sz w:val="20"/>
              </w:rPr>
              <w:t>Check property, business date, From and To dates, search, and status filter. Look for the saved-success confirmation before resubmitting.</w:t>
            </w:r>
          </w:p>
        </w:tc>
      </w:tr>
      <w:tr>
        <w:trPr>
          <w:cantSplit/>
        </w:trPr>
        <w:tc>
          <w:tcPr>
            <w:tcW w:type="dxa" w:w="2952"/>
            <w:vAlign w:val="center"/>
            <w:shd w:fill="FFFFFF"/>
            <w:tcMar>
              <w:top w:w="75" w:type="dxa"/>
              <w:left w:w="75" w:type="dxa"/>
              <w:bottom w:w="75" w:type="dxa"/>
              <w:right w:w="75" w:type="dxa"/>
            </w:tcMar>
          </w:tcPr>
          <w:p>
            <w:pPr>
              <w:spacing w:after="40"/>
            </w:pPr>
            <w:r>
              <w:rPr>
                <w:b w:val="0"/>
                <w:sz w:val="20"/>
              </w:rPr>
              <w:t>Check number already used</w:t>
            </w:r>
          </w:p>
        </w:tc>
        <w:tc>
          <w:tcPr>
            <w:tcW w:type="dxa" w:w="6840"/>
            <w:vAlign w:val="center"/>
            <w:shd w:fill="FFFFFF"/>
            <w:tcMar>
              <w:top w:w="75" w:type="dxa"/>
              <w:left w:w="75" w:type="dxa"/>
              <w:bottom w:w="75" w:type="dxa"/>
              <w:right w:w="75" w:type="dxa"/>
            </w:tcMar>
          </w:tcPr>
          <w:p>
            <w:pPr>
              <w:spacing w:after="40"/>
            </w:pPr>
            <w:r>
              <w:rPr>
                <w:b w:val="0"/>
                <w:sz w:val="20"/>
              </w:rPr>
              <w:t>Find the existing check. Active and rebated bills retain numbers; do not change a number merely to bypass a duplicate warning.</w:t>
            </w:r>
          </w:p>
        </w:tc>
      </w:tr>
      <w:tr>
        <w:trPr>
          <w:cantSplit/>
        </w:trPr>
        <w:tc>
          <w:tcPr>
            <w:tcW w:type="dxa" w:w="2952"/>
            <w:vAlign w:val="center"/>
            <w:shd w:fill="F5F7FA"/>
            <w:tcMar>
              <w:top w:w="75" w:type="dxa"/>
              <w:left w:w="75" w:type="dxa"/>
              <w:bottom w:w="75" w:type="dxa"/>
              <w:right w:w="75" w:type="dxa"/>
            </w:tcMar>
          </w:tcPr>
          <w:p>
            <w:pPr>
              <w:spacing w:after="40"/>
            </w:pPr>
            <w:r>
              <w:rPr>
                <w:b w:val="0"/>
                <w:sz w:val="20"/>
              </w:rPr>
              <w:t>Staff missing from a bill</w:t>
            </w:r>
          </w:p>
        </w:tc>
        <w:tc>
          <w:tcPr>
            <w:tcW w:type="dxa" w:w="6840"/>
            <w:vAlign w:val="center"/>
            <w:shd w:fill="F5F7FA"/>
            <w:tcMar>
              <w:top w:w="75" w:type="dxa"/>
              <w:left w:w="75" w:type="dxa"/>
              <w:bottom w:w="75" w:type="dxa"/>
              <w:right w:w="75" w:type="dxa"/>
            </w:tcMar>
          </w:tcPr>
          <w:p>
            <w:pPr>
              <w:spacing w:after="40"/>
            </w:pPr>
            <w:r>
              <w:rPr>
                <w:b w:val="0"/>
                <w:sz w:val="20"/>
              </w:rPr>
              <w:t>Check the business date, active roster, employment dates, and saved excluded attendance. Retry staff availability if offered.</w:t>
            </w:r>
          </w:p>
        </w:tc>
      </w:tr>
      <w:tr>
        <w:trPr>
          <w:cantSplit/>
        </w:trPr>
        <w:tc>
          <w:tcPr>
            <w:tcW w:type="dxa" w:w="2952"/>
            <w:vAlign w:val="center"/>
            <w:shd w:fill="FFFFFF"/>
            <w:tcMar>
              <w:top w:w="75" w:type="dxa"/>
              <w:left w:w="75" w:type="dxa"/>
              <w:bottom w:w="75" w:type="dxa"/>
              <w:right w:w="75" w:type="dxa"/>
            </w:tcMar>
          </w:tcPr>
          <w:p>
            <w:pPr>
              <w:spacing w:after="40"/>
            </w:pPr>
            <w:r>
              <w:rPr>
                <w:b w:val="0"/>
                <w:sz w:val="20"/>
              </w:rPr>
              <w:t>No staff in Attendance</w:t>
            </w:r>
          </w:p>
        </w:tc>
        <w:tc>
          <w:tcPr>
            <w:tcW w:type="dxa" w:w="6840"/>
            <w:vAlign w:val="center"/>
            <w:shd w:fill="FFFFFF"/>
            <w:tcMar>
              <w:top w:w="75" w:type="dxa"/>
              <w:left w:w="75" w:type="dxa"/>
              <w:bottom w:w="75" w:type="dxa"/>
              <w:right w:w="75" w:type="dxa"/>
            </w:tcMar>
          </w:tcPr>
          <w:p>
            <w:pPr>
              <w:spacing w:after="40"/>
            </w:pPr>
            <w:r>
              <w:rPr>
                <w:b w:val="0"/>
                <w:sz w:val="20"/>
              </w:rPr>
              <w:t>Check Dive staff, active status, hire date, and leaving date with a manager.</w:t>
            </w:r>
          </w:p>
        </w:tc>
      </w:tr>
      <w:tr>
        <w:trPr>
          <w:cantSplit/>
        </w:trPr>
        <w:tc>
          <w:tcPr>
            <w:tcW w:type="dxa" w:w="2952"/>
            <w:vAlign w:val="center"/>
            <w:shd w:fill="F5F7FA"/>
            <w:tcMar>
              <w:top w:w="75" w:type="dxa"/>
              <w:left w:w="75" w:type="dxa"/>
              <w:bottom w:w="75" w:type="dxa"/>
              <w:right w:w="75" w:type="dxa"/>
            </w:tcMar>
          </w:tcPr>
          <w:p>
            <w:pPr>
              <w:spacing w:after="40"/>
            </w:pPr>
            <w:r>
              <w:rPr>
                <w:b w:val="0"/>
                <w:sz w:val="20"/>
              </w:rPr>
              <w:t>PMS lookup fails</w:t>
            </w:r>
          </w:p>
        </w:tc>
        <w:tc>
          <w:tcPr>
            <w:tcW w:type="dxa" w:w="6840"/>
            <w:vAlign w:val="center"/>
            <w:shd w:fill="F5F7FA"/>
            <w:tcMar>
              <w:top w:w="75" w:type="dxa"/>
              <w:left w:w="75" w:type="dxa"/>
              <w:bottom w:w="75" w:type="dxa"/>
              <w:right w:w="75" w:type="dxa"/>
            </w:tcMar>
          </w:tcPr>
          <w:p>
            <w:pPr>
              <w:spacing w:after="40"/>
            </w:pPr>
            <w:r>
              <w:rPr>
                <w:b w:val="0"/>
                <w:sz w:val="20"/>
              </w:rPr>
              <w:t>Confirm room and property. Ask the administrator to check resort mappings. Verify details manually; a resort failure does not return a partial list.</w:t>
            </w:r>
          </w:p>
        </w:tc>
      </w:tr>
      <w:tr>
        <w:trPr>
          <w:cantSplit/>
        </w:trPr>
        <w:tc>
          <w:tcPr>
            <w:tcW w:type="dxa" w:w="2952"/>
            <w:vAlign w:val="center"/>
            <w:shd w:fill="FFFFFF"/>
            <w:tcMar>
              <w:top w:w="75" w:type="dxa"/>
              <w:left w:w="75" w:type="dxa"/>
              <w:bottom w:w="75" w:type="dxa"/>
              <w:right w:w="75" w:type="dxa"/>
            </w:tcMar>
          </w:tcPr>
          <w:p>
            <w:pPr>
              <w:spacing w:after="40"/>
            </w:pPr>
            <w:r>
              <w:rPr>
                <w:b w:val="0"/>
                <w:sz w:val="20"/>
              </w:rPr>
              <w:t>Saving is blocked</w:t>
            </w:r>
          </w:p>
        </w:tc>
        <w:tc>
          <w:tcPr>
            <w:tcW w:type="dxa" w:w="6840"/>
            <w:vAlign w:val="center"/>
            <w:shd w:fill="FFFFFF"/>
            <w:tcMar>
              <w:top w:w="75" w:type="dxa"/>
              <w:left w:w="75" w:type="dxa"/>
              <w:bottom w:w="75" w:type="dxa"/>
              <w:right w:w="75" w:type="dxa"/>
            </w:tcMar>
          </w:tcPr>
          <w:p>
            <w:pPr>
              <w:spacing w:after="40"/>
            </w:pPr>
            <w:r>
              <w:rPr>
                <w:b w:val="0"/>
                <w:sz w:val="20"/>
              </w:rPr>
              <w:t>Read the message. Check required fields, staff availability, connection, and payroll lock status. Ask a manager about a locked month.</w:t>
            </w:r>
          </w:p>
        </w:tc>
      </w:tr>
      <w:tr>
        <w:trPr>
          <w:cantSplit/>
        </w:trPr>
        <w:tc>
          <w:tcPr>
            <w:tcW w:type="dxa" w:w="2952"/>
            <w:vAlign w:val="center"/>
            <w:shd w:fill="F5F7FA"/>
            <w:tcMar>
              <w:top w:w="75" w:type="dxa"/>
              <w:left w:w="75" w:type="dxa"/>
              <w:bottom w:w="75" w:type="dxa"/>
              <w:right w:w="75" w:type="dxa"/>
            </w:tcMar>
          </w:tcPr>
          <w:p>
            <w:pPr>
              <w:spacing w:after="40"/>
            </w:pPr>
            <w:r>
              <w:rPr>
                <w:b w:val="0"/>
                <w:sz w:val="20"/>
              </w:rPr>
              <w:t>Commission seems wrong</w:t>
            </w:r>
          </w:p>
        </w:tc>
        <w:tc>
          <w:tcPr>
            <w:tcW w:type="dxa" w:w="6840"/>
            <w:vAlign w:val="center"/>
            <w:shd w:fill="F5F7FA"/>
            <w:tcMar>
              <w:top w:w="75" w:type="dxa"/>
              <w:left w:w="75" w:type="dxa"/>
              <w:bottom w:w="75" w:type="dxa"/>
              <w:right w:w="75" w:type="dxa"/>
            </w:tcMar>
          </w:tcPr>
          <w:p>
            <w:pPr>
              <w:spacing w:after="40"/>
            </w:pPr>
            <w:r>
              <w:rPr>
                <w:b w:val="0"/>
                <w:sz w:val="20"/>
              </w:rPr>
              <w:t>Check dates, active bill status, saved attendance, pool flags, line staff credits, rates, and tip recipients before recomputing.</w:t>
            </w:r>
          </w:p>
        </w:tc>
      </w:tr>
    </w:tbl>
    <w:p/>
    <w:p>
      <w:r>
        <w:br w:type="page"/>
      </w:r>
    </w:p>
    <w:p>
      <w:pPr>
        <w:pStyle w:val="Subtitle"/>
      </w:pPr>
      <w:r>
        <w:t>TRAINING GUIDE  /  08</w:t>
      </w:r>
    </w:p>
    <w:p>
      <w:pPr>
        <w:pStyle w:val="Heading1"/>
      </w:pPr>
      <w:r>
        <w:t>Run the training session</w:t>
      </w:r>
    </w:p>
    <w:p>
      <w:r>
        <w:t>Suggested duration: 75 minutes. Use a training property or a separate test environment with fictional guests and staff. Arrange manager access for setup and month-lock practice. Do not create practice bills or change payroll locks in live operations.</w:t>
      </w:r>
    </w:p>
    <w:p>
      <w:pPr>
        <w:pStyle w:val="Heading2"/>
      </w:pPr>
      <w:r>
        <w:t>Prepare before participants arrive</w:t>
      </w:r>
    </w:p>
    <w:p>
      <w:pPr>
        <w:pStyle w:val="ListBullet"/>
      </w:pPr>
      <w:r>
        <w:t>Have the correct application address, individual training accounts, and authenticator apps ready.</w:t>
      </w:r>
    </w:p>
    <w:p>
      <w:pPr>
        <w:pStyle w:val="ListBullet"/>
      </w:pPr>
      <w:r>
        <w:t>Prepare an open training month, at least two eligible dive staff, and an activity with known prices and commission settings.</w:t>
      </w:r>
    </w:p>
    <w:p>
      <w:pPr>
        <w:pStyle w:val="ListBullet"/>
      </w:pPr>
      <w:r>
        <w:t>For the worked calculation, use an activity priced at 100, service charge 10%, and tax 16% in the training property only. Otherwise use the actual configured rates and recalculate the expected result.</w:t>
      </w:r>
    </w:p>
    <w:p>
      <w:pPr>
        <w:pStyle w:val="ListBullet"/>
      </w:pPr>
      <w:r>
        <w:t>Choose an unused training check number and fictional room and guest details. Explain your centre’s rules for discounts, rebates, deletion, and payroll corrections.</w:t>
      </w:r>
    </w:p>
    <w:p>
      <w:pPr>
        <w:pStyle w:val="Heading2"/>
      </w:pPr>
      <w:r>
        <w:t>Demonstrate then let each person practise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8280"/>
      </w:tblGrid>
      <w:tr>
        <w:trPr>
          <w:cantSplit/>
          <w:tblHeader/>
        </w:trPr>
        <w:tc>
          <w:tcPr>
            <w:tcW w:type="dxa" w:w="1512"/>
            <w:vAlign w:val="center"/>
            <w:shd w:fill="DDEBF7"/>
            <w:tcMar>
              <w:top w:w="75" w:type="dxa"/>
              <w:left w:w="75" w:type="dxa"/>
              <w:bottom w:w="75" w:type="dxa"/>
              <w:right w:w="75" w:type="dxa"/>
            </w:tcMar>
          </w:tcPr>
          <w:p>
            <w:pPr>
              <w:spacing w:after="40"/>
            </w:pPr>
            <w:r>
              <w:rPr>
                <w:b/>
                <w:sz w:val="20"/>
              </w:rPr>
              <w:t>Time</w:t>
            </w:r>
          </w:p>
        </w:tc>
        <w:tc>
          <w:tcPr>
            <w:tcW w:type="dxa" w:w="8280"/>
            <w:vAlign w:val="center"/>
            <w:shd w:fill="DDEBF7"/>
            <w:tcMar>
              <w:top w:w="75" w:type="dxa"/>
              <w:left w:w="75" w:type="dxa"/>
              <w:bottom w:w="75" w:type="dxa"/>
              <w:right w:w="75" w:type="dxa"/>
            </w:tcMar>
          </w:tcPr>
          <w:p>
            <w:pPr>
              <w:spacing w:after="40"/>
            </w:pPr>
            <w:r>
              <w:rPr>
                <w:b/>
                <w:sz w:val="20"/>
              </w:rPr>
              <w:t>Exercise and expected result</w:t>
            </w:r>
          </w:p>
        </w:tc>
      </w:tr>
      <w:tr>
        <w:trPr>
          <w:cantSplit/>
        </w:trPr>
        <w:tc>
          <w:tcPr>
            <w:tcW w:type="dxa" w:w="1512"/>
            <w:vAlign w:val="center"/>
            <w:shd w:fill="FFFFFF"/>
            <w:tcMar>
              <w:top w:w="75" w:type="dxa"/>
              <w:left w:w="75" w:type="dxa"/>
              <w:bottom w:w="75" w:type="dxa"/>
              <w:right w:w="75" w:type="dxa"/>
            </w:tcMar>
          </w:tcPr>
          <w:p>
            <w:pPr>
              <w:spacing w:after="40"/>
            </w:pPr>
            <w:r>
              <w:rPr>
                <w:b w:val="0"/>
                <w:sz w:val="20"/>
              </w:rPr>
              <w:t>0 to 10 min</w:t>
            </w:r>
          </w:p>
        </w:tc>
        <w:tc>
          <w:tcPr>
            <w:tcW w:type="dxa" w:w="8280"/>
            <w:vAlign w:val="center"/>
            <w:shd w:fill="FFFFFF"/>
            <w:tcMar>
              <w:top w:w="75" w:type="dxa"/>
              <w:left w:w="75" w:type="dxa"/>
              <w:bottom w:w="75" w:type="dxa"/>
              <w:right w:w="75" w:type="dxa"/>
            </w:tcMar>
          </w:tcPr>
          <w:p>
            <w:pPr>
              <w:spacing w:after="40"/>
            </w:pPr>
            <w:r>
              <w:rPr>
                <w:b w:val="0"/>
                <w:sz w:val="20"/>
              </w:rPr>
              <w:t>Sign in, complete account setup if required, and identify the property, role, and main navigation.</w:t>
            </w:r>
          </w:p>
        </w:tc>
      </w:tr>
      <w:tr>
        <w:trPr>
          <w:cantSplit/>
        </w:trPr>
        <w:tc>
          <w:tcPr>
            <w:tcW w:type="dxa" w:w="1512"/>
            <w:vAlign w:val="center"/>
            <w:shd w:fill="F5F7FA"/>
            <w:tcMar>
              <w:top w:w="75" w:type="dxa"/>
              <w:left w:w="75" w:type="dxa"/>
              <w:bottom w:w="75" w:type="dxa"/>
              <w:right w:w="75" w:type="dxa"/>
            </w:tcMar>
          </w:tcPr>
          <w:p>
            <w:pPr>
              <w:spacing w:after="40"/>
            </w:pPr>
            <w:r>
              <w:rPr>
                <w:b w:val="0"/>
                <w:sz w:val="20"/>
              </w:rPr>
              <w:t>10 to 30 min</w:t>
            </w:r>
          </w:p>
        </w:tc>
        <w:tc>
          <w:tcPr>
            <w:tcW w:type="dxa" w:w="8280"/>
            <w:vAlign w:val="center"/>
            <w:shd w:fill="F5F7FA"/>
            <w:tcMar>
              <w:top w:w="75" w:type="dxa"/>
              <w:left w:w="75" w:type="dxa"/>
              <w:bottom w:w="75" w:type="dxa"/>
              <w:right w:w="75" w:type="dxa"/>
            </w:tcMar>
          </w:tcPr>
          <w:p>
            <w:pPr>
              <w:spacing w:after="40"/>
            </w:pPr>
            <w:r>
              <w:rPr>
                <w:b w:val="0"/>
                <w:sz w:val="20"/>
              </w:rPr>
              <w:t>Create a bill for Training Guest in room TRAIN 01. Add two units at 100, discount 10%, tip 20 split across two eligible staff, and save. With 10% service charge and 16% tax, net total is 249.68 and each selected recipient receives 10 in tips.</w:t>
            </w:r>
          </w:p>
        </w:tc>
      </w:tr>
      <w:tr>
        <w:trPr>
          <w:cantSplit/>
        </w:trPr>
        <w:tc>
          <w:tcPr>
            <w:tcW w:type="dxa" w:w="1512"/>
            <w:vAlign w:val="center"/>
            <w:shd w:fill="FFFFFF"/>
            <w:tcMar>
              <w:top w:w="75" w:type="dxa"/>
              <w:left w:w="75" w:type="dxa"/>
              <w:bottom w:w="75" w:type="dxa"/>
              <w:right w:w="75" w:type="dxa"/>
            </w:tcMar>
          </w:tcPr>
          <w:p>
            <w:pPr>
              <w:spacing w:after="40"/>
            </w:pPr>
            <w:r>
              <w:rPr>
                <w:b w:val="0"/>
                <w:sz w:val="20"/>
              </w:rPr>
              <w:t>30 to 40 min</w:t>
            </w:r>
          </w:p>
        </w:tc>
        <w:tc>
          <w:tcPr>
            <w:tcW w:type="dxa" w:w="8280"/>
            <w:vAlign w:val="center"/>
            <w:shd w:fill="FFFFFF"/>
            <w:tcMar>
              <w:top w:w="75" w:type="dxa"/>
              <w:left w:w="75" w:type="dxa"/>
              <w:bottom w:w="75" w:type="dxa"/>
              <w:right w:w="75" w:type="dxa"/>
            </w:tcMar>
          </w:tcPr>
          <w:p>
            <w:pPr>
              <w:spacing w:after="40"/>
            </w:pPr>
            <w:r>
              <w:rPr>
                <w:b w:val="0"/>
                <w:sz w:val="20"/>
              </w:rPr>
              <w:t>Find the bill by check or guest, open it, and preview Print Bill. Re-date a separate practice bill to another eligible open date. Rebate a second practice bill with a clear training reason and verify its status.</w:t>
            </w:r>
          </w:p>
        </w:tc>
      </w:tr>
      <w:tr>
        <w:trPr>
          <w:cantSplit/>
        </w:trPr>
        <w:tc>
          <w:tcPr>
            <w:tcW w:type="dxa" w:w="1512"/>
            <w:vAlign w:val="center"/>
            <w:shd w:fill="F5F7FA"/>
            <w:tcMar>
              <w:top w:w="75" w:type="dxa"/>
              <w:left w:w="75" w:type="dxa"/>
              <w:bottom w:w="75" w:type="dxa"/>
              <w:right w:w="75" w:type="dxa"/>
            </w:tcMar>
          </w:tcPr>
          <w:p>
            <w:pPr>
              <w:spacing w:after="40"/>
            </w:pPr>
            <w:r>
              <w:rPr>
                <w:b w:val="0"/>
                <w:sz w:val="20"/>
              </w:rPr>
              <w:t>40 to 50 min</w:t>
            </w:r>
          </w:p>
        </w:tc>
        <w:tc>
          <w:tcPr>
            <w:tcW w:type="dxa" w:w="8280"/>
            <w:vAlign w:val="center"/>
            <w:shd w:fill="F5F7FA"/>
            <w:tcMar>
              <w:top w:w="75" w:type="dxa"/>
              <w:left w:w="75" w:type="dxa"/>
              <w:bottom w:w="75" w:type="dxa"/>
              <w:right w:w="75" w:type="dxa"/>
            </w:tcMar>
          </w:tcPr>
          <w:p>
            <w:pPr>
              <w:spacing w:after="40"/>
            </w:pPr>
            <w:r>
              <w:rPr>
                <w:b w:val="0"/>
                <w:sz w:val="20"/>
              </w:rPr>
              <w:t>Save a training day with one staff Present and another Off Half Day. Verify both count fully for the pools they share. Change the second person to Sick and save; verify the exclusion in reporting.</w:t>
            </w:r>
          </w:p>
        </w:tc>
      </w:tr>
      <w:tr>
        <w:trPr>
          <w:cantSplit/>
        </w:trPr>
        <w:tc>
          <w:tcPr>
            <w:tcW w:type="dxa" w:w="1512"/>
            <w:vAlign w:val="center"/>
            <w:shd w:fill="FFFFFF"/>
            <w:tcMar>
              <w:top w:w="75" w:type="dxa"/>
              <w:left w:w="75" w:type="dxa"/>
              <w:bottom w:w="75" w:type="dxa"/>
              <w:right w:w="75" w:type="dxa"/>
            </w:tcMar>
          </w:tcPr>
          <w:p>
            <w:pPr>
              <w:spacing w:after="40"/>
            </w:pPr>
            <w:r>
              <w:rPr>
                <w:b w:val="0"/>
                <w:sz w:val="20"/>
              </w:rPr>
              <w:t>50 to 65 min</w:t>
            </w:r>
          </w:p>
        </w:tc>
        <w:tc>
          <w:tcPr>
            <w:tcW w:type="dxa" w:w="8280"/>
            <w:vAlign w:val="center"/>
            <w:shd w:fill="FFFFFF"/>
            <w:tcMar>
              <w:top w:w="75" w:type="dxa"/>
              <w:left w:w="75" w:type="dxa"/>
              <w:bottom w:w="75" w:type="dxa"/>
              <w:right w:w="75" w:type="dxa"/>
            </w:tcMar>
          </w:tcPr>
          <w:p>
            <w:pPr>
              <w:spacing w:after="40"/>
            </w:pPr>
            <w:r>
              <w:rPr>
                <w:b w:val="0"/>
                <w:sz w:val="20"/>
              </w:rPr>
              <w:t>Open Staff commissions for the practice period and trace a personal credit. Download the daily report and monthly workbook using their independent selectors. A manager locks the training month, verifies edits are blocked, then restores the agreed training state.</w:t>
            </w:r>
          </w:p>
        </w:tc>
      </w:tr>
      <w:tr>
        <w:trPr>
          <w:cantSplit/>
        </w:trPr>
        <w:tc>
          <w:tcPr>
            <w:tcW w:type="dxa" w:w="1512"/>
            <w:vAlign w:val="center"/>
            <w:shd w:fill="F5F7FA"/>
            <w:tcMar>
              <w:top w:w="75" w:type="dxa"/>
              <w:left w:w="75" w:type="dxa"/>
              <w:bottom w:w="75" w:type="dxa"/>
              <w:right w:w="75" w:type="dxa"/>
            </w:tcMar>
          </w:tcPr>
          <w:p>
            <w:pPr>
              <w:spacing w:after="40"/>
            </w:pPr>
            <w:r>
              <w:rPr>
                <w:b w:val="0"/>
                <w:sz w:val="20"/>
              </w:rPr>
              <w:t>65 to 75 min</w:t>
            </w:r>
          </w:p>
        </w:tc>
        <w:tc>
          <w:tcPr>
            <w:tcW w:type="dxa" w:w="8280"/>
            <w:vAlign w:val="center"/>
            <w:shd w:fill="F5F7FA"/>
            <w:tcMar>
              <w:top w:w="75" w:type="dxa"/>
              <w:left w:w="75" w:type="dxa"/>
              <w:bottom w:w="75" w:type="dxa"/>
              <w:right w:w="75" w:type="dxa"/>
            </w:tcMar>
          </w:tcPr>
          <w:p>
            <w:pPr>
              <w:spacing w:after="40"/>
            </w:pPr>
            <w:r>
              <w:rPr>
                <w:b w:val="0"/>
                <w:sz w:val="20"/>
              </w:rPr>
              <w:t>Ask each participant to repeat their main workflow unaided and explain the checks below. Record any follow-up coaching.</w:t>
            </w:r>
          </w:p>
        </w:tc>
      </w:tr>
    </w:tbl>
    <w:p/>
    <w:p>
      <w:pPr>
        <w:pStyle w:val="Heading2"/>
      </w:pPr>
      <w:r>
        <w:t>Check understanding before sign off</w:t>
      </w:r>
    </w:p>
    <w:p>
      <w:pPr>
        <w:pStyle w:val="ListBullet"/>
      </w:pPr>
      <w:r>
        <w:t>What proves a bill is saved, and how do you find it after re-dating?</w:t>
      </w:r>
    </w:p>
    <w:p>
      <w:pPr>
        <w:pStyle w:val="ListBullet"/>
      </w:pPr>
      <w:r>
        <w:t>Why must a day showing Present still be saved? Does Off Half Day reduce a pool share?</w:t>
      </w:r>
    </w:p>
    <w:p>
      <w:pPr>
        <w:pStyle w:val="ListBullet"/>
      </w:pPr>
      <w:r>
        <w:t>What is the difference between a roster record and a login account?</w:t>
      </w:r>
    </w:p>
    <w:p>
      <w:pPr>
        <w:pStyle w:val="ListBullet"/>
      </w:pPr>
      <w:r>
        <w:t>Which month controls the payroll workbook and the month lock?</w:t>
      </w:r>
    </w:p>
    <w:p>
      <w:pPr>
        <w:pStyle w:val="ListBullet"/>
      </w:pPr>
      <w:r>
        <w:t>Who can unlock payroll, and what reports must be replaced after a correction?</w:t>
      </w:r>
    </w:p>
    <w:p>
      <w:r>
        <w:t>Trainer sign off: ____________________    Participant: ____________________</w:t>
        <w:br/>
        <w:t>Training date: ____________________    Follow-up needed: ____________________</w:t>
      </w:r>
    </w:p>
    <w:sectPr w:rsidR="00FC693F" w:rsidRPr="0006063C" w:rsidSect="00034616">
      <w:footerReference w:type="default" r:id="rId9"/>
      <w:pgSz w:w="11952" w:h="16848"/>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Dive Centre Manager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5"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outlineLvl w:val="0"/>
    </w:pPr>
    <w:rPr>
      <w:rFonts w:asciiTheme="majorHAnsi" w:eastAsiaTheme="majorEastAsia" w:hAnsiTheme="majorHAnsi" w:cstheme="majorBidi" w:ascii="Calibri" w:hAnsi="Calibri"/>
      <w:b/>
      <w:bCs/>
      <w:color w:val="000000"/>
      <w:sz w:val="4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Dive Centre Manager Training Guide</dc:title>
  <dc:subject>Staff workflows and trainer exercises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