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22FB7" w14:textId="77777777" w:rsidR="0025136B" w:rsidRDefault="00000000">
      <w:pPr>
        <w:spacing w:after="60"/>
      </w:pPr>
      <w:r>
        <w:rPr>
          <w:b/>
          <w:bCs/>
          <w:color w:val="FFFFFF"/>
          <w:sz w:val="18"/>
          <w:szCs w:val="18"/>
          <w:shd w:val="clear" w:color="auto" w:fill="8A9A5B"/>
        </w:rPr>
        <w:t>PLANTILLA</w:t>
      </w:r>
    </w:p>
    <w:p w14:paraId="7B1D36A0" w14:textId="77777777" w:rsidR="0025136B" w:rsidRDefault="00000000">
      <w:pPr>
        <w:pStyle w:val="Ttulo"/>
        <w:pBdr>
          <w:bottom w:val="single" w:sz="12" w:space="4" w:color="5F6F73"/>
        </w:pBdr>
        <w:spacing w:after="80"/>
      </w:pPr>
      <w:r>
        <w:t>Guía de Reutilización REA</w:t>
      </w:r>
    </w:p>
    <w:p w14:paraId="2AC58C57" w14:textId="77777777" w:rsidR="0025136B" w:rsidRDefault="00000000">
      <w:pPr>
        <w:spacing w:after="120" w:line="276" w:lineRule="auto"/>
        <w:jc w:val="both"/>
      </w:pPr>
      <w:r>
        <w:rPr>
          <w:b/>
          <w:bCs/>
        </w:rPr>
        <w:t xml:space="preserve">Propósito de esta guía: </w:t>
      </w:r>
      <w:r>
        <w:t>brindar a otros docentes la información necesaria para comprender, adaptar, remixar y aplicar este Recurso Educativo Abierto en sus propias propuestas didácticas, con rigor pedagógico y seguridad jurídica.</w:t>
      </w:r>
    </w:p>
    <w:p w14:paraId="77A5B4F4" w14:textId="77777777" w:rsidR="0025136B" w:rsidRDefault="00000000">
      <w:pPr>
        <w:pStyle w:val="Ttulo1"/>
        <w:spacing w:before="300" w:after="140"/>
      </w:pPr>
      <w:r>
        <w:t>1. Identificación y Metadatos del Recurso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25136B" w14:paraId="7F3AEC2D" w14:textId="77777777">
        <w:tblPrEx>
          <w:tblCellMar>
            <w:top w:w="0" w:type="dxa"/>
            <w:bottom w:w="0" w:type="dxa"/>
          </w:tblCellMar>
        </w:tblPrEx>
        <w:trPr>
          <w:tblHeader/>
        </w:trPr>
        <w:tc>
          <w:tcPr>
            <w:tcW w:w="2600" w:type="dxa"/>
            <w:tcBorders>
              <w:top w:val="single" w:sz="4" w:space="0" w:color="7F8C8D"/>
              <w:left w:val="single" w:sz="4" w:space="0" w:color="7F8C8D"/>
              <w:bottom w:val="single" w:sz="4" w:space="0" w:color="7F8C8D"/>
              <w:right w:val="single" w:sz="4" w:space="0" w:color="7F8C8D"/>
            </w:tcBorders>
            <w:shd w:val="clear" w:color="auto" w:fill="5F6F73"/>
            <w:tcMar>
              <w:top w:w="80" w:type="dxa"/>
              <w:left w:w="120" w:type="dxa"/>
              <w:bottom w:w="80" w:type="dxa"/>
              <w:right w:w="120" w:type="dxa"/>
            </w:tcMar>
          </w:tcPr>
          <w:p w14:paraId="2B1BDC31" w14:textId="77777777" w:rsidR="0025136B" w:rsidRDefault="00000000">
            <w:r>
              <w:rPr>
                <w:b/>
                <w:bCs/>
                <w:color w:val="FFFFFF"/>
              </w:rPr>
              <w:t>Campo</w:t>
            </w:r>
          </w:p>
        </w:tc>
        <w:tc>
          <w:tcPr>
            <w:tcW w:w="6426" w:type="dxa"/>
            <w:tcBorders>
              <w:top w:val="single" w:sz="4" w:space="0" w:color="7F8C8D"/>
              <w:left w:val="single" w:sz="4" w:space="0" w:color="7F8C8D"/>
              <w:bottom w:val="single" w:sz="4" w:space="0" w:color="7F8C8D"/>
              <w:right w:val="single" w:sz="4" w:space="0" w:color="7F8C8D"/>
            </w:tcBorders>
            <w:shd w:val="clear" w:color="auto" w:fill="5F6F73"/>
            <w:tcMar>
              <w:top w:w="80" w:type="dxa"/>
              <w:left w:w="120" w:type="dxa"/>
              <w:bottom w:w="80" w:type="dxa"/>
              <w:right w:w="120" w:type="dxa"/>
            </w:tcMar>
          </w:tcPr>
          <w:p w14:paraId="66DB1ED6" w14:textId="77777777" w:rsidR="0025136B" w:rsidRDefault="00000000">
            <w:r>
              <w:rPr>
                <w:b/>
                <w:bCs/>
                <w:color w:val="FFFFFF"/>
              </w:rPr>
              <w:t>Descripción / Detalle</w:t>
            </w:r>
          </w:p>
        </w:tc>
      </w:tr>
      <w:tr w:rsidR="0025136B" w14:paraId="12B4D35E" w14:textId="77777777">
        <w:tblPrEx>
          <w:tblCellMar>
            <w:top w:w="0" w:type="dxa"/>
            <w:bottom w:w="0" w:type="dxa"/>
          </w:tblCellMar>
        </w:tblPrEx>
        <w:tc>
          <w:tcPr>
            <w:tcW w:w="2600" w:type="dxa"/>
            <w:tcBorders>
              <w:top w:val="single" w:sz="4" w:space="0" w:color="7F8C8D"/>
              <w:left w:val="single" w:sz="4" w:space="0" w:color="7F8C8D"/>
              <w:bottom w:val="single" w:sz="4" w:space="0" w:color="7F8C8D"/>
              <w:right w:val="single" w:sz="4" w:space="0" w:color="7F8C8D"/>
            </w:tcBorders>
            <w:shd w:val="clear" w:color="auto" w:fill="EEF1F0"/>
            <w:tcMar>
              <w:top w:w="80" w:type="dxa"/>
              <w:left w:w="120" w:type="dxa"/>
              <w:bottom w:w="80" w:type="dxa"/>
              <w:right w:w="120" w:type="dxa"/>
            </w:tcMar>
          </w:tcPr>
          <w:p w14:paraId="128384E5" w14:textId="77777777" w:rsidR="0025136B" w:rsidRDefault="00000000">
            <w:r>
              <w:rPr>
                <w:b/>
                <w:bCs/>
              </w:rPr>
              <w:t>Título del REA</w:t>
            </w:r>
          </w:p>
        </w:tc>
        <w:tc>
          <w:tcPr>
            <w:tcW w:w="6426"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5A8DF31F" w14:textId="77777777" w:rsidR="0025136B" w:rsidRDefault="00000000">
            <w:r>
              <w:t>¿Por qué nos vamos para adelante cuando frena el colectivo? Fuerzas y leyes de Newton</w:t>
            </w:r>
          </w:p>
        </w:tc>
      </w:tr>
      <w:tr w:rsidR="0025136B" w14:paraId="35AADE00" w14:textId="77777777">
        <w:tblPrEx>
          <w:tblCellMar>
            <w:top w:w="0" w:type="dxa"/>
            <w:bottom w:w="0" w:type="dxa"/>
          </w:tblCellMar>
        </w:tblPrEx>
        <w:tc>
          <w:tcPr>
            <w:tcW w:w="2600" w:type="dxa"/>
            <w:tcBorders>
              <w:top w:val="single" w:sz="4" w:space="0" w:color="7F8C8D"/>
              <w:left w:val="single" w:sz="4" w:space="0" w:color="7F8C8D"/>
              <w:bottom w:val="single" w:sz="4" w:space="0" w:color="7F8C8D"/>
              <w:right w:val="single" w:sz="4" w:space="0" w:color="7F8C8D"/>
            </w:tcBorders>
            <w:shd w:val="clear" w:color="auto" w:fill="EEF1F0"/>
            <w:tcMar>
              <w:top w:w="80" w:type="dxa"/>
              <w:left w:w="120" w:type="dxa"/>
              <w:bottom w:w="80" w:type="dxa"/>
              <w:right w:w="120" w:type="dxa"/>
            </w:tcMar>
          </w:tcPr>
          <w:p w14:paraId="3E1D6E3A" w14:textId="77777777" w:rsidR="0025136B" w:rsidRDefault="00000000">
            <w:r>
              <w:rPr>
                <w:b/>
                <w:bCs/>
              </w:rPr>
              <w:t>Autoría y Afiliación</w:t>
            </w:r>
          </w:p>
        </w:tc>
        <w:tc>
          <w:tcPr>
            <w:tcW w:w="6426"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0A1A7FF0" w14:textId="3B14AA2F" w:rsidR="0025136B" w:rsidRDefault="00415293">
            <w:r>
              <w:t>Ing. Matias Guillermo Donaire</w:t>
            </w:r>
            <w:r w:rsidR="00000000">
              <w:t xml:space="preserve"> – Taller de Física – [completar institución]</w:t>
            </w:r>
          </w:p>
        </w:tc>
      </w:tr>
      <w:tr w:rsidR="0025136B" w14:paraId="1D4A5C33" w14:textId="77777777">
        <w:tblPrEx>
          <w:tblCellMar>
            <w:top w:w="0" w:type="dxa"/>
            <w:bottom w:w="0" w:type="dxa"/>
          </w:tblCellMar>
        </w:tblPrEx>
        <w:tc>
          <w:tcPr>
            <w:tcW w:w="2600" w:type="dxa"/>
            <w:tcBorders>
              <w:top w:val="single" w:sz="4" w:space="0" w:color="7F8C8D"/>
              <w:left w:val="single" w:sz="4" w:space="0" w:color="7F8C8D"/>
              <w:bottom w:val="single" w:sz="4" w:space="0" w:color="7F8C8D"/>
              <w:right w:val="single" w:sz="4" w:space="0" w:color="7F8C8D"/>
            </w:tcBorders>
            <w:shd w:val="clear" w:color="auto" w:fill="EEF1F0"/>
            <w:tcMar>
              <w:top w:w="80" w:type="dxa"/>
              <w:left w:w="120" w:type="dxa"/>
              <w:bottom w:w="80" w:type="dxa"/>
              <w:right w:w="120" w:type="dxa"/>
            </w:tcMar>
          </w:tcPr>
          <w:p w14:paraId="7713683C" w14:textId="77777777" w:rsidR="0025136B" w:rsidRDefault="00000000">
            <w:r>
              <w:rPr>
                <w:b/>
                <w:bCs/>
              </w:rPr>
              <w:t>Área Disciplinar</w:t>
            </w:r>
          </w:p>
        </w:tc>
        <w:tc>
          <w:tcPr>
            <w:tcW w:w="6426"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3E92B584" w14:textId="77777777" w:rsidR="0025136B" w:rsidRDefault="00000000">
            <w:r>
              <w:t>Física (Ciencias Naturales). Eje: Mecánica – Dinámica: fuerzas y leyes de Newton.</w:t>
            </w:r>
          </w:p>
        </w:tc>
      </w:tr>
      <w:tr w:rsidR="0025136B" w14:paraId="54E52FB8" w14:textId="77777777">
        <w:tblPrEx>
          <w:tblCellMar>
            <w:top w:w="0" w:type="dxa"/>
            <w:bottom w:w="0" w:type="dxa"/>
          </w:tblCellMar>
        </w:tblPrEx>
        <w:tc>
          <w:tcPr>
            <w:tcW w:w="2600" w:type="dxa"/>
            <w:tcBorders>
              <w:top w:val="single" w:sz="4" w:space="0" w:color="7F8C8D"/>
              <w:left w:val="single" w:sz="4" w:space="0" w:color="7F8C8D"/>
              <w:bottom w:val="single" w:sz="4" w:space="0" w:color="7F8C8D"/>
              <w:right w:val="single" w:sz="4" w:space="0" w:color="7F8C8D"/>
            </w:tcBorders>
            <w:shd w:val="clear" w:color="auto" w:fill="EEF1F0"/>
            <w:tcMar>
              <w:top w:w="80" w:type="dxa"/>
              <w:left w:w="120" w:type="dxa"/>
              <w:bottom w:w="80" w:type="dxa"/>
              <w:right w:w="120" w:type="dxa"/>
            </w:tcMar>
          </w:tcPr>
          <w:p w14:paraId="48BFE2CC" w14:textId="77777777" w:rsidR="0025136B" w:rsidRDefault="00000000">
            <w:r>
              <w:rPr>
                <w:b/>
                <w:bCs/>
              </w:rPr>
              <w:t>Destinatarios</w:t>
            </w:r>
          </w:p>
        </w:tc>
        <w:tc>
          <w:tcPr>
            <w:tcW w:w="6426"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046C96E3" w14:textId="77777777" w:rsidR="0025136B" w:rsidRDefault="00000000">
            <w:r>
              <w:t>Estudiantes de nivel secundario (ciclo orientado) y de cursos o talleres de ingreso a estudios superiores.</w:t>
            </w:r>
          </w:p>
        </w:tc>
      </w:tr>
      <w:tr w:rsidR="0025136B" w14:paraId="40B090A1" w14:textId="77777777">
        <w:tblPrEx>
          <w:tblCellMar>
            <w:top w:w="0" w:type="dxa"/>
            <w:bottom w:w="0" w:type="dxa"/>
          </w:tblCellMar>
        </w:tblPrEx>
        <w:tc>
          <w:tcPr>
            <w:tcW w:w="2600" w:type="dxa"/>
            <w:tcBorders>
              <w:top w:val="single" w:sz="4" w:space="0" w:color="7F8C8D"/>
              <w:left w:val="single" w:sz="4" w:space="0" w:color="7F8C8D"/>
              <w:bottom w:val="single" w:sz="4" w:space="0" w:color="7F8C8D"/>
              <w:right w:val="single" w:sz="4" w:space="0" w:color="7F8C8D"/>
            </w:tcBorders>
            <w:shd w:val="clear" w:color="auto" w:fill="EEF1F0"/>
            <w:tcMar>
              <w:top w:w="80" w:type="dxa"/>
              <w:left w:w="120" w:type="dxa"/>
              <w:bottom w:w="80" w:type="dxa"/>
              <w:right w:w="120" w:type="dxa"/>
            </w:tcMar>
          </w:tcPr>
          <w:p w14:paraId="77649AF4" w14:textId="77777777" w:rsidR="0025136B" w:rsidRDefault="00000000">
            <w:r>
              <w:rPr>
                <w:b/>
                <w:bCs/>
              </w:rPr>
              <w:t>Licencia Abierta</w:t>
            </w:r>
          </w:p>
        </w:tc>
        <w:tc>
          <w:tcPr>
            <w:tcW w:w="6426"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69997F2B" w14:textId="77777777" w:rsidR="0025136B" w:rsidRDefault="00000000">
            <w:r>
              <w:t>Creative Commons Atribución-CompartirIgual 4.0 Internacional (CC BY-SA 4.0).</w:t>
            </w:r>
          </w:p>
        </w:tc>
      </w:tr>
      <w:tr w:rsidR="0025136B" w14:paraId="631C705D" w14:textId="77777777">
        <w:tblPrEx>
          <w:tblCellMar>
            <w:top w:w="0" w:type="dxa"/>
            <w:bottom w:w="0" w:type="dxa"/>
          </w:tblCellMar>
        </w:tblPrEx>
        <w:tc>
          <w:tcPr>
            <w:tcW w:w="2600" w:type="dxa"/>
            <w:tcBorders>
              <w:top w:val="single" w:sz="4" w:space="0" w:color="7F8C8D"/>
              <w:left w:val="single" w:sz="4" w:space="0" w:color="7F8C8D"/>
              <w:bottom w:val="single" w:sz="4" w:space="0" w:color="7F8C8D"/>
              <w:right w:val="single" w:sz="4" w:space="0" w:color="7F8C8D"/>
            </w:tcBorders>
            <w:shd w:val="clear" w:color="auto" w:fill="EEF1F0"/>
            <w:tcMar>
              <w:top w:w="80" w:type="dxa"/>
              <w:left w:w="120" w:type="dxa"/>
              <w:bottom w:w="80" w:type="dxa"/>
              <w:right w:w="120" w:type="dxa"/>
            </w:tcMar>
          </w:tcPr>
          <w:p w14:paraId="50A93B91" w14:textId="77777777" w:rsidR="0025136B" w:rsidRDefault="00000000">
            <w:r>
              <w:rPr>
                <w:b/>
                <w:bCs/>
              </w:rPr>
              <w:t>Repositorio</w:t>
            </w:r>
          </w:p>
        </w:tc>
        <w:tc>
          <w:tcPr>
            <w:tcW w:w="6426"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075F03AB" w14:textId="77777777" w:rsidR="0025136B" w:rsidRDefault="00000000">
            <w:r>
              <w:t>Sitio web: https://mat08692.github.io/leyesdenewtondonaire/. Repositorio con los archivos: https://github.com/mat08692/leyesdenewtondonaire</w:t>
            </w:r>
          </w:p>
        </w:tc>
      </w:tr>
    </w:tbl>
    <w:p w14:paraId="550F974B" w14:textId="77777777" w:rsidR="0025136B" w:rsidRDefault="00000000">
      <w:pPr>
        <w:pStyle w:val="Ttulo1"/>
        <w:spacing w:before="300" w:after="140"/>
      </w:pPr>
      <w:r>
        <w:t>2. Intencionalidad Pedagógica y Curricular</w:t>
      </w:r>
    </w:p>
    <w:p w14:paraId="522C0D95" w14:textId="77777777" w:rsidR="0025136B" w:rsidRDefault="00000000">
      <w:pPr>
        <w:pStyle w:val="Ttulo2"/>
        <w:spacing w:before="180" w:after="80"/>
      </w:pPr>
      <w:r>
        <w:t>Propósito de Aprendizaje</w:t>
      </w:r>
    </w:p>
    <w:p w14:paraId="7F11F833" w14:textId="77777777" w:rsidR="0025136B" w:rsidRDefault="00000000">
      <w:pPr>
        <w:spacing w:after="120" w:line="276" w:lineRule="auto"/>
        <w:jc w:val="both"/>
      </w:pPr>
      <w:r>
        <w:t>El REA aborda las fuerzas y las tres leyes de Newton a partir de situaciones de la vida cotidiana, como el frenado de un colectivo, empujar un carrito o caminar. La propuesta busca que los estudiantes dejen de ver las leyes como fórmulas para memorizar y puedan usarlas para explicar lo que pasa a su alrededor. Combina explicaciones breves, imágenes, audios, una simulación interactiva y actividades con distintas formas de respuesta.</w:t>
      </w:r>
    </w:p>
    <w:p w14:paraId="6F6BAC05" w14:textId="77777777" w:rsidR="0025136B" w:rsidRDefault="00000000">
      <w:pPr>
        <w:pStyle w:val="Ttulo2"/>
        <w:spacing w:before="180" w:after="80"/>
      </w:pPr>
      <w:r>
        <w:t>Objetivos del REA</w:t>
      </w:r>
    </w:p>
    <w:p w14:paraId="10B32073" w14:textId="77777777" w:rsidR="0025136B" w:rsidRDefault="00000000">
      <w:pPr>
        <w:spacing w:after="120" w:line="276" w:lineRule="auto"/>
        <w:jc w:val="both"/>
      </w:pPr>
      <w:r>
        <w:rPr>
          <w:b/>
          <w:bCs/>
        </w:rPr>
        <w:t xml:space="preserve">Objetivo principal: </w:t>
      </w:r>
      <w:r>
        <w:t>comprender las tres leyes de Newton y reconocerlas en situaciones cotidianas, relacionando fuerza, masa y aceleración.</w:t>
      </w:r>
    </w:p>
    <w:p w14:paraId="42F08D28" w14:textId="77777777" w:rsidR="0025136B" w:rsidRDefault="00000000">
      <w:pPr>
        <w:spacing w:after="120" w:line="276" w:lineRule="auto"/>
        <w:jc w:val="both"/>
      </w:pPr>
      <w:r>
        <w:rPr>
          <w:b/>
          <w:bCs/>
        </w:rPr>
        <w:t>Objetivos específicos:</w:t>
      </w:r>
    </w:p>
    <w:p w14:paraId="216405E9" w14:textId="77777777" w:rsidR="0025136B" w:rsidRDefault="00000000">
      <w:pPr>
        <w:pStyle w:val="Prrafodelista"/>
        <w:numPr>
          <w:ilvl w:val="0"/>
          <w:numId w:val="2"/>
        </w:numPr>
        <w:spacing w:after="80"/>
        <w:jc w:val="both"/>
      </w:pPr>
      <w:r>
        <w:t>Identificar las fuerzas que actúan sobre un cuerpo: peso, normal, rozamiento y fuerza aplicada.</w:t>
      </w:r>
    </w:p>
    <w:p w14:paraId="15436EF9" w14:textId="77777777" w:rsidR="0025136B" w:rsidRDefault="00000000">
      <w:pPr>
        <w:pStyle w:val="Prrafodelista"/>
        <w:numPr>
          <w:ilvl w:val="0"/>
          <w:numId w:val="2"/>
        </w:numPr>
        <w:spacing w:after="80"/>
        <w:jc w:val="both"/>
      </w:pPr>
      <w:r>
        <w:t>Explicar el concepto de inercia y reconocerlo en experiencias cotidianas.</w:t>
      </w:r>
    </w:p>
    <w:p w14:paraId="57050A31" w14:textId="77777777" w:rsidR="0025136B" w:rsidRDefault="00000000">
      <w:pPr>
        <w:pStyle w:val="Prrafodelista"/>
        <w:numPr>
          <w:ilvl w:val="0"/>
          <w:numId w:val="2"/>
        </w:numPr>
        <w:spacing w:after="80"/>
        <w:jc w:val="both"/>
      </w:pPr>
      <w:r>
        <w:t>Aplicar la relación F = m · a en problemas sencillos, con uso correcto de unidades.</w:t>
      </w:r>
    </w:p>
    <w:p w14:paraId="7764DB6E" w14:textId="77777777" w:rsidR="0025136B" w:rsidRDefault="00000000">
      <w:pPr>
        <w:pStyle w:val="Prrafodelista"/>
        <w:numPr>
          <w:ilvl w:val="0"/>
          <w:numId w:val="2"/>
        </w:numPr>
        <w:spacing w:after="80"/>
        <w:jc w:val="both"/>
      </w:pPr>
      <w:r>
        <w:t>Reconocer pares de acción y reacción e identificar sobre qué cuerpo actúa cada fuerza.</w:t>
      </w:r>
    </w:p>
    <w:p w14:paraId="7342FECC" w14:textId="77777777" w:rsidR="0025136B" w:rsidRDefault="00000000">
      <w:pPr>
        <w:pStyle w:val="Prrafodelista"/>
        <w:numPr>
          <w:ilvl w:val="0"/>
          <w:numId w:val="2"/>
        </w:numPr>
        <w:spacing w:after="80"/>
        <w:jc w:val="both"/>
      </w:pPr>
      <w:r>
        <w:t>Formular hipótesis y ponerlas a prueba mediante una simulación interactiva.</w:t>
      </w:r>
    </w:p>
    <w:p w14:paraId="6C35D16A" w14:textId="77777777" w:rsidR="0025136B" w:rsidRDefault="00000000">
      <w:pPr>
        <w:pStyle w:val="Ttulo2"/>
        <w:spacing w:before="180" w:after="80"/>
      </w:pPr>
      <w:r>
        <w:t>Sugerencia de implementación</w:t>
      </w:r>
    </w:p>
    <w:p w14:paraId="67AFD2B5" w14:textId="77777777" w:rsidR="0025136B" w:rsidRDefault="00000000">
      <w:pPr>
        <w:spacing w:after="120" w:line="276" w:lineRule="auto"/>
        <w:jc w:val="both"/>
      </w:pPr>
      <w:r>
        <w:lastRenderedPageBreak/>
        <w:t>Se recomienda usarlo en la fase de inicio y desarrollo de la unidad de dinámica, en dos encuentros de aproximadamente 60 minutos. En el primero se trabaja la pregunta disparadora, la exploración con el simulador y la primera ley; en el segundo, la segunda y tercera ley, las actividades y la autoevaluación. También puede usarse de manera asincrónica, como material de estudio autónomo o de repaso antes de una evaluación.</w:t>
      </w:r>
    </w:p>
    <w:p w14:paraId="5F3345B0" w14:textId="77777777" w:rsidR="0025136B" w:rsidRDefault="00000000">
      <w:pPr>
        <w:pStyle w:val="Ttulo1"/>
        <w:spacing w:before="300" w:after="140"/>
      </w:pPr>
      <w:r>
        <w:t>3. Especificaciones Técnicas y Requisitos de Acceso</w:t>
      </w:r>
    </w:p>
    <w:p w14:paraId="4D056C45" w14:textId="77777777" w:rsidR="0025136B" w:rsidRDefault="00000000">
      <w:pPr>
        <w:spacing w:after="120" w:line="276" w:lineRule="auto"/>
        <w:jc w:val="both"/>
      </w:pPr>
      <w:r>
        <w:rPr>
          <w:b/>
          <w:bCs/>
        </w:rPr>
        <w:t xml:space="preserve">Formatos y Tecnologías: </w:t>
      </w:r>
      <w:r>
        <w:t>sitio web en HTML5 (un único archivo index.html, con ilustraciones propias en formato SVG), publicado con GitHub Pages. El repositorio de GitHub reúne el código fuente, la licencia y esta guía, de modo que cualquier docente puede descargar y modificar el recurso. El sitio fue desarrollado con asistencia de IA (Claude, Anthropic). Incluye un enlace a la simulación «Fuerzas y movimiento: fundamentos» de PhET Interactive Simulations (Universidad de Colorado Boulder, HTML5, licencia CC BY 4.0). Como material complementario opcional, se sugiere el recurso «Las fuerzas en un plano inclinado» del portal educ.ar (licencia CC BY-NC-SA), que se enlaza y no se incorpora al REA.</w:t>
      </w:r>
    </w:p>
    <w:p w14:paraId="64176C27" w14:textId="77777777" w:rsidR="0025136B" w:rsidRDefault="00000000">
      <w:pPr>
        <w:spacing w:after="120" w:line="276" w:lineRule="auto"/>
        <w:jc w:val="both"/>
      </w:pPr>
      <w:r>
        <w:rPr>
          <w:b/>
          <w:bCs/>
        </w:rPr>
        <w:t xml:space="preserve">Instalación: </w:t>
      </w:r>
      <w:r>
        <w:t>no requiere instalación ni alojamiento web específico. Funciona desde cualquier navegador actualizado en computadora, tablet o celular, con conexión a internet. No se necesita una cuenta para acceder. Puede compartirse por enlace o integrarse en un aula virtual (Moodle, Google Classroom u otra). También es posible descargar el repositorio y abrir el archivo index.html sin conexión: todas las secciones funcionan, excepto el simulador de PhET, que requiere internet. Esto lo vuelve útil en contextos con conectividad limitada.</w:t>
      </w:r>
    </w:p>
    <w:p w14:paraId="719D133E" w14:textId="77777777" w:rsidR="0025136B" w:rsidRDefault="00000000">
      <w:pPr>
        <w:spacing w:after="120" w:line="276" w:lineRule="auto"/>
        <w:jc w:val="both"/>
      </w:pPr>
      <w:r>
        <w:rPr>
          <w:b/>
          <w:bCs/>
        </w:rPr>
        <w:t xml:space="preserve">Accesibilidad y Diseño Universal (DUA): </w:t>
      </w:r>
      <w:r>
        <w:t>el recurso se diseñó siguiendo los tres principios del DUA:</w:t>
      </w:r>
    </w:p>
    <w:p w14:paraId="31F83420" w14:textId="77777777" w:rsidR="0025136B" w:rsidRDefault="00000000">
      <w:pPr>
        <w:pStyle w:val="Prrafodelista"/>
        <w:numPr>
          <w:ilvl w:val="0"/>
          <w:numId w:val="2"/>
        </w:numPr>
        <w:spacing w:after="80"/>
        <w:jc w:val="both"/>
      </w:pPr>
      <w:r>
        <w:rPr>
          <w:b/>
          <w:bCs/>
        </w:rPr>
        <w:t>Múltiples formas de representación:</w:t>
      </w:r>
      <w:r>
        <w:t xml:space="preserve"> la información se presenta en texto breve, ilustraciones con descripción textual, audios narrados con su transcripción y la simulación interactiva. Los videos que se incluyan deben contar con subtítulos.</w:t>
      </w:r>
    </w:p>
    <w:p w14:paraId="19F47A2E" w14:textId="77777777" w:rsidR="0025136B" w:rsidRDefault="00000000">
      <w:pPr>
        <w:pStyle w:val="Prrafodelista"/>
        <w:numPr>
          <w:ilvl w:val="0"/>
          <w:numId w:val="2"/>
        </w:numPr>
        <w:spacing w:after="80"/>
        <w:jc w:val="both"/>
      </w:pPr>
      <w:r>
        <w:rPr>
          <w:b/>
          <w:bCs/>
        </w:rPr>
        <w:t>Múltiples formas de acción y expresión:</w:t>
      </w:r>
      <w:r>
        <w:t xml:space="preserve"> los estudiantes pueden responder mediante preguntas de opción múltiple con retroalimentación automática y pistas para volver a intentar, un laboratorio interactivo para explorar la relación entre fuerza, masa y aceleración, resolución de problemas, o el registro de un ejemplo cotidiano con una foto, un dibujo o un audio.</w:t>
      </w:r>
    </w:p>
    <w:p w14:paraId="53000649" w14:textId="77777777" w:rsidR="0025136B" w:rsidRDefault="00000000">
      <w:pPr>
        <w:pStyle w:val="Prrafodelista"/>
        <w:numPr>
          <w:ilvl w:val="0"/>
          <w:numId w:val="2"/>
        </w:numPr>
        <w:spacing w:after="80"/>
        <w:jc w:val="both"/>
      </w:pPr>
      <w:r>
        <w:rPr>
          <w:b/>
          <w:bCs/>
        </w:rPr>
        <w:t>Múltiples formas de implicación:</w:t>
      </w:r>
      <w:r>
        <w:t xml:space="preserve"> se parte de situaciones cercanas, se proponen desafíos y se ofrece la posibilidad de elegir entre actividades. El recurso cierra con una autoevaluación.</w:t>
      </w:r>
    </w:p>
    <w:p w14:paraId="42FDF49D" w14:textId="77777777" w:rsidR="0025136B" w:rsidRDefault="00000000">
      <w:pPr>
        <w:spacing w:after="120" w:line="276" w:lineRule="auto"/>
        <w:jc w:val="both"/>
      </w:pPr>
      <w:r>
        <w:t>En cuanto al diseño visual, se utiliza alto contraste entre texto y fondo, tipografía sin serifa de buen tamaño y botones de navegación claros. El sitio incluye botones para agrandar o achicar la letra y un modo de alto contraste; usa una tipografía diseñada para personas con baja visión (Atkinson Hyperlegible); se puede recorrer completo con el teclado; está estructurado con HTML semántico y descripciones en los gráficos, compatible con lectores de pantalla; y respeta la configuración de movimiento reducido del dispositivo. Se adapta a computadoras, tablets y celulares.</w:t>
      </w:r>
    </w:p>
    <w:p w14:paraId="239DF990" w14:textId="77777777" w:rsidR="0025136B" w:rsidRDefault="00000000">
      <w:pPr>
        <w:pStyle w:val="Ttulo1"/>
        <w:spacing w:before="300" w:after="140"/>
      </w:pPr>
      <w:r>
        <w:t>4. Orientaciones para la Adaptación y el Remix (Reutilización)</w:t>
      </w:r>
    </w:p>
    <w:p w14:paraId="7E7BCA92" w14:textId="77777777" w:rsidR="0025136B" w:rsidRDefault="00000000">
      <w:pPr>
        <w:spacing w:after="120" w:line="276" w:lineRule="auto"/>
        <w:jc w:val="both"/>
      </w:pPr>
      <w:r>
        <w:t>Quien reutilice este REA tiene total libertad para modificarlo. Algunas sugerencias:</w:t>
      </w:r>
    </w:p>
    <w:p w14:paraId="6E174B42" w14:textId="77777777" w:rsidR="0025136B" w:rsidRDefault="00000000">
      <w:pPr>
        <w:pStyle w:val="Prrafodelista"/>
        <w:numPr>
          <w:ilvl w:val="0"/>
          <w:numId w:val="2"/>
        </w:numPr>
        <w:spacing w:after="80"/>
        <w:jc w:val="both"/>
      </w:pPr>
      <w:r>
        <w:rPr>
          <w:b/>
          <w:bCs/>
        </w:rPr>
        <w:t>Contextualizar:</w:t>
      </w:r>
      <w:r>
        <w:t xml:space="preserve"> reemplazar los ejemplos por situaciones propias de la comunidad (una camioneta en un camino de ripio, un trineo en la nieve, el arrastre de leña, un partido de fútbol o de vóley).</w:t>
      </w:r>
    </w:p>
    <w:p w14:paraId="0EAF0583" w14:textId="77777777" w:rsidR="0025136B" w:rsidRDefault="00000000">
      <w:pPr>
        <w:pStyle w:val="Prrafodelista"/>
        <w:numPr>
          <w:ilvl w:val="0"/>
          <w:numId w:val="2"/>
        </w:numPr>
        <w:spacing w:after="80"/>
        <w:jc w:val="both"/>
      </w:pPr>
      <w:r>
        <w:rPr>
          <w:b/>
          <w:bCs/>
        </w:rPr>
        <w:lastRenderedPageBreak/>
        <w:t>Ajustar el nivel:</w:t>
      </w:r>
      <w:r>
        <w:t xml:space="preserve"> para los primeros años del secundario, se pueden quitar los problemas numéricos y trabajar solo con explicaciones cualitativas; para niveles superiores, agregar descomposición de fuerzas y planos inclinados, con apoyo del recurso de educ.ar.</w:t>
      </w:r>
    </w:p>
    <w:p w14:paraId="6B7320AB" w14:textId="77777777" w:rsidR="0025136B" w:rsidRDefault="00000000">
      <w:pPr>
        <w:pStyle w:val="Prrafodelista"/>
        <w:numPr>
          <w:ilvl w:val="0"/>
          <w:numId w:val="2"/>
        </w:numPr>
        <w:spacing w:after="80"/>
        <w:jc w:val="both"/>
      </w:pPr>
      <w:r>
        <w:rPr>
          <w:b/>
          <w:bCs/>
        </w:rPr>
        <w:t>Trabajar de manera interdisciplinaria:</w:t>
      </w:r>
      <w:r>
        <w:t xml:space="preserve"> vincularlo con Biología (fuerzas en el cuerpo humano, locomoción de los animales) o con Educación Física (impulso en el salto, rozamiento en el calzado).</w:t>
      </w:r>
    </w:p>
    <w:p w14:paraId="3AB93529" w14:textId="77777777" w:rsidR="0025136B" w:rsidRDefault="00000000">
      <w:pPr>
        <w:pStyle w:val="Prrafodelista"/>
        <w:numPr>
          <w:ilvl w:val="0"/>
          <w:numId w:val="2"/>
        </w:numPr>
        <w:spacing w:after="80"/>
        <w:jc w:val="both"/>
      </w:pPr>
      <w:r>
        <w:rPr>
          <w:b/>
          <w:bCs/>
        </w:rPr>
        <w:t>Sumar experiencias concretas:</w:t>
      </w:r>
      <w:r>
        <w:t xml:space="preserve"> acompañar o reemplazar el simulador con experiencias con materiales simples, como un carrito con distintas cargas o un globo cohete para la tercera ley.</w:t>
      </w:r>
    </w:p>
    <w:p w14:paraId="6E39353E" w14:textId="77777777" w:rsidR="0025136B" w:rsidRDefault="00000000">
      <w:pPr>
        <w:pStyle w:val="Prrafodelista"/>
        <w:numPr>
          <w:ilvl w:val="0"/>
          <w:numId w:val="2"/>
        </w:numPr>
        <w:spacing w:after="80"/>
        <w:jc w:val="both"/>
      </w:pPr>
      <w:r>
        <w:rPr>
          <w:b/>
          <w:bCs/>
        </w:rPr>
        <w:t>Cambiar el formato:</w:t>
      </w:r>
      <w:r>
        <w:t xml:space="preserve"> convertir el recurso en un cuadernillo impreso o en una secuencia para el aula virtual.</w:t>
      </w:r>
    </w:p>
    <w:p w14:paraId="23BC7314" w14:textId="77777777" w:rsidR="0025136B" w:rsidRDefault="00000000">
      <w:pPr>
        <w:pStyle w:val="Prrafodelista"/>
        <w:numPr>
          <w:ilvl w:val="0"/>
          <w:numId w:val="2"/>
        </w:numPr>
        <w:spacing w:after="80"/>
        <w:jc w:val="both"/>
      </w:pPr>
      <w:r>
        <w:rPr>
          <w:b/>
          <w:bCs/>
        </w:rPr>
        <w:t>Modificar el código:</w:t>
      </w:r>
      <w:r>
        <w:t xml:space="preserve"> al estar publicado en GitHub, se puede descargar o copiar el repositorio (fork) y editar directamente el archivo index.html: los textos de cada sección, las preguntas y sus retroalimentaciones (agrupadas en la lista PREGUNTAS) y el enlace de entrega de las producciones (ENLACE_ENTREGA). También se pueden agregar los audios propios en la carpeta audio.</w:t>
      </w:r>
    </w:p>
    <w:p w14:paraId="0F977AF2" w14:textId="77777777" w:rsidR="0025136B" w:rsidRDefault="00000000">
      <w:pPr>
        <w:spacing w:after="120" w:line="276" w:lineRule="auto"/>
        <w:jc w:val="both"/>
      </w:pPr>
      <w:r>
        <w:rPr>
          <w:b/>
          <w:bCs/>
        </w:rPr>
        <w:t xml:space="preserve">Condiciones de la licencia: </w:t>
      </w:r>
      <w:r>
        <w:t>toda obra derivada debe citar la autoría original y compartirse bajo la misma licencia CC BY-SA 4.0. Los recursos de terceros enlazados conservan sus propias licencias; en particular, el material de educ.ar (CC BY-NC-SA) no puede incorporarse dentro de una obra CC BY-SA, solo enlazarse. Todos los textos, actividades e ilustraciones del sitio son propios y están incluidos en la licencia CC BY-SA.</w:t>
      </w:r>
    </w:p>
    <w:p w14:paraId="41543DA0" w14:textId="77777777" w:rsidR="0025136B" w:rsidRDefault="00000000">
      <w:pPr>
        <w:spacing w:after="120" w:line="276" w:lineRule="auto"/>
        <w:jc w:val="both"/>
      </w:pPr>
      <w:r>
        <w:rPr>
          <w:b/>
          <w:bCs/>
        </w:rPr>
        <w:t xml:space="preserve">Atribución sugerida: </w:t>
      </w:r>
      <w:r>
        <w:t>«¿Por qué nos vamos para adelante cuando frena el colectivo? Fuerzas y leyes de Newton», por Georgina Núñez, bajo licencia CC BY-SA 4.0. https://mat08692.github.io/leyesdenewtondonaire/</w:t>
      </w:r>
    </w:p>
    <w:p w14:paraId="57CD074E" w14:textId="77777777" w:rsidR="0025136B" w:rsidRDefault="00000000">
      <w:pPr>
        <w:pStyle w:val="Ttulo1"/>
        <w:spacing w:before="300" w:after="140"/>
      </w:pPr>
      <w:r>
        <w:t>5. Criterios Sugeridos de Evaluación Formativa</w:t>
      </w:r>
    </w:p>
    <w:p w14:paraId="6F9E0F8E" w14:textId="77777777" w:rsidR="0025136B" w:rsidRDefault="00000000">
      <w:pPr>
        <w:pStyle w:val="Ttulo2"/>
        <w:spacing w:before="180" w:after="80"/>
      </w:pPr>
      <w:r>
        <w:t>Preguntas guía</w:t>
      </w:r>
    </w:p>
    <w:p w14:paraId="1DC79AB9" w14:textId="77777777" w:rsidR="0025136B" w:rsidRDefault="00000000">
      <w:pPr>
        <w:pStyle w:val="Prrafodelista"/>
        <w:numPr>
          <w:ilvl w:val="0"/>
          <w:numId w:val="2"/>
        </w:numPr>
        <w:spacing w:after="80"/>
        <w:jc w:val="both"/>
      </w:pPr>
      <w:r>
        <w:t>¿Por qué nos vamos hacia adelante cuando el colectivo frena de golpe? ¿Qué ley lo explica?</w:t>
      </w:r>
    </w:p>
    <w:p w14:paraId="0D87607C" w14:textId="77777777" w:rsidR="0025136B" w:rsidRDefault="00000000">
      <w:pPr>
        <w:pStyle w:val="Prrafodelista"/>
        <w:numPr>
          <w:ilvl w:val="0"/>
          <w:numId w:val="2"/>
        </w:numPr>
        <w:spacing w:after="80"/>
        <w:jc w:val="both"/>
      </w:pPr>
      <w:r>
        <w:t>Si empujamos con la misma fuerza un carrito vacío y uno cargado, ¿cuál acelera más? ¿Por qué?</w:t>
      </w:r>
    </w:p>
    <w:p w14:paraId="1D8D2E25" w14:textId="77777777" w:rsidR="0025136B" w:rsidRDefault="00000000">
      <w:pPr>
        <w:pStyle w:val="Prrafodelista"/>
        <w:numPr>
          <w:ilvl w:val="0"/>
          <w:numId w:val="2"/>
        </w:numPr>
        <w:spacing w:after="80"/>
        <w:jc w:val="both"/>
      </w:pPr>
      <w:r>
        <w:t>Cuando caminamos, ¿quién empuja a quién? ¿Qué fuerza nos hace avanzar?</w:t>
      </w:r>
    </w:p>
    <w:p w14:paraId="4C3004A7" w14:textId="77777777" w:rsidR="0025136B" w:rsidRDefault="00000000">
      <w:pPr>
        <w:pStyle w:val="Prrafodelista"/>
        <w:numPr>
          <w:ilvl w:val="0"/>
          <w:numId w:val="2"/>
        </w:numPr>
        <w:spacing w:after="80"/>
        <w:jc w:val="both"/>
      </w:pPr>
      <w:r>
        <w:t>¿Qué cambió entre lo que pensabas antes de usar el simulador y lo que observaste?</w:t>
      </w:r>
    </w:p>
    <w:p w14:paraId="692F51E2" w14:textId="77777777" w:rsidR="0025136B" w:rsidRDefault="00000000">
      <w:pPr>
        <w:pStyle w:val="Ttulo2"/>
        <w:spacing w:before="180" w:after="80"/>
      </w:pPr>
      <w:r>
        <w:t>Lista de cotejo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6"/>
        <w:gridCol w:w="1200"/>
        <w:gridCol w:w="1200"/>
        <w:gridCol w:w="1200"/>
      </w:tblGrid>
      <w:tr w:rsidR="0025136B" w14:paraId="0C9D83A2" w14:textId="77777777">
        <w:tblPrEx>
          <w:tblCellMar>
            <w:top w:w="0" w:type="dxa"/>
            <w:bottom w:w="0" w:type="dxa"/>
          </w:tblCellMar>
        </w:tblPrEx>
        <w:trPr>
          <w:tblHeader/>
        </w:trPr>
        <w:tc>
          <w:tcPr>
            <w:tcW w:w="5426" w:type="dxa"/>
            <w:tcBorders>
              <w:top w:val="single" w:sz="4" w:space="0" w:color="7F8C8D"/>
              <w:left w:val="single" w:sz="4" w:space="0" w:color="7F8C8D"/>
              <w:bottom w:val="single" w:sz="4" w:space="0" w:color="7F8C8D"/>
              <w:right w:val="single" w:sz="4" w:space="0" w:color="7F8C8D"/>
            </w:tcBorders>
            <w:shd w:val="clear" w:color="auto" w:fill="5F6F73"/>
            <w:tcMar>
              <w:top w:w="80" w:type="dxa"/>
              <w:left w:w="120" w:type="dxa"/>
              <w:bottom w:w="80" w:type="dxa"/>
              <w:right w:w="120" w:type="dxa"/>
            </w:tcMar>
          </w:tcPr>
          <w:p w14:paraId="5765356C" w14:textId="77777777" w:rsidR="0025136B" w:rsidRDefault="00000000">
            <w:r>
              <w:rPr>
                <w:b/>
                <w:bCs/>
                <w:color w:val="FFFFFF"/>
              </w:rPr>
              <w:t>Indicador</w:t>
            </w:r>
          </w:p>
        </w:tc>
        <w:tc>
          <w:tcPr>
            <w:tcW w:w="1200" w:type="dxa"/>
            <w:tcBorders>
              <w:top w:val="single" w:sz="4" w:space="0" w:color="7F8C8D"/>
              <w:left w:val="single" w:sz="4" w:space="0" w:color="7F8C8D"/>
              <w:bottom w:val="single" w:sz="4" w:space="0" w:color="7F8C8D"/>
              <w:right w:val="single" w:sz="4" w:space="0" w:color="7F8C8D"/>
            </w:tcBorders>
            <w:shd w:val="clear" w:color="auto" w:fill="5F6F73"/>
            <w:tcMar>
              <w:top w:w="80" w:type="dxa"/>
              <w:left w:w="120" w:type="dxa"/>
              <w:bottom w:w="80" w:type="dxa"/>
              <w:right w:w="120" w:type="dxa"/>
            </w:tcMar>
          </w:tcPr>
          <w:p w14:paraId="60BF66C5" w14:textId="77777777" w:rsidR="0025136B" w:rsidRDefault="00000000">
            <w:r>
              <w:rPr>
                <w:b/>
                <w:bCs/>
                <w:color w:val="FFFFFF"/>
              </w:rPr>
              <w:t>Sí</w:t>
            </w:r>
          </w:p>
        </w:tc>
        <w:tc>
          <w:tcPr>
            <w:tcW w:w="1200" w:type="dxa"/>
            <w:tcBorders>
              <w:top w:val="single" w:sz="4" w:space="0" w:color="7F8C8D"/>
              <w:left w:val="single" w:sz="4" w:space="0" w:color="7F8C8D"/>
              <w:bottom w:val="single" w:sz="4" w:space="0" w:color="7F8C8D"/>
              <w:right w:val="single" w:sz="4" w:space="0" w:color="7F8C8D"/>
            </w:tcBorders>
            <w:shd w:val="clear" w:color="auto" w:fill="5F6F73"/>
            <w:tcMar>
              <w:top w:w="80" w:type="dxa"/>
              <w:left w:w="120" w:type="dxa"/>
              <w:bottom w:w="80" w:type="dxa"/>
              <w:right w:w="120" w:type="dxa"/>
            </w:tcMar>
          </w:tcPr>
          <w:p w14:paraId="29D67B0B" w14:textId="77777777" w:rsidR="0025136B" w:rsidRDefault="00000000">
            <w:r>
              <w:rPr>
                <w:b/>
                <w:bCs/>
                <w:color w:val="FFFFFF"/>
              </w:rPr>
              <w:t>En proceso</w:t>
            </w:r>
          </w:p>
        </w:tc>
        <w:tc>
          <w:tcPr>
            <w:tcW w:w="1200" w:type="dxa"/>
            <w:tcBorders>
              <w:top w:val="single" w:sz="4" w:space="0" w:color="7F8C8D"/>
              <w:left w:val="single" w:sz="4" w:space="0" w:color="7F8C8D"/>
              <w:bottom w:val="single" w:sz="4" w:space="0" w:color="7F8C8D"/>
              <w:right w:val="single" w:sz="4" w:space="0" w:color="7F8C8D"/>
            </w:tcBorders>
            <w:shd w:val="clear" w:color="auto" w:fill="5F6F73"/>
            <w:tcMar>
              <w:top w:w="80" w:type="dxa"/>
              <w:left w:w="120" w:type="dxa"/>
              <w:bottom w:w="80" w:type="dxa"/>
              <w:right w:w="120" w:type="dxa"/>
            </w:tcMar>
          </w:tcPr>
          <w:p w14:paraId="243B28EB" w14:textId="77777777" w:rsidR="0025136B" w:rsidRDefault="00000000">
            <w:r>
              <w:rPr>
                <w:b/>
                <w:bCs/>
                <w:color w:val="FFFFFF"/>
              </w:rPr>
              <w:t>No</w:t>
            </w:r>
          </w:p>
        </w:tc>
      </w:tr>
      <w:tr w:rsidR="0025136B" w14:paraId="2D6F2EF1" w14:textId="77777777">
        <w:tblPrEx>
          <w:tblCellMar>
            <w:top w:w="0" w:type="dxa"/>
            <w:bottom w:w="0" w:type="dxa"/>
          </w:tblCellMar>
        </w:tblPrEx>
        <w:tc>
          <w:tcPr>
            <w:tcW w:w="5426" w:type="dxa"/>
            <w:tcBorders>
              <w:top w:val="single" w:sz="4" w:space="0" w:color="7F8C8D"/>
              <w:left w:val="single" w:sz="4" w:space="0" w:color="7F8C8D"/>
              <w:bottom w:val="single" w:sz="4" w:space="0" w:color="7F8C8D"/>
              <w:right w:val="single" w:sz="4" w:space="0" w:color="7F8C8D"/>
            </w:tcBorders>
            <w:shd w:val="clear" w:color="auto" w:fill="EEF1F0"/>
            <w:tcMar>
              <w:top w:w="80" w:type="dxa"/>
              <w:left w:w="120" w:type="dxa"/>
              <w:bottom w:w="80" w:type="dxa"/>
              <w:right w:w="120" w:type="dxa"/>
            </w:tcMar>
          </w:tcPr>
          <w:p w14:paraId="11CFA38A" w14:textId="77777777" w:rsidR="0025136B" w:rsidRDefault="00000000">
            <w:r>
              <w:rPr>
                <w:b/>
                <w:bCs/>
              </w:rPr>
              <w:t>Identifica las fuerzas que actúan sobre un cuerpo (peso, normal, rozamiento, fuerza aplicada).</w:t>
            </w:r>
          </w:p>
        </w:tc>
        <w:tc>
          <w:tcPr>
            <w:tcW w:w="1200"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65C195C2" w14:textId="77777777" w:rsidR="0025136B" w:rsidRDefault="0025136B"/>
        </w:tc>
        <w:tc>
          <w:tcPr>
            <w:tcW w:w="1200"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4E9B2F42" w14:textId="77777777" w:rsidR="0025136B" w:rsidRDefault="0025136B"/>
        </w:tc>
        <w:tc>
          <w:tcPr>
            <w:tcW w:w="1200"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3270D384" w14:textId="77777777" w:rsidR="0025136B" w:rsidRDefault="0025136B"/>
        </w:tc>
      </w:tr>
      <w:tr w:rsidR="0025136B" w14:paraId="1A014238" w14:textId="77777777">
        <w:tblPrEx>
          <w:tblCellMar>
            <w:top w:w="0" w:type="dxa"/>
            <w:bottom w:w="0" w:type="dxa"/>
          </w:tblCellMar>
        </w:tblPrEx>
        <w:tc>
          <w:tcPr>
            <w:tcW w:w="5426" w:type="dxa"/>
            <w:tcBorders>
              <w:top w:val="single" w:sz="4" w:space="0" w:color="7F8C8D"/>
              <w:left w:val="single" w:sz="4" w:space="0" w:color="7F8C8D"/>
              <w:bottom w:val="single" w:sz="4" w:space="0" w:color="7F8C8D"/>
              <w:right w:val="single" w:sz="4" w:space="0" w:color="7F8C8D"/>
            </w:tcBorders>
            <w:shd w:val="clear" w:color="auto" w:fill="EEF1F0"/>
            <w:tcMar>
              <w:top w:w="80" w:type="dxa"/>
              <w:left w:w="120" w:type="dxa"/>
              <w:bottom w:w="80" w:type="dxa"/>
              <w:right w:w="120" w:type="dxa"/>
            </w:tcMar>
          </w:tcPr>
          <w:p w14:paraId="1D68B20A" w14:textId="77777777" w:rsidR="0025136B" w:rsidRDefault="00000000">
            <w:r>
              <w:rPr>
                <w:b/>
                <w:bCs/>
              </w:rPr>
              <w:t>Explica con sus palabras qué es la inercia y la reconoce en una situación cotidiana.</w:t>
            </w:r>
          </w:p>
        </w:tc>
        <w:tc>
          <w:tcPr>
            <w:tcW w:w="1200"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5482DEFB" w14:textId="77777777" w:rsidR="0025136B" w:rsidRDefault="0025136B"/>
        </w:tc>
        <w:tc>
          <w:tcPr>
            <w:tcW w:w="1200"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3BB1299C" w14:textId="77777777" w:rsidR="0025136B" w:rsidRDefault="0025136B"/>
        </w:tc>
        <w:tc>
          <w:tcPr>
            <w:tcW w:w="1200"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16962B21" w14:textId="77777777" w:rsidR="0025136B" w:rsidRDefault="0025136B"/>
        </w:tc>
      </w:tr>
      <w:tr w:rsidR="0025136B" w14:paraId="22B5E40E" w14:textId="77777777">
        <w:tblPrEx>
          <w:tblCellMar>
            <w:top w:w="0" w:type="dxa"/>
            <w:bottom w:w="0" w:type="dxa"/>
          </w:tblCellMar>
        </w:tblPrEx>
        <w:tc>
          <w:tcPr>
            <w:tcW w:w="5426" w:type="dxa"/>
            <w:tcBorders>
              <w:top w:val="single" w:sz="4" w:space="0" w:color="7F8C8D"/>
              <w:left w:val="single" w:sz="4" w:space="0" w:color="7F8C8D"/>
              <w:bottom w:val="single" w:sz="4" w:space="0" w:color="7F8C8D"/>
              <w:right w:val="single" w:sz="4" w:space="0" w:color="7F8C8D"/>
            </w:tcBorders>
            <w:shd w:val="clear" w:color="auto" w:fill="EEF1F0"/>
            <w:tcMar>
              <w:top w:w="80" w:type="dxa"/>
              <w:left w:w="120" w:type="dxa"/>
              <w:bottom w:w="80" w:type="dxa"/>
              <w:right w:w="120" w:type="dxa"/>
            </w:tcMar>
          </w:tcPr>
          <w:p w14:paraId="3D561EC8" w14:textId="77777777" w:rsidR="0025136B" w:rsidRDefault="00000000">
            <w:r>
              <w:rPr>
                <w:b/>
                <w:bCs/>
              </w:rPr>
              <w:t>Relaciona fuerza, masa y aceleración y aplica F = m · a en un problema sencillo.</w:t>
            </w:r>
          </w:p>
        </w:tc>
        <w:tc>
          <w:tcPr>
            <w:tcW w:w="1200"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2BE7C097" w14:textId="77777777" w:rsidR="0025136B" w:rsidRDefault="0025136B"/>
        </w:tc>
        <w:tc>
          <w:tcPr>
            <w:tcW w:w="1200"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74D423D7" w14:textId="77777777" w:rsidR="0025136B" w:rsidRDefault="0025136B"/>
        </w:tc>
        <w:tc>
          <w:tcPr>
            <w:tcW w:w="1200"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096FD7C9" w14:textId="77777777" w:rsidR="0025136B" w:rsidRDefault="0025136B"/>
        </w:tc>
      </w:tr>
      <w:tr w:rsidR="0025136B" w14:paraId="232F295F" w14:textId="77777777">
        <w:tblPrEx>
          <w:tblCellMar>
            <w:top w:w="0" w:type="dxa"/>
            <w:bottom w:w="0" w:type="dxa"/>
          </w:tblCellMar>
        </w:tblPrEx>
        <w:tc>
          <w:tcPr>
            <w:tcW w:w="5426" w:type="dxa"/>
            <w:tcBorders>
              <w:top w:val="single" w:sz="4" w:space="0" w:color="7F8C8D"/>
              <w:left w:val="single" w:sz="4" w:space="0" w:color="7F8C8D"/>
              <w:bottom w:val="single" w:sz="4" w:space="0" w:color="7F8C8D"/>
              <w:right w:val="single" w:sz="4" w:space="0" w:color="7F8C8D"/>
            </w:tcBorders>
            <w:shd w:val="clear" w:color="auto" w:fill="EEF1F0"/>
            <w:tcMar>
              <w:top w:w="80" w:type="dxa"/>
              <w:left w:w="120" w:type="dxa"/>
              <w:bottom w:w="80" w:type="dxa"/>
              <w:right w:w="120" w:type="dxa"/>
            </w:tcMar>
          </w:tcPr>
          <w:p w14:paraId="36FAC31B" w14:textId="77777777" w:rsidR="0025136B" w:rsidRDefault="00000000">
            <w:r>
              <w:rPr>
                <w:b/>
                <w:bCs/>
              </w:rPr>
              <w:t>Reconoce pares de acción y reacción e indica sobre qué cuerpo actúa cada fuerza.</w:t>
            </w:r>
          </w:p>
        </w:tc>
        <w:tc>
          <w:tcPr>
            <w:tcW w:w="1200"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4D1BAA5D" w14:textId="77777777" w:rsidR="0025136B" w:rsidRDefault="0025136B"/>
        </w:tc>
        <w:tc>
          <w:tcPr>
            <w:tcW w:w="1200"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39639D88" w14:textId="77777777" w:rsidR="0025136B" w:rsidRDefault="0025136B"/>
        </w:tc>
        <w:tc>
          <w:tcPr>
            <w:tcW w:w="1200"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3D9F4BE3" w14:textId="77777777" w:rsidR="0025136B" w:rsidRDefault="0025136B"/>
        </w:tc>
      </w:tr>
      <w:tr w:rsidR="0025136B" w14:paraId="4AD65206" w14:textId="77777777">
        <w:tblPrEx>
          <w:tblCellMar>
            <w:top w:w="0" w:type="dxa"/>
            <w:bottom w:w="0" w:type="dxa"/>
          </w:tblCellMar>
        </w:tblPrEx>
        <w:tc>
          <w:tcPr>
            <w:tcW w:w="5426" w:type="dxa"/>
            <w:tcBorders>
              <w:top w:val="single" w:sz="4" w:space="0" w:color="7F8C8D"/>
              <w:left w:val="single" w:sz="4" w:space="0" w:color="7F8C8D"/>
              <w:bottom w:val="single" w:sz="4" w:space="0" w:color="7F8C8D"/>
              <w:right w:val="single" w:sz="4" w:space="0" w:color="7F8C8D"/>
            </w:tcBorders>
            <w:shd w:val="clear" w:color="auto" w:fill="EEF1F0"/>
            <w:tcMar>
              <w:top w:w="80" w:type="dxa"/>
              <w:left w:w="120" w:type="dxa"/>
              <w:bottom w:w="80" w:type="dxa"/>
              <w:right w:w="120" w:type="dxa"/>
            </w:tcMar>
          </w:tcPr>
          <w:p w14:paraId="6352D62F" w14:textId="77777777" w:rsidR="0025136B" w:rsidRDefault="00000000">
            <w:r>
              <w:rPr>
                <w:b/>
                <w:bCs/>
              </w:rPr>
              <w:lastRenderedPageBreak/>
              <w:t>Formula una hipótesis antes de usar el simulador y la compara con lo observado.</w:t>
            </w:r>
          </w:p>
        </w:tc>
        <w:tc>
          <w:tcPr>
            <w:tcW w:w="1200"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7BEFBD82" w14:textId="77777777" w:rsidR="0025136B" w:rsidRDefault="0025136B"/>
        </w:tc>
        <w:tc>
          <w:tcPr>
            <w:tcW w:w="1200"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37462EC5" w14:textId="77777777" w:rsidR="0025136B" w:rsidRDefault="0025136B"/>
        </w:tc>
        <w:tc>
          <w:tcPr>
            <w:tcW w:w="1200"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1A7D0FDD" w14:textId="77777777" w:rsidR="0025136B" w:rsidRDefault="0025136B"/>
        </w:tc>
      </w:tr>
      <w:tr w:rsidR="0025136B" w14:paraId="4E7713F9" w14:textId="77777777">
        <w:tblPrEx>
          <w:tblCellMar>
            <w:top w:w="0" w:type="dxa"/>
            <w:bottom w:w="0" w:type="dxa"/>
          </w:tblCellMar>
        </w:tblPrEx>
        <w:tc>
          <w:tcPr>
            <w:tcW w:w="5426" w:type="dxa"/>
            <w:tcBorders>
              <w:top w:val="single" w:sz="4" w:space="0" w:color="7F8C8D"/>
              <w:left w:val="single" w:sz="4" w:space="0" w:color="7F8C8D"/>
              <w:bottom w:val="single" w:sz="4" w:space="0" w:color="7F8C8D"/>
              <w:right w:val="single" w:sz="4" w:space="0" w:color="7F8C8D"/>
            </w:tcBorders>
            <w:shd w:val="clear" w:color="auto" w:fill="EEF1F0"/>
            <w:tcMar>
              <w:top w:w="80" w:type="dxa"/>
              <w:left w:w="120" w:type="dxa"/>
              <w:bottom w:w="80" w:type="dxa"/>
              <w:right w:w="120" w:type="dxa"/>
            </w:tcMar>
          </w:tcPr>
          <w:p w14:paraId="1B1587A0" w14:textId="77777777" w:rsidR="0025136B" w:rsidRDefault="00000000">
            <w:r>
              <w:rPr>
                <w:b/>
                <w:bCs/>
              </w:rPr>
              <w:t>Comunica sus conclusiones en el formato elegido (texto, dibujo, audio o foto).</w:t>
            </w:r>
          </w:p>
        </w:tc>
        <w:tc>
          <w:tcPr>
            <w:tcW w:w="1200"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2400B7A1" w14:textId="77777777" w:rsidR="0025136B" w:rsidRDefault="0025136B"/>
        </w:tc>
        <w:tc>
          <w:tcPr>
            <w:tcW w:w="1200"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4A915F4C" w14:textId="77777777" w:rsidR="0025136B" w:rsidRDefault="0025136B"/>
        </w:tc>
        <w:tc>
          <w:tcPr>
            <w:tcW w:w="1200"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4601CF36" w14:textId="77777777" w:rsidR="0025136B" w:rsidRDefault="0025136B"/>
        </w:tc>
      </w:tr>
    </w:tbl>
    <w:p w14:paraId="49460AA1" w14:textId="77777777" w:rsidR="0025136B" w:rsidRDefault="0025136B">
      <w:pPr>
        <w:spacing w:after="120"/>
      </w:pPr>
    </w:p>
    <w:p w14:paraId="1F128DCB" w14:textId="77777777" w:rsidR="0025136B" w:rsidRDefault="00000000">
      <w:pPr>
        <w:pStyle w:val="Ttulo2"/>
        <w:spacing w:before="180" w:after="80"/>
      </w:pPr>
      <w:r>
        <w:t>Rúbrica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6"/>
        <w:gridCol w:w="2366"/>
        <w:gridCol w:w="2367"/>
        <w:gridCol w:w="2367"/>
      </w:tblGrid>
      <w:tr w:rsidR="0025136B" w14:paraId="03FDAAED" w14:textId="77777777">
        <w:tblPrEx>
          <w:tblCellMar>
            <w:top w:w="0" w:type="dxa"/>
            <w:bottom w:w="0" w:type="dxa"/>
          </w:tblCellMar>
        </w:tblPrEx>
        <w:trPr>
          <w:tblHeader/>
        </w:trPr>
        <w:tc>
          <w:tcPr>
            <w:tcW w:w="1926" w:type="dxa"/>
            <w:tcBorders>
              <w:top w:val="single" w:sz="4" w:space="0" w:color="7F8C8D"/>
              <w:left w:val="single" w:sz="4" w:space="0" w:color="7F8C8D"/>
              <w:bottom w:val="single" w:sz="4" w:space="0" w:color="7F8C8D"/>
              <w:right w:val="single" w:sz="4" w:space="0" w:color="7F8C8D"/>
            </w:tcBorders>
            <w:shd w:val="clear" w:color="auto" w:fill="5F6F73"/>
            <w:tcMar>
              <w:top w:w="80" w:type="dxa"/>
              <w:left w:w="120" w:type="dxa"/>
              <w:bottom w:w="80" w:type="dxa"/>
              <w:right w:w="120" w:type="dxa"/>
            </w:tcMar>
          </w:tcPr>
          <w:p w14:paraId="25D66D47" w14:textId="77777777" w:rsidR="0025136B" w:rsidRDefault="00000000">
            <w:r>
              <w:rPr>
                <w:b/>
                <w:bCs/>
                <w:color w:val="FFFFFF"/>
              </w:rPr>
              <w:t>Criterio</w:t>
            </w:r>
          </w:p>
        </w:tc>
        <w:tc>
          <w:tcPr>
            <w:tcW w:w="2366" w:type="dxa"/>
            <w:tcBorders>
              <w:top w:val="single" w:sz="4" w:space="0" w:color="7F8C8D"/>
              <w:left w:val="single" w:sz="4" w:space="0" w:color="7F8C8D"/>
              <w:bottom w:val="single" w:sz="4" w:space="0" w:color="7F8C8D"/>
              <w:right w:val="single" w:sz="4" w:space="0" w:color="7F8C8D"/>
            </w:tcBorders>
            <w:shd w:val="clear" w:color="auto" w:fill="5F6F73"/>
            <w:tcMar>
              <w:top w:w="80" w:type="dxa"/>
              <w:left w:w="120" w:type="dxa"/>
              <w:bottom w:w="80" w:type="dxa"/>
              <w:right w:w="120" w:type="dxa"/>
            </w:tcMar>
          </w:tcPr>
          <w:p w14:paraId="2E2B100A" w14:textId="77777777" w:rsidR="0025136B" w:rsidRDefault="00000000">
            <w:r>
              <w:rPr>
                <w:b/>
                <w:bCs/>
                <w:color w:val="FFFFFF"/>
              </w:rPr>
              <w:t>Logrado</w:t>
            </w:r>
          </w:p>
        </w:tc>
        <w:tc>
          <w:tcPr>
            <w:tcW w:w="2367" w:type="dxa"/>
            <w:tcBorders>
              <w:top w:val="single" w:sz="4" w:space="0" w:color="7F8C8D"/>
              <w:left w:val="single" w:sz="4" w:space="0" w:color="7F8C8D"/>
              <w:bottom w:val="single" w:sz="4" w:space="0" w:color="7F8C8D"/>
              <w:right w:val="single" w:sz="4" w:space="0" w:color="7F8C8D"/>
            </w:tcBorders>
            <w:shd w:val="clear" w:color="auto" w:fill="5F6F73"/>
            <w:tcMar>
              <w:top w:w="80" w:type="dxa"/>
              <w:left w:w="120" w:type="dxa"/>
              <w:bottom w:w="80" w:type="dxa"/>
              <w:right w:w="120" w:type="dxa"/>
            </w:tcMar>
          </w:tcPr>
          <w:p w14:paraId="451321E7" w14:textId="77777777" w:rsidR="0025136B" w:rsidRDefault="00000000">
            <w:r>
              <w:rPr>
                <w:b/>
                <w:bCs/>
                <w:color w:val="FFFFFF"/>
              </w:rPr>
              <w:t>En proceso</w:t>
            </w:r>
          </w:p>
        </w:tc>
        <w:tc>
          <w:tcPr>
            <w:tcW w:w="2367" w:type="dxa"/>
            <w:tcBorders>
              <w:top w:val="single" w:sz="4" w:space="0" w:color="7F8C8D"/>
              <w:left w:val="single" w:sz="4" w:space="0" w:color="7F8C8D"/>
              <w:bottom w:val="single" w:sz="4" w:space="0" w:color="7F8C8D"/>
              <w:right w:val="single" w:sz="4" w:space="0" w:color="7F8C8D"/>
            </w:tcBorders>
            <w:shd w:val="clear" w:color="auto" w:fill="5F6F73"/>
            <w:tcMar>
              <w:top w:w="80" w:type="dxa"/>
              <w:left w:w="120" w:type="dxa"/>
              <w:bottom w:w="80" w:type="dxa"/>
              <w:right w:w="120" w:type="dxa"/>
            </w:tcMar>
          </w:tcPr>
          <w:p w14:paraId="0A0885B2" w14:textId="77777777" w:rsidR="0025136B" w:rsidRDefault="00000000">
            <w:r>
              <w:rPr>
                <w:b/>
                <w:bCs/>
                <w:color w:val="FFFFFF"/>
              </w:rPr>
              <w:t>Inicial</w:t>
            </w:r>
          </w:p>
        </w:tc>
      </w:tr>
      <w:tr w:rsidR="0025136B" w14:paraId="6E9FB218" w14:textId="77777777">
        <w:tblPrEx>
          <w:tblCellMar>
            <w:top w:w="0" w:type="dxa"/>
            <w:bottom w:w="0" w:type="dxa"/>
          </w:tblCellMar>
        </w:tblPrEx>
        <w:tc>
          <w:tcPr>
            <w:tcW w:w="1926" w:type="dxa"/>
            <w:tcBorders>
              <w:top w:val="single" w:sz="4" w:space="0" w:color="7F8C8D"/>
              <w:left w:val="single" w:sz="4" w:space="0" w:color="7F8C8D"/>
              <w:bottom w:val="single" w:sz="4" w:space="0" w:color="7F8C8D"/>
              <w:right w:val="single" w:sz="4" w:space="0" w:color="7F8C8D"/>
            </w:tcBorders>
            <w:shd w:val="clear" w:color="auto" w:fill="EEF1F0"/>
            <w:tcMar>
              <w:top w:w="80" w:type="dxa"/>
              <w:left w:w="120" w:type="dxa"/>
              <w:bottom w:w="80" w:type="dxa"/>
              <w:right w:w="120" w:type="dxa"/>
            </w:tcMar>
          </w:tcPr>
          <w:p w14:paraId="3592EE7C" w14:textId="77777777" w:rsidR="0025136B" w:rsidRDefault="00000000">
            <w:r>
              <w:rPr>
                <w:b/>
                <w:bCs/>
              </w:rPr>
              <w:t>Comprensión de las leyes</w:t>
            </w:r>
          </w:p>
        </w:tc>
        <w:tc>
          <w:tcPr>
            <w:tcW w:w="2366"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60D3E136" w14:textId="77777777" w:rsidR="0025136B" w:rsidRDefault="00000000">
            <w:r>
              <w:t>Explica las tres leyes con precisión y las vincula con ejemplos propios.</w:t>
            </w:r>
          </w:p>
        </w:tc>
        <w:tc>
          <w:tcPr>
            <w:tcW w:w="2367"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3B73D079" w14:textId="77777777" w:rsidR="0025136B" w:rsidRDefault="00000000">
            <w:r>
              <w:t>Explica las leyes, pero los ejemplos son los del recurso o están incompletos.</w:t>
            </w:r>
          </w:p>
        </w:tc>
        <w:tc>
          <w:tcPr>
            <w:tcW w:w="2367"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65119576" w14:textId="77777777" w:rsidR="0025136B" w:rsidRDefault="00000000">
            <w:r>
              <w:t>Enuncia las leyes de memoria sin poder relacionarlas con situaciones concretas.</w:t>
            </w:r>
          </w:p>
        </w:tc>
      </w:tr>
      <w:tr w:rsidR="0025136B" w14:paraId="77722D42" w14:textId="77777777">
        <w:tblPrEx>
          <w:tblCellMar>
            <w:top w:w="0" w:type="dxa"/>
            <w:bottom w:w="0" w:type="dxa"/>
          </w:tblCellMar>
        </w:tblPrEx>
        <w:tc>
          <w:tcPr>
            <w:tcW w:w="1926" w:type="dxa"/>
            <w:tcBorders>
              <w:top w:val="single" w:sz="4" w:space="0" w:color="7F8C8D"/>
              <w:left w:val="single" w:sz="4" w:space="0" w:color="7F8C8D"/>
              <w:bottom w:val="single" w:sz="4" w:space="0" w:color="7F8C8D"/>
              <w:right w:val="single" w:sz="4" w:space="0" w:color="7F8C8D"/>
            </w:tcBorders>
            <w:shd w:val="clear" w:color="auto" w:fill="EEF1F0"/>
            <w:tcMar>
              <w:top w:w="80" w:type="dxa"/>
              <w:left w:w="120" w:type="dxa"/>
              <w:bottom w:w="80" w:type="dxa"/>
              <w:right w:w="120" w:type="dxa"/>
            </w:tcMar>
          </w:tcPr>
          <w:p w14:paraId="7F8047F0" w14:textId="77777777" w:rsidR="0025136B" w:rsidRDefault="00000000">
            <w:r>
              <w:rPr>
                <w:b/>
                <w:bCs/>
              </w:rPr>
              <w:t>Resolución de problemas</w:t>
            </w:r>
          </w:p>
        </w:tc>
        <w:tc>
          <w:tcPr>
            <w:tcW w:w="2366"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7754C0E3" w14:textId="77777777" w:rsidR="0025136B" w:rsidRDefault="00000000">
            <w:r>
              <w:t>Plantea y resuelve el problema, usa unidades correctas y analiza si el resultado es razonable.</w:t>
            </w:r>
          </w:p>
        </w:tc>
        <w:tc>
          <w:tcPr>
            <w:tcW w:w="2367"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0978CAAA" w14:textId="77777777" w:rsidR="0025136B" w:rsidRDefault="00000000">
            <w:r>
              <w:t>Resuelve el problema con algún error de cálculo o de unidades.</w:t>
            </w:r>
          </w:p>
        </w:tc>
        <w:tc>
          <w:tcPr>
            <w:tcW w:w="2367"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7A039B85" w14:textId="77777777" w:rsidR="0025136B" w:rsidRDefault="00000000">
            <w:r>
              <w:t>Identifica los datos, pero no logra plantear la relación entre ellos.</w:t>
            </w:r>
          </w:p>
        </w:tc>
      </w:tr>
      <w:tr w:rsidR="0025136B" w14:paraId="0CDB2737" w14:textId="77777777">
        <w:tblPrEx>
          <w:tblCellMar>
            <w:top w:w="0" w:type="dxa"/>
            <w:bottom w:w="0" w:type="dxa"/>
          </w:tblCellMar>
        </w:tblPrEx>
        <w:tc>
          <w:tcPr>
            <w:tcW w:w="1926" w:type="dxa"/>
            <w:tcBorders>
              <w:top w:val="single" w:sz="4" w:space="0" w:color="7F8C8D"/>
              <w:left w:val="single" w:sz="4" w:space="0" w:color="7F8C8D"/>
              <w:bottom w:val="single" w:sz="4" w:space="0" w:color="7F8C8D"/>
              <w:right w:val="single" w:sz="4" w:space="0" w:color="7F8C8D"/>
            </w:tcBorders>
            <w:shd w:val="clear" w:color="auto" w:fill="EEF1F0"/>
            <w:tcMar>
              <w:top w:w="80" w:type="dxa"/>
              <w:left w:w="120" w:type="dxa"/>
              <w:bottom w:w="80" w:type="dxa"/>
              <w:right w:w="120" w:type="dxa"/>
            </w:tcMar>
          </w:tcPr>
          <w:p w14:paraId="723F2533" w14:textId="77777777" w:rsidR="0025136B" w:rsidRDefault="00000000">
            <w:r>
              <w:rPr>
                <w:b/>
                <w:bCs/>
              </w:rPr>
              <w:t>Uso del simulador</w:t>
            </w:r>
          </w:p>
        </w:tc>
        <w:tc>
          <w:tcPr>
            <w:tcW w:w="2366"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7B8308D7" w14:textId="77777777" w:rsidR="0025136B" w:rsidRDefault="00000000">
            <w:r>
              <w:t>Formula hipótesis, varía una magnitud por vez y registra lo que observa.</w:t>
            </w:r>
          </w:p>
        </w:tc>
        <w:tc>
          <w:tcPr>
            <w:tcW w:w="2367"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6CF70EEC" w14:textId="77777777" w:rsidR="0025136B" w:rsidRDefault="00000000">
            <w:r>
              <w:t>Explora el simulador y registra resultados, sin relacionarlos con su hipótesis.</w:t>
            </w:r>
          </w:p>
        </w:tc>
        <w:tc>
          <w:tcPr>
            <w:tcW w:w="2367"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5D046673" w14:textId="77777777" w:rsidR="0025136B" w:rsidRDefault="00000000">
            <w:r>
              <w:t>Explora el simulador de manera libre, sin registro ni hipótesis.</w:t>
            </w:r>
          </w:p>
        </w:tc>
      </w:tr>
      <w:tr w:rsidR="0025136B" w14:paraId="18F481CA" w14:textId="77777777">
        <w:tblPrEx>
          <w:tblCellMar>
            <w:top w:w="0" w:type="dxa"/>
            <w:bottom w:w="0" w:type="dxa"/>
          </w:tblCellMar>
        </w:tblPrEx>
        <w:tc>
          <w:tcPr>
            <w:tcW w:w="1926" w:type="dxa"/>
            <w:tcBorders>
              <w:top w:val="single" w:sz="4" w:space="0" w:color="7F8C8D"/>
              <w:left w:val="single" w:sz="4" w:space="0" w:color="7F8C8D"/>
              <w:bottom w:val="single" w:sz="4" w:space="0" w:color="7F8C8D"/>
              <w:right w:val="single" w:sz="4" w:space="0" w:color="7F8C8D"/>
            </w:tcBorders>
            <w:shd w:val="clear" w:color="auto" w:fill="EEF1F0"/>
            <w:tcMar>
              <w:top w:w="80" w:type="dxa"/>
              <w:left w:w="120" w:type="dxa"/>
              <w:bottom w:w="80" w:type="dxa"/>
              <w:right w:w="120" w:type="dxa"/>
            </w:tcMar>
          </w:tcPr>
          <w:p w14:paraId="4E7C2FDD" w14:textId="77777777" w:rsidR="0025136B" w:rsidRDefault="00000000">
            <w:r>
              <w:rPr>
                <w:b/>
                <w:bCs/>
              </w:rPr>
              <w:t>Comunicación</w:t>
            </w:r>
          </w:p>
        </w:tc>
        <w:tc>
          <w:tcPr>
            <w:tcW w:w="2366"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0D4504AF" w14:textId="77777777" w:rsidR="0025136B" w:rsidRDefault="00000000">
            <w:r>
              <w:t>Comunica sus ideas con claridad y usa vocabulario específico.</w:t>
            </w:r>
          </w:p>
        </w:tc>
        <w:tc>
          <w:tcPr>
            <w:tcW w:w="2367"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2BD1676C" w14:textId="77777777" w:rsidR="0025136B" w:rsidRDefault="00000000">
            <w:r>
              <w:t>Comunica sus ideas, con uso parcial del vocabulario específico.</w:t>
            </w:r>
          </w:p>
        </w:tc>
        <w:tc>
          <w:tcPr>
            <w:tcW w:w="2367" w:type="dxa"/>
            <w:tcBorders>
              <w:top w:val="single" w:sz="4" w:space="0" w:color="7F8C8D"/>
              <w:left w:val="single" w:sz="4" w:space="0" w:color="7F8C8D"/>
              <w:bottom w:val="single" w:sz="4" w:space="0" w:color="7F8C8D"/>
              <w:right w:val="single" w:sz="4" w:space="0" w:color="7F8C8D"/>
            </w:tcBorders>
            <w:tcMar>
              <w:top w:w="80" w:type="dxa"/>
              <w:left w:w="120" w:type="dxa"/>
              <w:bottom w:w="80" w:type="dxa"/>
              <w:right w:w="120" w:type="dxa"/>
            </w:tcMar>
          </w:tcPr>
          <w:p w14:paraId="1B795668" w14:textId="77777777" w:rsidR="0025136B" w:rsidRDefault="00000000">
            <w:r>
              <w:t>Le cuesta expresar sus ideas o usa solo lenguaje cotidiano.</w:t>
            </w:r>
          </w:p>
        </w:tc>
      </w:tr>
    </w:tbl>
    <w:p w14:paraId="7723EA16" w14:textId="77777777" w:rsidR="00211650" w:rsidRDefault="00211650"/>
    <w:sectPr w:rsidR="00211650">
      <w:footerReference w:type="default" r:id="rId7"/>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32397F" w14:textId="77777777" w:rsidR="00211650" w:rsidRDefault="00211650">
      <w:r>
        <w:separator/>
      </w:r>
    </w:p>
  </w:endnote>
  <w:endnote w:type="continuationSeparator" w:id="0">
    <w:p w14:paraId="6AA18D96" w14:textId="77777777" w:rsidR="00211650" w:rsidRDefault="00211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7360A" w14:textId="77777777" w:rsidR="0025136B" w:rsidRDefault="00000000">
    <w:pPr>
      <w:jc w:val="center"/>
    </w:pPr>
    <w:r>
      <w:rPr>
        <w:color w:val="7F8C8D"/>
        <w:sz w:val="18"/>
        <w:szCs w:val="18"/>
      </w:rPr>
      <w:t xml:space="preserve">Guía de Reutilización REA – CC BY-SA 4.0 – Página </w:t>
    </w:r>
    <w:r>
      <w:rPr>
        <w:color w:val="7F8C8D"/>
        <w:sz w:val="18"/>
        <w:szCs w:val="18"/>
      </w:rPr>
      <w:fldChar w:fldCharType="begin"/>
    </w:r>
    <w:r>
      <w:rPr>
        <w:color w:val="7F8C8D"/>
        <w:sz w:val="18"/>
        <w:szCs w:val="18"/>
      </w:rPr>
      <w:instrText>PAGE</w:instrText>
    </w:r>
    <w:r>
      <w:rPr>
        <w:color w:val="7F8C8D"/>
        <w:sz w:val="18"/>
        <w:szCs w:val="18"/>
      </w:rPr>
      <w:fldChar w:fldCharType="separate"/>
    </w:r>
    <w:r w:rsidR="00415293">
      <w:rPr>
        <w:noProof/>
        <w:color w:val="7F8C8D"/>
        <w:sz w:val="18"/>
        <w:szCs w:val="18"/>
      </w:rPr>
      <w:t>1</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17C32" w14:textId="77777777" w:rsidR="00211650" w:rsidRDefault="00211650">
      <w:r>
        <w:separator/>
      </w:r>
    </w:p>
  </w:footnote>
  <w:footnote w:type="continuationSeparator" w:id="0">
    <w:p w14:paraId="03F0F4F6" w14:textId="77777777" w:rsidR="00211650" w:rsidRDefault="002116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D776B"/>
    <w:multiLevelType w:val="hybridMultilevel"/>
    <w:tmpl w:val="12B88010"/>
    <w:lvl w:ilvl="0" w:tplc="7C8EC846">
      <w:start w:val="1"/>
      <w:numFmt w:val="bullet"/>
      <w:lvlText w:val="●"/>
      <w:lvlJc w:val="left"/>
      <w:pPr>
        <w:ind w:left="720" w:hanging="360"/>
      </w:pPr>
    </w:lvl>
    <w:lvl w:ilvl="1" w:tplc="BCCA2592">
      <w:start w:val="1"/>
      <w:numFmt w:val="bullet"/>
      <w:lvlText w:val="○"/>
      <w:lvlJc w:val="left"/>
      <w:pPr>
        <w:ind w:left="1440" w:hanging="360"/>
      </w:pPr>
    </w:lvl>
    <w:lvl w:ilvl="2" w:tplc="D1729C68">
      <w:start w:val="1"/>
      <w:numFmt w:val="bullet"/>
      <w:lvlText w:val="■"/>
      <w:lvlJc w:val="left"/>
      <w:pPr>
        <w:ind w:left="2160" w:hanging="360"/>
      </w:pPr>
    </w:lvl>
    <w:lvl w:ilvl="3" w:tplc="E9285F00">
      <w:start w:val="1"/>
      <w:numFmt w:val="bullet"/>
      <w:lvlText w:val="●"/>
      <w:lvlJc w:val="left"/>
      <w:pPr>
        <w:ind w:left="2880" w:hanging="360"/>
      </w:pPr>
    </w:lvl>
    <w:lvl w:ilvl="4" w:tplc="1B6A2F60">
      <w:start w:val="1"/>
      <w:numFmt w:val="bullet"/>
      <w:lvlText w:val="○"/>
      <w:lvlJc w:val="left"/>
      <w:pPr>
        <w:ind w:left="3600" w:hanging="360"/>
      </w:pPr>
    </w:lvl>
    <w:lvl w:ilvl="5" w:tplc="D7F4686A">
      <w:start w:val="1"/>
      <w:numFmt w:val="bullet"/>
      <w:lvlText w:val="■"/>
      <w:lvlJc w:val="left"/>
      <w:pPr>
        <w:ind w:left="4320" w:hanging="360"/>
      </w:pPr>
    </w:lvl>
    <w:lvl w:ilvl="6" w:tplc="3D1A7A3C">
      <w:start w:val="1"/>
      <w:numFmt w:val="bullet"/>
      <w:lvlText w:val="●"/>
      <w:lvlJc w:val="left"/>
      <w:pPr>
        <w:ind w:left="5040" w:hanging="360"/>
      </w:pPr>
    </w:lvl>
    <w:lvl w:ilvl="7" w:tplc="ED301056">
      <w:start w:val="1"/>
      <w:numFmt w:val="bullet"/>
      <w:lvlText w:val="●"/>
      <w:lvlJc w:val="left"/>
      <w:pPr>
        <w:ind w:left="5760" w:hanging="360"/>
      </w:pPr>
    </w:lvl>
    <w:lvl w:ilvl="8" w:tplc="226AC1F2">
      <w:start w:val="1"/>
      <w:numFmt w:val="bullet"/>
      <w:lvlText w:val="●"/>
      <w:lvlJc w:val="left"/>
      <w:pPr>
        <w:ind w:left="6480" w:hanging="360"/>
      </w:pPr>
    </w:lvl>
  </w:abstractNum>
  <w:abstractNum w:abstractNumId="1" w15:restartNumberingAfterBreak="0">
    <w:nsid w:val="7F082775"/>
    <w:multiLevelType w:val="hybridMultilevel"/>
    <w:tmpl w:val="D2685EFA"/>
    <w:lvl w:ilvl="0" w:tplc="0AD008E8">
      <w:start w:val="1"/>
      <w:numFmt w:val="bullet"/>
      <w:lvlText w:val="•"/>
      <w:lvlJc w:val="left"/>
      <w:pPr>
        <w:ind w:left="720" w:hanging="360"/>
      </w:pPr>
    </w:lvl>
    <w:lvl w:ilvl="1" w:tplc="2D22DA58">
      <w:numFmt w:val="decimal"/>
      <w:lvlText w:val=""/>
      <w:lvlJc w:val="left"/>
    </w:lvl>
    <w:lvl w:ilvl="2" w:tplc="EFE48A84">
      <w:numFmt w:val="decimal"/>
      <w:lvlText w:val=""/>
      <w:lvlJc w:val="left"/>
    </w:lvl>
    <w:lvl w:ilvl="3" w:tplc="93466C3E">
      <w:numFmt w:val="decimal"/>
      <w:lvlText w:val=""/>
      <w:lvlJc w:val="left"/>
    </w:lvl>
    <w:lvl w:ilvl="4" w:tplc="E67CE7EC">
      <w:numFmt w:val="decimal"/>
      <w:lvlText w:val=""/>
      <w:lvlJc w:val="left"/>
    </w:lvl>
    <w:lvl w:ilvl="5" w:tplc="CCF0B5FE">
      <w:numFmt w:val="decimal"/>
      <w:lvlText w:val=""/>
      <w:lvlJc w:val="left"/>
    </w:lvl>
    <w:lvl w:ilvl="6" w:tplc="7234C7E0">
      <w:numFmt w:val="decimal"/>
      <w:lvlText w:val=""/>
      <w:lvlJc w:val="left"/>
    </w:lvl>
    <w:lvl w:ilvl="7" w:tplc="7CFC5AB0">
      <w:numFmt w:val="decimal"/>
      <w:lvlText w:val=""/>
      <w:lvlJc w:val="left"/>
    </w:lvl>
    <w:lvl w:ilvl="8" w:tplc="9AF0822A">
      <w:numFmt w:val="decimal"/>
      <w:lvlText w:val=""/>
      <w:lvlJc w:val="left"/>
    </w:lvl>
  </w:abstractNum>
  <w:num w:numId="1" w16cid:durableId="4597602">
    <w:abstractNumId w:val="0"/>
    <w:lvlOverride w:ilvl="0">
      <w:startOverride w:val="1"/>
    </w:lvlOverride>
  </w:num>
  <w:num w:numId="2" w16cid:durableId="2262330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36B"/>
    <w:rsid w:val="00211650"/>
    <w:rsid w:val="0025136B"/>
    <w:rsid w:val="00415293"/>
    <w:rsid w:val="00EF1EE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8E67"/>
  <w15:docId w15:val="{5CDD4E0C-2C0B-4C7C-A738-F29DD7E8F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5F6F73"/>
      <w:sz w:val="28"/>
      <w:szCs w:val="28"/>
    </w:rPr>
  </w:style>
  <w:style w:type="paragraph" w:styleId="Ttulo2">
    <w:name w:val="heading 2"/>
    <w:uiPriority w:val="9"/>
    <w:unhideWhenUsed/>
    <w:qFormat/>
    <w:pPr>
      <w:outlineLvl w:val="1"/>
    </w:pPr>
    <w:rPr>
      <w:b/>
      <w:bCs/>
      <w:color w:val="7A8B8F"/>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b/>
      <w:bCs/>
      <w:color w:val="2F3E46"/>
      <w:sz w:val="40"/>
      <w:szCs w:val="40"/>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1443</Words>
  <Characters>7937</Characters>
  <Application>Microsoft Office Word</Application>
  <DocSecurity>0</DocSecurity>
  <Lines>66</Lines>
  <Paragraphs>18</Paragraphs>
  <ScaleCrop>false</ScaleCrop>
  <Company/>
  <LinksUpToDate>false</LinksUpToDate>
  <CharactersWithSpaces>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Matias Guillermo Donaire</cp:lastModifiedBy>
  <cp:revision>2</cp:revision>
  <dcterms:created xsi:type="dcterms:W3CDTF">2026-10-07T14:40:00Z</dcterms:created>
  <dcterms:modified xsi:type="dcterms:W3CDTF">2026-10-09T13:59:00Z</dcterms:modified>
</cp:coreProperties>
</file>