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both"/>
        <w:rPr/>
      </w:pPr>
      <w:r>
        <w:rPr/>
        <w:t>Highlights</w:t>
      </w:r>
    </w:p>
    <w:p>
      <w:pPr>
        <w:pStyle w:val="Normal"/>
        <w:numPr>
          <w:ilvl w:val="0"/>
          <w:numId w:val="0"/>
        </w:numPr>
        <w:bidi w:val="0"/>
        <w:ind w:left="720" w:hanging="0"/>
        <w:jc w:val="both"/>
        <w:rPr/>
      </w:pPr>
      <w:r>
        <w:rPr/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2"/>
          <w:szCs w:val="22"/>
        </w:rPr>
        <w:t>A 20 ka Tagua Tagua Lake record unveils earliest climate–human feedbacks in central Chile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2"/>
          <w:szCs w:val="22"/>
        </w:rPr>
        <w:t>Multiproxy proxies reveal ecological and cultural refugia at the Pleistocene–Holocene transition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2"/>
          <w:szCs w:val="22"/>
        </w:rPr>
        <w:t>Orbital forcing, ENSO-like, SWW and PSJ events shaped late Pleistocene hydroclimate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2"/>
          <w:szCs w:val="22"/>
        </w:rPr>
        <w:t>Multiproxy evidence documents human–megafauna co-occurrence during abrupt hydroclimatic changes</w:t>
      </w:r>
    </w:p>
    <w:p>
      <w:pPr>
        <w:pStyle w:val="Normal"/>
        <w:numPr>
          <w:ilvl w:val="0"/>
          <w:numId w:val="1"/>
        </w:numPr>
        <w:bidi w:val="0"/>
        <w:jc w:val="both"/>
        <w:rPr>
          <w:b w:val="false"/>
          <w:b w:val="false"/>
          <w:bCs w:val="false"/>
        </w:rPr>
      </w:pPr>
      <w:r>
        <w:rPr>
          <w:rFonts w:eastAsia="Arial" w:cs="Arial" w:ascii="Arial" w:hAnsi="Arial"/>
          <w:b w:val="false"/>
          <w:bCs w:val="false"/>
          <w:i w:val="false"/>
          <w:iCs w:val="false"/>
          <w:sz w:val="22"/>
          <w:szCs w:val="22"/>
        </w:rPr>
        <w:t>Early Holocene (12.5–8.6 ka BP) featured enhanced moisture and ENSO-driven pulses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Onormal">
    <w:name w:val="LO-normal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es-ES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LibreOffice/7.3.7.2$Linux_X86_64 LibreOffice_project/30$Build-2</Application>
  <AppVersion>15.0000</AppVersion>
  <Pages>1</Pages>
  <Words>67</Words>
  <Characters>409</Characters>
  <CharactersWithSpaces>460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2025-01-26T10:25:10Z</dcterms:created>
  <dc:creator/>
  <dc:description/>
  <dc:language>en-US</dc:language>
  <cp:lastModifiedBy/>
  <dcterms:modified xsi:type="dcterms:W3CDTF">2025-05-05T13:19:21Z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