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recent</w:t>
      </w:r>
      <w:r>
        <w:t xml:space="preserve"> </w:t>
      </w:r>
      <w:r>
        <w:t xml:space="preserve">history</w:t>
      </w:r>
      <w:r>
        <w:t xml:space="preserve"> </w:t>
      </w:r>
      <w:r>
        <w:t xml:space="preserve">of</w:t>
      </w:r>
      <w:r>
        <w:t xml:space="preserve"> </w:t>
      </w:r>
      <w:r>
        <w:t xml:space="preserve">high</w:t>
      </w:r>
      <w:r>
        <w:t xml:space="preserve"> </w:t>
      </w:r>
      <w:r>
        <w:t xml:space="preserve">elevation</w:t>
      </w:r>
      <w:r>
        <w:t xml:space="preserve"> </w:t>
      </w:r>
      <w:r>
        <w:t xml:space="preserve">Lagunas</w:t>
      </w:r>
      <w:r>
        <w:t xml:space="preserve"> </w:t>
      </w:r>
      <w:r>
        <w:t xml:space="preserve">Miscanti</w:t>
      </w:r>
      <w:r>
        <w:t xml:space="preserve"> </w:t>
      </w:r>
      <w:r>
        <w:t xml:space="preserve">and</w:t>
      </w:r>
      <w:r>
        <w:t xml:space="preserve"> </w:t>
      </w:r>
      <w:r>
        <w:t xml:space="preserve">Miñiques,</w:t>
      </w:r>
      <w:r>
        <w:t xml:space="preserve"> </w:t>
      </w:r>
      <w:r>
        <w:t xml:space="preserve">Chilean</w:t>
      </w:r>
      <w:r>
        <w:t xml:space="preserve"> </w:t>
      </w:r>
      <w:r>
        <w:t xml:space="preserve">Altiplano,</w:t>
      </w:r>
      <w:r>
        <w:t xml:space="preserve"> </w:t>
      </w:r>
      <w:r>
        <w:t xml:space="preserve">as</w:t>
      </w:r>
      <w:r>
        <w:t xml:space="preserve"> </w:t>
      </w:r>
      <w:r>
        <w:t xml:space="preserve">revealed</w:t>
      </w:r>
      <w:r>
        <w:t xml:space="preserve"> </w:t>
      </w:r>
      <w:r>
        <w:t xml:space="preserve">by</w:t>
      </w:r>
      <w:r>
        <w:t xml:space="preserve"> </w:t>
      </w:r>
      <w:r>
        <w:t xml:space="preserve">biomarker</w:t>
      </w:r>
      <w:r>
        <w:t xml:space="preserve"> </w:t>
      </w:r>
      <w:r>
        <w:t xml:space="preserve">study</w:t>
      </w:r>
    </w:p>
    <w:p>
      <w:pPr>
        <w:pStyle w:val="Abstract"/>
      </w:pPr>
      <w:r>
        <w:t xml:space="preserve">Situated</w:t>
      </w:r>
      <w:r>
        <w:t xml:space="preserve"> </w:t>
      </w:r>
      <w:r>
        <w:t xml:space="preserve">in</w:t>
      </w:r>
      <w:r>
        <w:t xml:space="preserve"> </w:t>
      </w:r>
      <w:r>
        <w:t xml:space="preserve">the</w:t>
      </w:r>
      <w:r>
        <w:t xml:space="preserve"> </w:t>
      </w:r>
      <w:r>
        <w:t xml:space="preserve">Chilean</w:t>
      </w:r>
      <w:r>
        <w:t xml:space="preserve"> </w:t>
      </w:r>
      <w:r>
        <w:t xml:space="preserve">Altiplano,</w:t>
      </w:r>
      <w:r>
        <w:t xml:space="preserve"> </w:t>
      </w:r>
      <w:r>
        <w:t xml:space="preserve">the</w:t>
      </w:r>
      <w:r>
        <w:t xml:space="preserve"> </w:t>
      </w:r>
      <w:r>
        <w:t xml:space="preserve">neighboring</w:t>
      </w:r>
      <w:r>
        <w:t xml:space="preserve"> </w:t>
      </w:r>
      <w:r>
        <w:t xml:space="preserve">lakes</w:t>
      </w:r>
      <w:r>
        <w:t xml:space="preserve"> </w:t>
      </w:r>
      <w:r>
        <w:t xml:space="preserve">of</w:t>
      </w:r>
      <w:r>
        <w:t xml:space="preserve"> </w:t>
      </w:r>
      <w:r>
        <w:t xml:space="preserve">Miscanti</w:t>
      </w:r>
      <w:r>
        <w:t xml:space="preserve"> </w:t>
      </w:r>
      <w:r>
        <w:t xml:space="preserve">and</w:t>
      </w:r>
      <w:r>
        <w:t xml:space="preserve"> </w:t>
      </w:r>
      <w:r>
        <w:t xml:space="preserve">Miñiques</w:t>
      </w:r>
      <w:r>
        <w:t xml:space="preserve"> </w:t>
      </w:r>
      <w:r>
        <w:t xml:space="preserve">are</w:t>
      </w:r>
      <w:r>
        <w:t xml:space="preserve"> </w:t>
      </w:r>
      <w:r>
        <w:t xml:space="preserve">of</w:t>
      </w:r>
      <w:r>
        <w:t xml:space="preserve"> </w:t>
      </w:r>
      <w:r>
        <w:t xml:space="preserve">interest</w:t>
      </w:r>
      <w:r>
        <w:t xml:space="preserve"> </w:t>
      </w:r>
      <w:r>
        <w:t xml:space="preserve">due</w:t>
      </w:r>
      <w:r>
        <w:t xml:space="preserve"> </w:t>
      </w:r>
      <w:r>
        <w:t xml:space="preserve">to</w:t>
      </w:r>
      <w:r>
        <w:t xml:space="preserve"> </w:t>
      </w:r>
      <w:r>
        <w:t xml:space="preserve">their</w:t>
      </w:r>
      <w:r>
        <w:t xml:space="preserve"> </w:t>
      </w:r>
      <w:r>
        <w:t xml:space="preserve">unique</w:t>
      </w:r>
      <w:r>
        <w:t xml:space="preserve"> </w:t>
      </w:r>
      <w:r>
        <w:t xml:space="preserve">location</w:t>
      </w:r>
      <w:r>
        <w:t xml:space="preserve"> </w:t>
      </w:r>
      <w:r>
        <w:t xml:space="preserve">and</w:t>
      </w:r>
      <w:r>
        <w:t xml:space="preserve"> </w:t>
      </w:r>
      <w:r>
        <w:t xml:space="preserve">ability</w:t>
      </w:r>
      <w:r>
        <w:t xml:space="preserve"> </w:t>
      </w:r>
      <w:r>
        <w:t xml:space="preserve">to</w:t>
      </w:r>
      <w:r>
        <w:t xml:space="preserve"> </w:t>
      </w:r>
      <w:r>
        <w:t xml:space="preserve">furnish</w:t>
      </w:r>
      <w:r>
        <w:t xml:space="preserve"> </w:t>
      </w:r>
      <w:r>
        <w:t xml:space="preserve">detailed</w:t>
      </w:r>
      <w:r>
        <w:t xml:space="preserve"> </w:t>
      </w:r>
      <w:r>
        <w:t xml:space="preserve">continuous</w:t>
      </w:r>
      <w:r>
        <w:t xml:space="preserve"> </w:t>
      </w:r>
      <w:r>
        <w:t xml:space="preserve">high</w:t>
      </w:r>
      <w:r>
        <w:t xml:space="preserve"> </w:t>
      </w:r>
      <w:r>
        <w:t xml:space="preserve">elevation</w:t>
      </w:r>
      <w:r>
        <w:t xml:space="preserve"> </w:t>
      </w:r>
      <w:r>
        <w:t xml:space="preserve">biogeochemical</w:t>
      </w:r>
      <w:r>
        <w:t xml:space="preserve"> </w:t>
      </w:r>
      <w:r>
        <w:t xml:space="preserve">records.</w:t>
      </w:r>
      <w:r>
        <w:t xml:space="preserve"> </w:t>
      </w:r>
      <w:r>
        <w:t xml:space="preserve">Accordingly,</w:t>
      </w:r>
      <w:r>
        <w:t xml:space="preserve"> </w:t>
      </w:r>
      <w:r>
        <w:t xml:space="preserve">sediment</w:t>
      </w:r>
      <w:r>
        <w:t xml:space="preserve"> </w:t>
      </w:r>
      <w:r>
        <w:t xml:space="preserve">cores</w:t>
      </w:r>
      <w:r>
        <w:t xml:space="preserve"> </w:t>
      </w:r>
      <w:r>
        <w:t xml:space="preserve">were</w:t>
      </w:r>
      <w:r>
        <w:t xml:space="preserve"> </w:t>
      </w:r>
      <w:r>
        <w:t xml:space="preserve">acquired</w:t>
      </w:r>
      <w:r>
        <w:t xml:space="preserve"> </w:t>
      </w:r>
      <w:r>
        <w:t xml:space="preserve">for</w:t>
      </w:r>
      <w:r>
        <w:t xml:space="preserve"> </w:t>
      </w:r>
      <w:r>
        <w:t xml:space="preserve">centennial</w:t>
      </w:r>
      <w:r>
        <w:t xml:space="preserve"> </w:t>
      </w:r>
      <w:r>
        <w:t xml:space="preserve">scale</w:t>
      </w:r>
      <w:r>
        <w:t xml:space="preserve"> </w:t>
      </w:r>
      <w:r>
        <w:t xml:space="preserve">investigation</w:t>
      </w:r>
      <w:r>
        <w:t xml:space="preserve"> </w:t>
      </w:r>
      <w:r>
        <w:t xml:space="preserve">of</w:t>
      </w:r>
      <w:r>
        <w:t xml:space="preserve"> </w:t>
      </w:r>
      <w:r>
        <w:t xml:space="preserve">regional</w:t>
      </w:r>
      <w:r>
        <w:t xml:space="preserve"> </w:t>
      </w:r>
      <w:r>
        <w:t xml:space="preserve">climates</w:t>
      </w:r>
      <w:r>
        <w:t xml:space="preserve"> </w:t>
      </w:r>
      <w:r>
        <w:t xml:space="preserve">of</w:t>
      </w:r>
      <w:r>
        <w:t xml:space="preserve"> </w:t>
      </w:r>
      <w:r>
        <w:t xml:space="preserve">this</w:t>
      </w:r>
      <w:r>
        <w:t xml:space="preserve"> </w:t>
      </w:r>
      <w:r>
        <w:t xml:space="preserve">region</w:t>
      </w:r>
      <w:r>
        <w:t xml:space="preserve"> </w:t>
      </w:r>
      <w:r>
        <w:t xml:space="preserve">of</w:t>
      </w:r>
      <w:r>
        <w:t xml:space="preserve"> </w:t>
      </w:r>
      <w:r>
        <w:t xml:space="preserve">South</w:t>
      </w:r>
      <w:r>
        <w:t xml:space="preserve"> </w:t>
      </w:r>
      <w:r>
        <w:t xml:space="preserve">America</w:t>
      </w:r>
      <w:r>
        <w:t xml:space="preserve"> </w:t>
      </w:r>
      <w:r>
        <w:t xml:space="preserve">over</w:t>
      </w:r>
      <w:r>
        <w:t xml:space="preserve"> </w:t>
      </w:r>
      <w:r>
        <w:t xml:space="preserve">the</w:t>
      </w:r>
      <w:r>
        <w:t xml:space="preserve"> </w:t>
      </w:r>
      <w:r>
        <w:t xml:space="preserve">Holocene.</w:t>
      </w:r>
      <w:r>
        <w:t xml:space="preserve"> </w:t>
      </w:r>
      <w:r>
        <w:t xml:space="preserve">Coring</w:t>
      </w:r>
      <w:r>
        <w:t xml:space="preserve"> </w:t>
      </w:r>
      <w:r>
        <w:t xml:space="preserve">in</w:t>
      </w:r>
      <w:r>
        <w:t xml:space="preserve"> </w:t>
      </w:r>
      <w:r>
        <w:t xml:space="preserve">the</w:t>
      </w:r>
      <w:r>
        <w:t xml:space="preserve"> </w:t>
      </w:r>
      <w:r>
        <w:t xml:space="preserve">two</w:t>
      </w:r>
      <w:r>
        <w:t xml:space="preserve"> </w:t>
      </w:r>
      <w:r>
        <w:t xml:space="preserve">lakes</w:t>
      </w:r>
      <w:r>
        <w:t xml:space="preserve"> </w:t>
      </w:r>
      <w:r>
        <w:t xml:space="preserve">spanned</w:t>
      </w:r>
      <w:r>
        <w:t xml:space="preserve"> </w:t>
      </w:r>
      <w:r>
        <w:t xml:space="preserve">two</w:t>
      </w:r>
      <w:r>
        <w:t xml:space="preserve"> </w:t>
      </w:r>
      <w:r>
        <w:t xml:space="preserve">different</w:t>
      </w:r>
      <w:r>
        <w:t xml:space="preserve"> </w:t>
      </w:r>
      <w:r>
        <w:t xml:space="preserve">but</w:t>
      </w:r>
      <w:r>
        <w:t xml:space="preserve"> </w:t>
      </w:r>
      <w:r>
        <w:t xml:space="preserve">overlapping</w:t>
      </w:r>
      <w:r>
        <w:t xml:space="preserve"> </w:t>
      </w:r>
      <w:r>
        <w:t xml:space="preserve">time</w:t>
      </w:r>
      <w:r>
        <w:t xml:space="preserve"> </w:t>
      </w:r>
      <w:r>
        <w:t xml:space="preserve">periods</w:t>
      </w:r>
      <w:r>
        <w:t xml:space="preserve"> </w:t>
      </w:r>
      <w:r>
        <w:t xml:space="preserve">that</w:t>
      </w:r>
      <w:r>
        <w:t xml:space="preserve"> </w:t>
      </w:r>
      <w:r>
        <w:t xml:space="preserve">extend</w:t>
      </w:r>
      <w:r>
        <w:t xml:space="preserve"> </w:t>
      </w:r>
      <w:r>
        <w:t xml:space="preserve">from</w:t>
      </w:r>
      <w:r>
        <w:t xml:space="preserve"> </w:t>
      </w:r>
      <w:r>
        <w:t xml:space="preserve">2500</w:t>
      </w:r>
      <w:r>
        <w:t xml:space="preserve"> </w:t>
      </w:r>
      <w:r>
        <w:t xml:space="preserve">BCE</w:t>
      </w:r>
      <w:r>
        <w:t xml:space="preserve"> </w:t>
      </w:r>
      <w:r>
        <w:t xml:space="preserve">to</w:t>
      </w:r>
      <w:r>
        <w:t xml:space="preserve"> </w:t>
      </w:r>
      <w:r>
        <w:t xml:space="preserve">1905</w:t>
      </w:r>
      <w:r>
        <w:t xml:space="preserve"> </w:t>
      </w:r>
      <w:r>
        <w:t xml:space="preserve">CE</w:t>
      </w:r>
      <w:r>
        <w:t xml:space="preserve"> </w:t>
      </w:r>
      <w:r>
        <w:t xml:space="preserve">as</w:t>
      </w:r>
      <w:r>
        <w:t xml:space="preserve"> </w:t>
      </w:r>
      <w:r>
        <w:t xml:space="preserve">determined</w:t>
      </w:r>
      <w:r>
        <w:t xml:space="preserve"> </w:t>
      </w:r>
      <w:r>
        <w:t xml:space="preserve">by</w:t>
      </w:r>
      <w:r>
        <w:t xml:space="preserve"> </w:t>
      </w:r>
      <w:r>
        <w:t xml:space="preserve">14C</w:t>
      </w:r>
      <w:r>
        <w:t xml:space="preserve"> </w:t>
      </w:r>
      <w:r>
        <w:t xml:space="preserve">dating</w:t>
      </w:r>
      <w:r>
        <w:t xml:space="preserve"> </w:t>
      </w:r>
      <w:r>
        <w:t xml:space="preserve">supported</w:t>
      </w:r>
      <w:r>
        <w:t xml:space="preserve"> </w:t>
      </w:r>
      <w:r>
        <w:t xml:space="preserve">by</w:t>
      </w:r>
      <w:r>
        <w:t xml:space="preserve"> </w:t>
      </w:r>
      <w:r>
        <w:t xml:space="preserve">U/Th</w:t>
      </w:r>
      <w:r>
        <w:t xml:space="preserve"> </w:t>
      </w:r>
      <w:r>
        <w:t xml:space="preserve">and</w:t>
      </w:r>
      <w:r>
        <w:t xml:space="preserve"> </w:t>
      </w:r>
      <w:r>
        <w:t xml:space="preserve">210Pb/137Cs</w:t>
      </w:r>
      <w:r>
        <w:t xml:space="preserve"> </w:t>
      </w:r>
      <w:r>
        <w:t xml:space="preserve">measurements.</w:t>
      </w:r>
      <w:r>
        <w:t xml:space="preserve"> </w:t>
      </w:r>
      <w:r>
        <w:t xml:space="preserve">Our</w:t>
      </w:r>
      <w:r>
        <w:t xml:space="preserve"> </w:t>
      </w:r>
      <w:r>
        <w:t xml:space="preserve">study</w:t>
      </w:r>
      <w:r>
        <w:t xml:space="preserve"> </w:t>
      </w:r>
      <w:r>
        <w:t xml:space="preserve">has</w:t>
      </w:r>
      <w:r>
        <w:t xml:space="preserve"> </w:t>
      </w:r>
      <w:r>
        <w:t xml:space="preserve">revealed</w:t>
      </w:r>
      <w:r>
        <w:t xml:space="preserve"> </w:t>
      </w:r>
      <w:r>
        <w:t xml:space="preserve">distinct</w:t>
      </w:r>
      <w:r>
        <w:t xml:space="preserve"> </w:t>
      </w:r>
      <w:r>
        <w:t xml:space="preserve">limnological</w:t>
      </w:r>
      <w:r>
        <w:t xml:space="preserve"> </w:t>
      </w:r>
      <w:r>
        <w:t xml:space="preserve">phases</w:t>
      </w:r>
      <w:r>
        <w:t xml:space="preserve"> </w:t>
      </w:r>
      <w:r>
        <w:t xml:space="preserve">within</w:t>
      </w:r>
      <w:r>
        <w:t xml:space="preserve"> </w:t>
      </w:r>
      <w:r>
        <w:t xml:space="preserve">the</w:t>
      </w:r>
      <w:r>
        <w:t xml:space="preserve"> </w:t>
      </w:r>
      <w:r>
        <w:t xml:space="preserve">lakes</w:t>
      </w:r>
      <w:r>
        <w:t xml:space="preserve"> </w:t>
      </w:r>
      <w:r>
        <w:t xml:space="preserve">that</w:t>
      </w:r>
      <w:r>
        <w:t xml:space="preserve"> </w:t>
      </w:r>
      <w:r>
        <w:t xml:space="preserve">are</w:t>
      </w:r>
      <w:r>
        <w:t xml:space="preserve"> </w:t>
      </w:r>
      <w:r>
        <w:t xml:space="preserve">characterized</w:t>
      </w:r>
      <w:r>
        <w:t xml:space="preserve"> </w:t>
      </w:r>
      <w:r>
        <w:t xml:space="preserve">by</w:t>
      </w:r>
      <w:r>
        <w:t xml:space="preserve"> </w:t>
      </w:r>
      <w:r>
        <w:t xml:space="preserve">markedly</w:t>
      </w:r>
      <w:r>
        <w:t xml:space="preserve"> </w:t>
      </w:r>
      <w:r>
        <w:t xml:space="preserve">different</w:t>
      </w:r>
      <w:r>
        <w:t xml:space="preserve"> </w:t>
      </w:r>
      <w:r>
        <w:t xml:space="preserve">biomarker</w:t>
      </w:r>
      <w:r>
        <w:t xml:space="preserve"> </w:t>
      </w:r>
      <w:r>
        <w:t xml:space="preserve">contents.</w:t>
      </w:r>
      <w:r>
        <w:t xml:space="preserve"> </w:t>
      </w:r>
      <w:r>
        <w:t xml:space="preserve">The</w:t>
      </w:r>
      <w:r>
        <w:t xml:space="preserve"> </w:t>
      </w:r>
      <w:r>
        <w:t xml:space="preserve">contributions</w:t>
      </w:r>
      <w:r>
        <w:t xml:space="preserve"> </w:t>
      </w:r>
      <w:r>
        <w:t xml:space="preserve">of</w:t>
      </w:r>
      <w:r>
        <w:t xml:space="preserve"> </w:t>
      </w:r>
      <w:r>
        <w:t xml:space="preserve">macrophytes</w:t>
      </w:r>
      <w:r>
        <w:t xml:space="preserve"> </w:t>
      </w:r>
      <w:r>
        <w:t xml:space="preserve">and</w:t>
      </w:r>
      <w:r>
        <w:t xml:space="preserve"> </w:t>
      </w:r>
      <w:r>
        <w:t xml:space="preserve">algae</w:t>
      </w:r>
      <w:r>
        <w:t xml:space="preserve"> </w:t>
      </w:r>
      <w:r>
        <w:t xml:space="preserve">were</w:t>
      </w:r>
      <w:r>
        <w:t xml:space="preserve"> </w:t>
      </w:r>
      <w:r>
        <w:t xml:space="preserve">determined</w:t>
      </w:r>
      <w:r>
        <w:t xml:space="preserve"> </w:t>
      </w:r>
      <w:r>
        <w:t xml:space="preserve">by</w:t>
      </w:r>
      <w:r>
        <w:t xml:space="preserve"> </w:t>
      </w:r>
      <w:r>
        <w:t xml:space="preserve">the</w:t>
      </w:r>
      <w:r>
        <w:t xml:space="preserve"> </w:t>
      </w:r>
      <w:r>
        <w:t xml:space="preserve">relative</w:t>
      </w:r>
      <w:r>
        <w:t xml:space="preserve"> </w:t>
      </w:r>
      <w:r>
        <w:t xml:space="preserve">contributions</w:t>
      </w:r>
      <w:r>
        <w:t xml:space="preserve"> </w:t>
      </w:r>
      <w:r>
        <w:t xml:space="preserve">of</w:t>
      </w:r>
      <w:r>
        <w:t xml:space="preserve"> </w:t>
      </w:r>
      <w:r>
        <w:t xml:space="preserve">multiple</w:t>
      </w:r>
      <w:r>
        <w:t xml:space="preserve"> </w:t>
      </w:r>
      <w:r>
        <w:t xml:space="preserve">source-diagnostic</w:t>
      </w:r>
      <w:r>
        <w:t xml:space="preserve"> </w:t>
      </w:r>
      <w:r>
        <w:t xml:space="preserve">compounds</w:t>
      </w:r>
      <w:r>
        <w:t xml:space="preserve"> </w:t>
      </w:r>
      <w:r>
        <w:t xml:space="preserve">(i.e. n-C17</w:t>
      </w:r>
      <w:r>
        <w:t xml:space="preserve"> </w:t>
      </w:r>
      <w:r>
        <w:t xml:space="preserve">and</w:t>
      </w:r>
      <w:r>
        <w:t xml:space="preserve"> </w:t>
      </w:r>
      <w:r>
        <w:t xml:space="preserve">n-C23).</w:t>
      </w:r>
      <w:r>
        <w:t xml:space="preserve"> </w:t>
      </w:r>
      <w:r>
        <w:t xml:space="preserve">Further,</w:t>
      </w:r>
      <w:r>
        <w:t xml:space="preserve"> </w:t>
      </w:r>
      <w:r>
        <w:t xml:space="preserve">core</w:t>
      </w:r>
      <w:r>
        <w:t xml:space="preserve"> </w:t>
      </w:r>
      <w:r>
        <w:t xml:space="preserve">glycerol</w:t>
      </w:r>
      <w:r>
        <w:t xml:space="preserve"> </w:t>
      </w:r>
      <w:r>
        <w:t xml:space="preserve">dialkyl</w:t>
      </w:r>
      <w:r>
        <w:t xml:space="preserve"> </w:t>
      </w:r>
      <w:r>
        <w:t xml:space="preserve">glycerol</w:t>
      </w:r>
      <w:r>
        <w:t xml:space="preserve"> </w:t>
      </w:r>
      <w:r>
        <w:t xml:space="preserve">tetraethers</w:t>
      </w:r>
      <w:r>
        <w:t xml:space="preserve"> </w:t>
      </w:r>
      <w:r>
        <w:t xml:space="preserve">(GDGTs)</w:t>
      </w:r>
      <w:r>
        <w:t xml:space="preserve"> </w:t>
      </w:r>
      <w:r>
        <w:t xml:space="preserve">were</w:t>
      </w:r>
      <w:r>
        <w:t xml:space="preserve"> </w:t>
      </w:r>
      <w:r>
        <w:t xml:space="preserve">used</w:t>
      </w:r>
      <w:r>
        <w:t xml:space="preserve"> </w:t>
      </w:r>
      <w:r>
        <w:t xml:space="preserve">to</w:t>
      </w:r>
      <w:r>
        <w:t xml:space="preserve"> </w:t>
      </w:r>
      <w:r>
        <w:t xml:space="preserve">examine</w:t>
      </w:r>
      <w:r>
        <w:t xml:space="preserve"> </w:t>
      </w:r>
      <w:r>
        <w:t xml:space="preserve">physical</w:t>
      </w:r>
      <w:r>
        <w:t xml:space="preserve"> </w:t>
      </w:r>
      <w:r>
        <w:t xml:space="preserve">changes</w:t>
      </w:r>
      <w:r>
        <w:t xml:space="preserve"> </w:t>
      </w:r>
      <w:r>
        <w:t xml:space="preserve">in</w:t>
      </w:r>
      <w:r>
        <w:t xml:space="preserve"> </w:t>
      </w:r>
      <w:r>
        <w:t xml:space="preserve">the</w:t>
      </w:r>
      <w:r>
        <w:t xml:space="preserve"> </w:t>
      </w:r>
      <w:r>
        <w:t xml:space="preserve">lake</w:t>
      </w:r>
      <w:r>
        <w:t xml:space="preserve"> </w:t>
      </w:r>
      <w:r>
        <w:t xml:space="preserve">such</w:t>
      </w:r>
      <w:r>
        <w:t xml:space="preserve"> </w:t>
      </w:r>
      <w:r>
        <w:t xml:space="preserve">as</w:t>
      </w:r>
      <w:r>
        <w:t xml:space="preserve"> </w:t>
      </w:r>
      <w:r>
        <w:t xml:space="preserve">salinity</w:t>
      </w:r>
      <w:r>
        <w:t xml:space="preserve"> </w:t>
      </w:r>
      <w:r>
        <w:t xml:space="preserve">(ACE</w:t>
      </w:r>
      <w:r>
        <w:t xml:space="preserve"> </w:t>
      </w:r>
      <w:r>
        <w:t xml:space="preserve">index)</w:t>
      </w:r>
      <w:r>
        <w:t xml:space="preserve"> </w:t>
      </w:r>
      <w:r>
        <w:t xml:space="preserve">and</w:t>
      </w:r>
      <w:r>
        <w:t xml:space="preserve"> </w:t>
      </w:r>
      <w:r>
        <w:t xml:space="preserve">lake</w:t>
      </w:r>
      <w:r>
        <w:t xml:space="preserve"> </w:t>
      </w:r>
      <w:r>
        <w:t xml:space="preserve">level</w:t>
      </w:r>
      <w:r>
        <w:t xml:space="preserve"> </w:t>
      </w:r>
      <w:r>
        <w:t xml:space="preserve">(thaum).</w:t>
      </w:r>
      <w:r>
        <w:t xml:space="preserve"> </w:t>
      </w:r>
      <w:r>
        <w:t xml:space="preserve">Finally,</w:t>
      </w:r>
      <w:r>
        <w:t xml:space="preserve"> </w:t>
      </w:r>
      <w:r>
        <w:t xml:space="preserve">periods</w:t>
      </w:r>
      <w:r>
        <w:t xml:space="preserve"> </w:t>
      </w:r>
      <w:r>
        <w:t xml:space="preserve">of</w:t>
      </w:r>
      <w:r>
        <w:t xml:space="preserve"> </w:t>
      </w:r>
      <w:r>
        <w:t xml:space="preserve">likely</w:t>
      </w:r>
      <w:r>
        <w:t xml:space="preserve"> </w:t>
      </w:r>
      <w:r>
        <w:t xml:space="preserve">euxinic</w:t>
      </w:r>
      <w:r>
        <w:t xml:space="preserve"> </w:t>
      </w:r>
      <w:r>
        <w:t xml:space="preserve">conditions</w:t>
      </w:r>
      <w:r>
        <w:t xml:space="preserve"> </w:t>
      </w:r>
      <w:r>
        <w:t xml:space="preserve">were</w:t>
      </w:r>
      <w:r>
        <w:t xml:space="preserve"> </w:t>
      </w:r>
      <w:r>
        <w:t xml:space="preserve">identified</w:t>
      </w:r>
      <w:r>
        <w:t xml:space="preserve"> </w:t>
      </w:r>
      <w:r>
        <w:t xml:space="preserve">based</w:t>
      </w:r>
      <w:r>
        <w:t xml:space="preserve"> </w:t>
      </w:r>
      <w:r>
        <w:t xml:space="preserve">on</w:t>
      </w:r>
      <w:r>
        <w:t xml:space="preserve"> </w:t>
      </w:r>
      <w:r>
        <w:t xml:space="preserve">the</w:t>
      </w:r>
      <w:r>
        <w:t xml:space="preserve"> </w:t>
      </w:r>
      <w:r>
        <w:t xml:space="preserve">presence</w:t>
      </w:r>
      <w:r>
        <w:t xml:space="preserve"> </w:t>
      </w:r>
      <w:r>
        <w:t xml:space="preserve">of</w:t>
      </w:r>
      <w:r>
        <w:t xml:space="preserve"> </w:t>
      </w:r>
      <w:r>
        <w:t xml:space="preserve">recently</w:t>
      </w:r>
      <w:r>
        <w:t xml:space="preserve"> </w:t>
      </w:r>
      <w:r>
        <w:t xml:space="preserve">described</w:t>
      </w:r>
      <w:r>
        <w:t xml:space="preserve"> </w:t>
      </w:r>
      <w:r>
        <w:t xml:space="preserve">S-GDGTs.</w:t>
      </w:r>
      <w:r>
        <w:t xml:space="preserve"> </w:t>
      </w:r>
      <w:r>
        <w:t xml:space="preserve">In</w:t>
      </w:r>
      <w:r>
        <w:t xml:space="preserve"> </w:t>
      </w:r>
      <w:r>
        <w:t xml:space="preserve">Laguna</w:t>
      </w:r>
      <w:r>
        <w:t xml:space="preserve"> </w:t>
      </w:r>
      <w:r>
        <w:t xml:space="preserve">Miñiques,</w:t>
      </w:r>
      <w:r>
        <w:t xml:space="preserve"> </w:t>
      </w:r>
      <w:r>
        <w:t xml:space="preserve">the</w:t>
      </w:r>
      <w:r>
        <w:t xml:space="preserve"> </w:t>
      </w:r>
      <w:r>
        <w:t xml:space="preserve">earliest</w:t>
      </w:r>
      <w:r>
        <w:t xml:space="preserve"> </w:t>
      </w:r>
      <w:r>
        <w:t xml:space="preserve">period</w:t>
      </w:r>
      <w:r>
        <w:t xml:space="preserve"> </w:t>
      </w:r>
      <w:r>
        <w:t xml:space="preserve">(2500-1910</w:t>
      </w:r>
      <w:r>
        <w:t xml:space="preserve"> </w:t>
      </w:r>
      <w:r>
        <w:t xml:space="preserve">BCE)</w:t>
      </w:r>
      <w:r>
        <w:t xml:space="preserve"> </w:t>
      </w:r>
      <w:r>
        <w:t xml:space="preserve">studied</w:t>
      </w:r>
      <w:r>
        <w:t xml:space="preserve"> </w:t>
      </w:r>
      <w:r>
        <w:t xml:space="preserve">was</w:t>
      </w:r>
      <w:r>
        <w:t xml:space="preserve"> </w:t>
      </w:r>
      <w:r>
        <w:t xml:space="preserve">characterized</w:t>
      </w:r>
      <w:r>
        <w:t xml:space="preserve"> </w:t>
      </w:r>
      <w:r>
        <w:t xml:space="preserve">by</w:t>
      </w:r>
      <w:r>
        <w:t xml:space="preserve"> </w:t>
      </w:r>
      <w:r>
        <w:t xml:space="preserve">a</w:t>
      </w:r>
      <w:r>
        <w:t xml:space="preserve"> </w:t>
      </w:r>
      <w:r>
        <w:t xml:space="preserve">transition</w:t>
      </w:r>
      <w:r>
        <w:t xml:space="preserve"> </w:t>
      </w:r>
      <w:r>
        <w:t xml:space="preserve">from</w:t>
      </w:r>
      <w:r>
        <w:t xml:space="preserve"> </w:t>
      </w:r>
      <w:r>
        <w:t xml:space="preserve">low</w:t>
      </w:r>
      <w:r>
        <w:t xml:space="preserve"> </w:t>
      </w:r>
      <w:r>
        <w:t xml:space="preserve">to</w:t>
      </w:r>
      <w:r>
        <w:t xml:space="preserve"> </w:t>
      </w:r>
      <w:r>
        <w:t xml:space="preserve">high</w:t>
      </w:r>
      <w:r>
        <w:t xml:space="preserve"> </w:t>
      </w:r>
      <w:r>
        <w:t xml:space="preserve">lake</w:t>
      </w:r>
      <w:r>
        <w:t xml:space="preserve"> </w:t>
      </w:r>
      <w:r>
        <w:t xml:space="preserve">levels</w:t>
      </w:r>
      <w:r>
        <w:t xml:space="preserve"> </w:t>
      </w:r>
      <w:r>
        <w:t xml:space="preserve">ending</w:t>
      </w:r>
      <w:r>
        <w:t xml:space="preserve"> </w:t>
      </w:r>
      <w:r>
        <w:t xml:space="preserve">with</w:t>
      </w:r>
      <w:r>
        <w:t xml:space="preserve"> </w:t>
      </w:r>
      <w:r>
        <w:t xml:space="preserve">a</w:t>
      </w:r>
      <w:r>
        <w:t xml:space="preserve"> </w:t>
      </w:r>
      <w:r>
        <w:t xml:space="preserve">sharp</w:t>
      </w:r>
      <w:r>
        <w:t xml:space="preserve"> </w:t>
      </w:r>
      <w:r>
        <w:t xml:space="preserve">increase</w:t>
      </w:r>
      <w:r>
        <w:t xml:space="preserve"> </w:t>
      </w:r>
      <w:r>
        <w:t xml:space="preserve">in</w:t>
      </w:r>
      <w:r>
        <w:t xml:space="preserve"> </w:t>
      </w:r>
      <w:r>
        <w:t xml:space="preserve">salinity</w:t>
      </w:r>
      <w:r>
        <w:t xml:space="preserve"> </w:t>
      </w:r>
      <w:r>
        <w:t xml:space="preserve">and</w:t>
      </w:r>
      <w:r>
        <w:t xml:space="preserve"> </w:t>
      </w:r>
      <w:r>
        <w:t xml:space="preserve">collapse</w:t>
      </w:r>
      <w:r>
        <w:t xml:space="preserve"> </w:t>
      </w:r>
      <w:r>
        <w:t xml:space="preserve">of</w:t>
      </w:r>
      <w:r>
        <w:t xml:space="preserve"> </w:t>
      </w:r>
      <w:r>
        <w:t xml:space="preserve">stratification</w:t>
      </w:r>
      <w:r>
        <w:t xml:space="preserve"> </w:t>
      </w:r>
      <w:r>
        <w:t xml:space="preserve">and</w:t>
      </w:r>
      <w:r>
        <w:t xml:space="preserve"> </w:t>
      </w:r>
      <w:r>
        <w:t xml:space="preserve">euxinia.</w:t>
      </w:r>
      <w:r>
        <w:t xml:space="preserve"> </w:t>
      </w:r>
      <w:r>
        <w:t xml:space="preserve">This</w:t>
      </w:r>
      <w:r>
        <w:t xml:space="preserve"> </w:t>
      </w:r>
      <w:r>
        <w:t xml:space="preserve">time</w:t>
      </w:r>
      <w:r>
        <w:t xml:space="preserve"> </w:t>
      </w:r>
      <w:r>
        <w:t xml:space="preserve">was</w:t>
      </w:r>
      <w:r>
        <w:t xml:space="preserve"> </w:t>
      </w:r>
      <w:r>
        <w:t xml:space="preserve">followed</w:t>
      </w:r>
      <w:r>
        <w:t xml:space="preserve"> </w:t>
      </w:r>
      <w:r>
        <w:t xml:space="preserve">by</w:t>
      </w:r>
      <w:r>
        <w:t xml:space="preserve"> </w:t>
      </w:r>
      <w:r>
        <w:t xml:space="preserve">an</w:t>
      </w:r>
      <w:r>
        <w:t xml:space="preserve"> </w:t>
      </w:r>
      <w:r>
        <w:t xml:space="preserve">extended</w:t>
      </w:r>
      <w:r>
        <w:t xml:space="preserve"> </w:t>
      </w:r>
      <w:r>
        <w:t xml:space="preserve">period</w:t>
      </w:r>
      <w:r>
        <w:t xml:space="preserve"> </w:t>
      </w:r>
      <w:r>
        <w:t xml:space="preserve">(1910-139</w:t>
      </w:r>
      <w:r>
        <w:t xml:space="preserve"> </w:t>
      </w:r>
      <w:r>
        <w:t xml:space="preserve">BCE)</w:t>
      </w:r>
      <w:r>
        <w:t xml:space="preserve"> </w:t>
      </w:r>
      <w:r>
        <w:t xml:space="preserve">of</w:t>
      </w:r>
      <w:r>
        <w:t xml:space="preserve"> </w:t>
      </w:r>
      <w:r>
        <w:t xml:space="preserve">high</w:t>
      </w:r>
      <w:r>
        <w:t xml:space="preserve"> </w:t>
      </w:r>
      <w:r>
        <w:t xml:space="preserve">salinity</w:t>
      </w:r>
      <w:r>
        <w:t xml:space="preserve"> </w:t>
      </w:r>
      <w:r>
        <w:t xml:space="preserve">that</w:t>
      </w:r>
      <w:r>
        <w:t xml:space="preserve"> </w:t>
      </w:r>
      <w:r>
        <w:t xml:space="preserve">saw</w:t>
      </w:r>
      <w:r>
        <w:t xml:space="preserve"> </w:t>
      </w:r>
      <w:r>
        <w:t xml:space="preserve">a</w:t>
      </w:r>
      <w:r>
        <w:t xml:space="preserve"> </w:t>
      </w:r>
      <w:r>
        <w:t xml:space="preserve">decline</w:t>
      </w:r>
      <w:r>
        <w:t xml:space="preserve"> </w:t>
      </w:r>
      <w:r>
        <w:t xml:space="preserve">of</w:t>
      </w:r>
      <w:r>
        <w:t xml:space="preserve"> </w:t>
      </w:r>
      <w:r>
        <w:t xml:space="preserve">aquatic</w:t>
      </w:r>
      <w:r>
        <w:t xml:space="preserve"> </w:t>
      </w:r>
      <w:r>
        <w:t xml:space="preserve">macrophytes</w:t>
      </w:r>
      <w:r>
        <w:t xml:space="preserve"> </w:t>
      </w:r>
      <w:r>
        <w:t xml:space="preserve">and</w:t>
      </w:r>
      <w:r>
        <w:t xml:space="preserve"> </w:t>
      </w:r>
      <w:r>
        <w:t xml:space="preserve">rise</w:t>
      </w:r>
      <w:r>
        <w:t xml:space="preserve"> </w:t>
      </w:r>
      <w:r>
        <w:t xml:space="preserve">of</w:t>
      </w:r>
      <w:r>
        <w:t xml:space="preserve"> </w:t>
      </w:r>
      <w:r>
        <w:t xml:space="preserve">unicellular</w:t>
      </w:r>
      <w:r>
        <w:t xml:space="preserve"> </w:t>
      </w:r>
      <w:r>
        <w:t xml:space="preserve">algae.</w:t>
      </w:r>
      <w:r>
        <w:t xml:space="preserve"> </w:t>
      </w:r>
      <w:r>
        <w:t xml:space="preserve">This</w:t>
      </w:r>
      <w:r>
        <w:t xml:space="preserve"> </w:t>
      </w:r>
      <w:r>
        <w:t xml:space="preserve">picture</w:t>
      </w:r>
      <w:r>
        <w:t xml:space="preserve"> </w:t>
      </w:r>
      <w:r>
        <w:t xml:space="preserve">reversed</w:t>
      </w:r>
      <w:r>
        <w:t xml:space="preserve"> </w:t>
      </w:r>
      <w:r>
        <w:t xml:space="preserve">in</w:t>
      </w:r>
      <w:r>
        <w:t xml:space="preserve"> </w:t>
      </w:r>
      <w:r>
        <w:t xml:space="preserve">the</w:t>
      </w:r>
      <w:r>
        <w:t xml:space="preserve"> </w:t>
      </w:r>
      <w:r>
        <w:t xml:space="preserve">final</w:t>
      </w:r>
      <w:r>
        <w:t xml:space="preserve"> </w:t>
      </w:r>
      <w:r>
        <w:t xml:space="preserve">period</w:t>
      </w:r>
      <w:r>
        <w:t xml:space="preserve"> </w:t>
      </w:r>
      <w:r>
        <w:t xml:space="preserve">(139</w:t>
      </w:r>
      <w:r>
        <w:t xml:space="preserve"> </w:t>
      </w:r>
      <w:r>
        <w:t xml:space="preserve">BCE-1670</w:t>
      </w:r>
      <w:r>
        <w:t xml:space="preserve"> </w:t>
      </w:r>
      <w:r>
        <w:t xml:space="preserve">CE)</w:t>
      </w:r>
      <w:r>
        <w:t xml:space="preserve"> </w:t>
      </w:r>
      <w:r>
        <w:t xml:space="preserve">where</w:t>
      </w:r>
      <w:r>
        <w:t xml:space="preserve"> </w:t>
      </w:r>
      <w:r>
        <w:t xml:space="preserve">the</w:t>
      </w:r>
      <w:r>
        <w:t xml:space="preserve"> </w:t>
      </w:r>
      <w:r>
        <w:t xml:space="preserve">molecular</w:t>
      </w:r>
      <w:r>
        <w:t xml:space="preserve"> </w:t>
      </w:r>
      <w:r>
        <w:t xml:space="preserve">records</w:t>
      </w:r>
      <w:r>
        <w:t xml:space="preserve"> </w:t>
      </w:r>
      <w:r>
        <w:t xml:space="preserve">suggest</w:t>
      </w:r>
      <w:r>
        <w:t xml:space="preserve"> </w:t>
      </w:r>
      <w:r>
        <w:t xml:space="preserve">that</w:t>
      </w:r>
      <w:r>
        <w:t xml:space="preserve"> </w:t>
      </w:r>
      <w:r>
        <w:t xml:space="preserve">salinity</w:t>
      </w:r>
      <w:r>
        <w:t xml:space="preserve"> </w:t>
      </w:r>
      <w:r>
        <w:t xml:space="preserve">dropped</w:t>
      </w:r>
      <w:r>
        <w:t xml:space="preserve"> </w:t>
      </w:r>
      <w:r>
        <w:t xml:space="preserve">sharply</w:t>
      </w:r>
      <w:r>
        <w:t xml:space="preserve"> </w:t>
      </w:r>
      <w:r>
        <w:t xml:space="preserve">and</w:t>
      </w:r>
      <w:r>
        <w:t xml:space="preserve"> </w:t>
      </w:r>
      <w:r>
        <w:t xml:space="preserve">stabilized,</w:t>
      </w:r>
      <w:r>
        <w:t xml:space="preserve"> </w:t>
      </w:r>
      <w:r>
        <w:t xml:space="preserve">macrophytes</w:t>
      </w:r>
      <w:r>
        <w:t xml:space="preserve"> </w:t>
      </w:r>
      <w:r>
        <w:t xml:space="preserve">recovered,</w:t>
      </w:r>
      <w:r>
        <w:t xml:space="preserve"> </w:t>
      </w:r>
      <w:r>
        <w:t xml:space="preserve">and</w:t>
      </w:r>
      <w:r>
        <w:t xml:space="preserve"> </w:t>
      </w:r>
      <w:r>
        <w:t xml:space="preserve">the</w:t>
      </w:r>
      <w:r>
        <w:t xml:space="preserve"> </w:t>
      </w:r>
      <w:r>
        <w:t xml:space="preserve">relative</w:t>
      </w:r>
      <w:r>
        <w:t xml:space="preserve"> </w:t>
      </w:r>
      <w:r>
        <w:t xml:space="preserve">contributions</w:t>
      </w:r>
      <w:r>
        <w:t xml:space="preserve"> </w:t>
      </w:r>
      <w:r>
        <w:t xml:space="preserve">from</w:t>
      </w:r>
      <w:r>
        <w:t xml:space="preserve"> </w:t>
      </w:r>
      <w:r>
        <w:t xml:space="preserve">algae</w:t>
      </w:r>
      <w:r>
        <w:t xml:space="preserve"> </w:t>
      </w:r>
      <w:r>
        <w:t xml:space="preserve">declined.</w:t>
      </w:r>
      <w:r>
        <w:t xml:space="preserve"> </w:t>
      </w:r>
      <w:r>
        <w:t xml:space="preserve">Complementing</w:t>
      </w:r>
      <w:r>
        <w:t xml:space="preserve"> </w:t>
      </w:r>
      <w:r>
        <w:t xml:space="preserve">this</w:t>
      </w:r>
      <w:r>
        <w:t xml:space="preserve"> </w:t>
      </w:r>
      <w:r>
        <w:t xml:space="preserve">record,</w:t>
      </w:r>
      <w:r>
        <w:t xml:space="preserve"> </w:t>
      </w:r>
      <w:r>
        <w:t xml:space="preserve">Laguna</w:t>
      </w:r>
      <w:r>
        <w:t xml:space="preserve"> </w:t>
      </w:r>
      <w:r>
        <w:t xml:space="preserve">Miscanti</w:t>
      </w:r>
      <w:r>
        <w:t xml:space="preserve"> </w:t>
      </w:r>
      <w:r>
        <w:t xml:space="preserve">displays</w:t>
      </w:r>
      <w:r>
        <w:t xml:space="preserve"> </w:t>
      </w:r>
      <w:r>
        <w:t xml:space="preserve">just</w:t>
      </w:r>
      <w:r>
        <w:t xml:space="preserve"> </w:t>
      </w:r>
      <w:r>
        <w:t xml:space="preserve">two</w:t>
      </w:r>
      <w:r>
        <w:t xml:space="preserve"> </w:t>
      </w:r>
      <w:r>
        <w:t xml:space="preserve">limnologically</w:t>
      </w:r>
      <w:r>
        <w:t xml:space="preserve"> </w:t>
      </w:r>
      <w:r>
        <w:t xml:space="preserve">distinct</w:t>
      </w:r>
      <w:r>
        <w:t xml:space="preserve"> </w:t>
      </w:r>
      <w:r>
        <w:t xml:space="preserve">periods.</w:t>
      </w:r>
      <w:r>
        <w:t xml:space="preserve"> </w:t>
      </w:r>
      <w:r>
        <w:t xml:space="preserve">The</w:t>
      </w:r>
      <w:r>
        <w:t xml:space="preserve"> </w:t>
      </w:r>
      <w:r>
        <w:t xml:space="preserve">first</w:t>
      </w:r>
      <w:r>
        <w:t xml:space="preserve"> </w:t>
      </w:r>
      <w:r>
        <w:t xml:space="preserve">(212-920</w:t>
      </w:r>
      <w:r>
        <w:t xml:space="preserve"> </w:t>
      </w:r>
      <w:r>
        <w:t xml:space="preserve">CE)</w:t>
      </w:r>
      <w:r>
        <w:t xml:space="preserve"> </w:t>
      </w:r>
      <w:r>
        <w:t xml:space="preserve">is</w:t>
      </w:r>
      <w:r>
        <w:t xml:space="preserve"> </w:t>
      </w:r>
      <w:r>
        <w:t xml:space="preserve">revealed</w:t>
      </w:r>
      <w:r>
        <w:t xml:space="preserve"> </w:t>
      </w:r>
      <w:r>
        <w:t xml:space="preserve">to</w:t>
      </w:r>
      <w:r>
        <w:t xml:space="preserve"> </w:t>
      </w:r>
      <w:r>
        <w:t xml:space="preserve">be</w:t>
      </w:r>
      <w:r>
        <w:t xml:space="preserve"> </w:t>
      </w:r>
      <w:r>
        <w:t xml:space="preserve">physically</w:t>
      </w:r>
      <w:r>
        <w:t xml:space="preserve"> </w:t>
      </w:r>
      <w:r>
        <w:t xml:space="preserve">and</w:t>
      </w:r>
      <w:r>
        <w:t xml:space="preserve"> </w:t>
      </w:r>
      <w:r>
        <w:t xml:space="preserve">chemically</w:t>
      </w:r>
      <w:r>
        <w:t xml:space="preserve"> </w:t>
      </w:r>
      <w:r>
        <w:t xml:space="preserve">stable</w:t>
      </w:r>
      <w:r>
        <w:t xml:space="preserve"> </w:t>
      </w:r>
      <w:r>
        <w:t xml:space="preserve">as</w:t>
      </w:r>
      <w:r>
        <w:t xml:space="preserve"> </w:t>
      </w:r>
      <w:r>
        <w:t xml:space="preserve">in</w:t>
      </w:r>
      <w:r>
        <w:t xml:space="preserve"> </w:t>
      </w:r>
      <w:r>
        <w:t xml:space="preserve">Miñiques,</w:t>
      </w:r>
      <w:r>
        <w:t xml:space="preserve"> </w:t>
      </w:r>
      <w:r>
        <w:t xml:space="preserve">but</w:t>
      </w:r>
      <w:r>
        <w:t xml:space="preserve"> </w:t>
      </w:r>
      <w:r>
        <w:t xml:space="preserve">with</w:t>
      </w:r>
      <w:r>
        <w:t xml:space="preserve"> </w:t>
      </w:r>
      <w:r>
        <w:t xml:space="preserve">potential</w:t>
      </w:r>
      <w:r>
        <w:t xml:space="preserve"> </w:t>
      </w:r>
      <w:r>
        <w:t xml:space="preserve">variations</w:t>
      </w:r>
      <w:r>
        <w:t xml:space="preserve"> </w:t>
      </w:r>
      <w:r>
        <w:t xml:space="preserve">in</w:t>
      </w:r>
      <w:r>
        <w:t xml:space="preserve"> </w:t>
      </w:r>
      <w:r>
        <w:t xml:space="preserve">productivity.</w:t>
      </w:r>
      <w:r>
        <w:t xml:space="preserve"> </w:t>
      </w:r>
      <w:r>
        <w:t xml:space="preserve">The</w:t>
      </w:r>
      <w:r>
        <w:t xml:space="preserve"> </w:t>
      </w:r>
      <w:r>
        <w:t xml:space="preserve">most</w:t>
      </w:r>
      <w:r>
        <w:t xml:space="preserve"> </w:t>
      </w:r>
      <w:r>
        <w:t xml:space="preserve">recent</w:t>
      </w:r>
      <w:r>
        <w:t xml:space="preserve"> </w:t>
      </w:r>
      <w:r>
        <w:t xml:space="preserve">time</w:t>
      </w:r>
      <w:r>
        <w:t xml:space="preserve"> </w:t>
      </w:r>
      <w:r>
        <w:t xml:space="preserve">period</w:t>
      </w:r>
      <w:r>
        <w:t xml:space="preserve"> </w:t>
      </w:r>
      <w:r>
        <w:t xml:space="preserve">(920-1905</w:t>
      </w:r>
      <w:r>
        <w:t xml:space="preserve"> </w:t>
      </w:r>
      <w:r>
        <w:t xml:space="preserve">CE)</w:t>
      </w:r>
      <w:r>
        <w:t xml:space="preserve"> </w:t>
      </w:r>
      <w:r>
        <w:t xml:space="preserve">is</w:t>
      </w:r>
      <w:r>
        <w:t xml:space="preserve"> </w:t>
      </w:r>
      <w:r>
        <w:t xml:space="preserve">shown</w:t>
      </w:r>
      <w:r>
        <w:t xml:space="preserve"> </w:t>
      </w:r>
      <w:r>
        <w:t xml:space="preserve">to</w:t>
      </w:r>
      <w:r>
        <w:t xml:space="preserve"> </w:t>
      </w:r>
      <w:r>
        <w:t xml:space="preserve">be</w:t>
      </w:r>
      <w:r>
        <w:t xml:space="preserve"> </w:t>
      </w:r>
      <w:r>
        <w:t xml:space="preserve">a</w:t>
      </w:r>
      <w:r>
        <w:t xml:space="preserve"> </w:t>
      </w:r>
      <w:r>
        <w:t xml:space="preserve">period</w:t>
      </w:r>
      <w:r>
        <w:t xml:space="preserve"> </w:t>
      </w:r>
      <w:r>
        <w:t xml:space="preserve">of</w:t>
      </w:r>
      <w:r>
        <w:t xml:space="preserve"> </w:t>
      </w:r>
      <w:r>
        <w:t xml:space="preserve">increasing</w:t>
      </w:r>
      <w:r>
        <w:t xml:space="preserve"> </w:t>
      </w:r>
      <w:r>
        <w:t xml:space="preserve">salinity</w:t>
      </w:r>
      <w:r>
        <w:t xml:space="preserve"> </w:t>
      </w:r>
      <w:r>
        <w:t xml:space="preserve">with</w:t>
      </w:r>
      <w:r>
        <w:t xml:space="preserve"> </w:t>
      </w:r>
      <w:r>
        <w:t xml:space="preserve">episodic</w:t>
      </w:r>
      <w:r>
        <w:t xml:space="preserve"> </w:t>
      </w:r>
      <w:r>
        <w:t xml:space="preserve">events</w:t>
      </w:r>
      <w:r>
        <w:t xml:space="preserve"> </w:t>
      </w:r>
      <w:r>
        <w:t xml:space="preserve">of</w:t>
      </w:r>
      <w:r>
        <w:t xml:space="preserve"> </w:t>
      </w:r>
      <w:r>
        <w:t xml:space="preserve">lake</w:t>
      </w:r>
      <w:r>
        <w:t xml:space="preserve"> </w:t>
      </w:r>
      <w:r>
        <w:t xml:space="preserve">level</w:t>
      </w:r>
      <w:r>
        <w:t xml:space="preserve"> </w:t>
      </w:r>
      <w:r>
        <w:t xml:space="preserve">change</w:t>
      </w:r>
      <w:r>
        <w:t xml:space="preserve"> </w:t>
      </w:r>
      <w:r>
        <w:t xml:space="preserve">and</w:t>
      </w:r>
      <w:r>
        <w:t xml:space="preserve"> </w:t>
      </w:r>
      <w:r>
        <w:t xml:space="preserve">euxinia.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ethods"/>
      <w:r>
        <w:t xml:space="preserve">Methods</w:t>
      </w:r>
      <w:bookmarkEnd w:id="20"/>
    </w:p>
    <w:p>
      <w:pPr>
        <w:pStyle w:val="FirstParagraph"/>
      </w:pPr>
      <w:r>
        <w:t xml:space="preserve">We report how we determined our sample size, all data exclusions (if any), all manipulations, and all measures in the study.</w:t>
      </w:r>
      <w:r>
        <w:t xml:space="preserve"> </w:t>
      </w:r>
    </w:p>
    <w:p>
      <w:pPr>
        <w:pStyle w:val="Heading2"/>
      </w:pPr>
      <w:bookmarkStart w:id="21" w:name="participants"/>
      <w:r>
        <w:t xml:space="preserve">Participants</w:t>
      </w:r>
      <w:bookmarkEnd w:id="21"/>
    </w:p>
    <w:p>
      <w:pPr>
        <w:pStyle w:val="Heading2"/>
      </w:pPr>
      <w:bookmarkStart w:id="22" w:name="material"/>
      <w:r>
        <w:t xml:space="preserve">Material</w:t>
      </w:r>
      <w:bookmarkEnd w:id="22"/>
    </w:p>
    <w:p>
      <w:pPr>
        <w:pStyle w:val="Heading2"/>
      </w:pPr>
      <w:bookmarkStart w:id="23" w:name="procedure"/>
      <w:r>
        <w:t xml:space="preserve">Procedure</w:t>
      </w:r>
      <w:bookmarkEnd w:id="23"/>
    </w:p>
    <w:p>
      <w:pPr>
        <w:pStyle w:val="Heading2"/>
      </w:pPr>
      <w:bookmarkStart w:id="24" w:name="data-analysis"/>
      <w:r>
        <w:t xml:space="preserve">Data analysis</w:t>
      </w:r>
      <w:bookmarkEnd w:id="24"/>
    </w:p>
    <w:p>
      <w:pPr>
        <w:pStyle w:val="FirstParagraph"/>
      </w:pPr>
      <w:r>
        <w:t xml:space="preserve">We used R</w:t>
      </w:r>
      <w:hyperlink w:anchor="ref-R-base">
        <w:r>
          <w:rPr>
            <w:rStyle w:val="Hyperlink"/>
            <w:vertAlign w:val="superscript"/>
          </w:rPr>
          <w:t xml:space="preserve">1</w:t>
        </w:r>
      </w:hyperlink>
      <w:r>
        <w:t xml:space="preserve"> </w:t>
      </w:r>
      <w:r>
        <w:t xml:space="preserve">and the R-packages</w:t>
      </w:r>
      <w:r>
        <w:t xml:space="preserve"> </w:t>
      </w:r>
      <w:r>
        <w:rPr>
          <w:i/>
        </w:rPr>
        <w:t xml:space="preserve">bookdown</w:t>
      </w:r>
      <w:r>
        <w:t xml:space="preserve">,</w:t>
      </w:r>
      <w:hyperlink w:anchor="ref-R-bookdown">
        <w:r>
          <w:rPr>
            <w:rStyle w:val="Hyperlink"/>
            <w:vertAlign w:val="superscript"/>
          </w:rPr>
          <w:t xml:space="preserve">2</w:t>
        </w:r>
      </w:hyperlink>
      <w:r>
        <w:t xml:space="preserve"> </w:t>
      </w:r>
      <w:r>
        <w:rPr>
          <w:i/>
        </w:rPr>
        <w:t xml:space="preserve">citr</w:t>
      </w:r>
      <w:r>
        <w:t xml:space="preserve">,</w:t>
      </w:r>
      <w:hyperlink w:anchor="ref-R-citr">
        <w:r>
          <w:rPr>
            <w:rStyle w:val="Hyperlink"/>
            <w:vertAlign w:val="superscript"/>
          </w:rPr>
          <w:t xml:space="preserve">3</w:t>
        </w:r>
      </w:hyperlink>
      <w:r>
        <w:t xml:space="preserve"> </w:t>
      </w:r>
      <w:r>
        <w:rPr>
          <w:i/>
        </w:rPr>
        <w:t xml:space="preserve">dplyr</w:t>
      </w:r>
      <w:r>
        <w:t xml:space="preserve">,</w:t>
      </w:r>
      <w:hyperlink w:anchor="ref-R-dplyr">
        <w:r>
          <w:rPr>
            <w:rStyle w:val="Hyperlink"/>
            <w:vertAlign w:val="superscript"/>
          </w:rPr>
          <w:t xml:space="preserve">4</w:t>
        </w:r>
      </w:hyperlink>
      <w:r>
        <w:t xml:space="preserve"> </w:t>
      </w:r>
      <w:r>
        <w:rPr>
          <w:i/>
        </w:rPr>
        <w:t xml:space="preserve">forcats</w:t>
      </w:r>
      <w:r>
        <w:t xml:space="preserve">,</w:t>
      </w:r>
      <w:hyperlink w:anchor="ref-R-forcats">
        <w:r>
          <w:rPr>
            <w:rStyle w:val="Hyperlink"/>
            <w:vertAlign w:val="superscript"/>
          </w:rPr>
          <w:t xml:space="preserve">5</w:t>
        </w:r>
      </w:hyperlink>
      <w:r>
        <w:t xml:space="preserve"> </w:t>
      </w:r>
      <w:r>
        <w:rPr>
          <w:i/>
        </w:rPr>
        <w:t xml:space="preserve">gamlss</w:t>
      </w:r>
      <w:r>
        <w:t xml:space="preserve">,</w:t>
      </w:r>
      <w:hyperlink w:anchor="ref-R-gamlss">
        <w:r>
          <w:rPr>
            <w:rStyle w:val="Hyperlink"/>
            <w:vertAlign w:val="superscript"/>
          </w:rPr>
          <w:t xml:space="preserve">6</w:t>
        </w:r>
      </w:hyperlink>
      <w:r>
        <w:rPr>
          <w:vertAlign w:val="superscript"/>
        </w:rPr>
        <w:t xml:space="preserve">–</w:t>
      </w:r>
      <w:hyperlink w:anchor="ref-R-gamlss.dist">
        <w:r>
          <w:rPr>
            <w:rStyle w:val="Hyperlink"/>
            <w:vertAlign w:val="superscript"/>
          </w:rPr>
          <w:t xml:space="preserve">8</w:t>
        </w:r>
      </w:hyperlink>
      <w:r>
        <w:t xml:space="preserve"> </w:t>
      </w:r>
      <w:r>
        <w:rPr>
          <w:i/>
        </w:rPr>
        <w:t xml:space="preserve">gamlss.data</w:t>
      </w:r>
      <w:r>
        <w:t xml:space="preserve">,</w:t>
      </w:r>
      <w:hyperlink w:anchor="ref-R-gamlss.data">
        <w:r>
          <w:rPr>
            <w:rStyle w:val="Hyperlink"/>
            <w:vertAlign w:val="superscript"/>
          </w:rPr>
          <w:t xml:space="preserve">7</w:t>
        </w:r>
      </w:hyperlink>
      <w:r>
        <w:t xml:space="preserve"> </w:t>
      </w:r>
      <w:r>
        <w:rPr>
          <w:i/>
        </w:rPr>
        <w:t xml:space="preserve">gamlss.dist</w:t>
      </w:r>
      <w:r>
        <w:t xml:space="preserve">,</w:t>
      </w:r>
      <w:hyperlink w:anchor="ref-R-gamlss.dist">
        <w:r>
          <w:rPr>
            <w:rStyle w:val="Hyperlink"/>
            <w:vertAlign w:val="superscript"/>
          </w:rPr>
          <w:t xml:space="preserve">8</w:t>
        </w:r>
      </w:hyperlink>
      <w:r>
        <w:t xml:space="preserve"> </w:t>
      </w:r>
      <w:r>
        <w:rPr>
          <w:i/>
        </w:rPr>
        <w:t xml:space="preserve">ggplot2</w:t>
      </w:r>
      <w:r>
        <w:t xml:space="preserve">,</w:t>
      </w:r>
      <w:hyperlink w:anchor="ref-R-ggplot2">
        <w:r>
          <w:rPr>
            <w:rStyle w:val="Hyperlink"/>
            <w:vertAlign w:val="superscript"/>
          </w:rPr>
          <w:t xml:space="preserve">9</w:t>
        </w:r>
      </w:hyperlink>
      <w:r>
        <w:t xml:space="preserve"> </w:t>
      </w:r>
      <w:r>
        <w:rPr>
          <w:i/>
        </w:rPr>
        <w:t xml:space="preserve">ggpubr</w:t>
      </w:r>
      <w:r>
        <w:t xml:space="preserve">,</w:t>
      </w:r>
      <w:hyperlink w:anchor="ref-R-ggpubr">
        <w:r>
          <w:rPr>
            <w:rStyle w:val="Hyperlink"/>
            <w:vertAlign w:val="superscript"/>
          </w:rPr>
          <w:t xml:space="preserve">10</w:t>
        </w:r>
      </w:hyperlink>
      <w:r>
        <w:t xml:space="preserve"> </w:t>
      </w:r>
      <w:r>
        <w:rPr>
          <w:i/>
        </w:rPr>
        <w:t xml:space="preserve">ggthemes</w:t>
      </w:r>
      <w:r>
        <w:t xml:space="preserve">,</w:t>
      </w:r>
      <w:hyperlink w:anchor="ref-R-ggthemes">
        <w:r>
          <w:rPr>
            <w:rStyle w:val="Hyperlink"/>
            <w:vertAlign w:val="superscript"/>
          </w:rPr>
          <w:t xml:space="preserve">11</w:t>
        </w:r>
      </w:hyperlink>
      <w:r>
        <w:t xml:space="preserve"> </w:t>
      </w:r>
      <w:r>
        <w:rPr>
          <w:i/>
        </w:rPr>
        <w:t xml:space="preserve">gridExtra</w:t>
      </w:r>
      <w:r>
        <w:t xml:space="preserve">,</w:t>
      </w:r>
      <w:hyperlink w:anchor="ref-R-gridExtra">
        <w:r>
          <w:rPr>
            <w:rStyle w:val="Hyperlink"/>
            <w:vertAlign w:val="superscript"/>
          </w:rPr>
          <w:t xml:space="preserve">12</w:t>
        </w:r>
      </w:hyperlink>
      <w:r>
        <w:t xml:space="preserve"> </w:t>
      </w:r>
      <w:r>
        <w:rPr>
          <w:i/>
        </w:rPr>
        <w:t xml:space="preserve">kableExtra</w:t>
      </w:r>
      <w:r>
        <w:t xml:space="preserve">,</w:t>
      </w:r>
      <w:hyperlink w:anchor="ref-R-kableExtra">
        <w:r>
          <w:rPr>
            <w:rStyle w:val="Hyperlink"/>
            <w:vertAlign w:val="superscript"/>
          </w:rPr>
          <w:t xml:space="preserve">13</w:t>
        </w:r>
      </w:hyperlink>
      <w:r>
        <w:t xml:space="preserve"> </w:t>
      </w:r>
      <w:r>
        <w:rPr>
          <w:i/>
        </w:rPr>
        <w:t xml:space="preserve">knitr</w:t>
      </w:r>
      <w:r>
        <w:t xml:space="preserve">,</w:t>
      </w:r>
      <w:hyperlink w:anchor="ref-R-knitr">
        <w:r>
          <w:rPr>
            <w:rStyle w:val="Hyperlink"/>
            <w:vertAlign w:val="superscript"/>
          </w:rPr>
          <w:t xml:space="preserve">14</w:t>
        </w:r>
      </w:hyperlink>
      <w:r>
        <w:t xml:space="preserve"> </w:t>
      </w:r>
      <w:r>
        <w:rPr>
          <w:i/>
        </w:rPr>
        <w:t xml:space="preserve">lattice</w:t>
      </w:r>
      <w:r>
        <w:t xml:space="preserve">,</w:t>
      </w:r>
      <w:hyperlink w:anchor="ref-R-lattice">
        <w:r>
          <w:rPr>
            <w:rStyle w:val="Hyperlink"/>
            <w:vertAlign w:val="superscript"/>
          </w:rPr>
          <w:t xml:space="preserve">15</w:t>
        </w:r>
      </w:hyperlink>
      <w:r>
        <w:t xml:space="preserve"> </w:t>
      </w:r>
      <w:r>
        <w:rPr>
          <w:i/>
        </w:rPr>
        <w:t xml:space="preserve">MASS</w:t>
      </w:r>
      <w:r>
        <w:t xml:space="preserve">,</w:t>
      </w:r>
      <w:hyperlink w:anchor="ref-R-MASS">
        <w:r>
          <w:rPr>
            <w:rStyle w:val="Hyperlink"/>
            <w:vertAlign w:val="superscript"/>
          </w:rPr>
          <w:t xml:space="preserve">16</w:t>
        </w:r>
      </w:hyperlink>
      <w:r>
        <w:t xml:space="preserve"> </w:t>
      </w:r>
      <w:r>
        <w:rPr>
          <w:i/>
        </w:rPr>
        <w:t xml:space="preserve">nlme</w:t>
      </w:r>
      <w:r>
        <w:t xml:space="preserve">,</w:t>
      </w:r>
      <w:hyperlink w:anchor="ref-R-nlme">
        <w:r>
          <w:rPr>
            <w:rStyle w:val="Hyperlink"/>
            <w:vertAlign w:val="superscript"/>
          </w:rPr>
          <w:t xml:space="preserve">17</w:t>
        </w:r>
      </w:hyperlink>
      <w:r>
        <w:t xml:space="preserve"> </w:t>
      </w:r>
      <w:r>
        <w:rPr>
          <w:i/>
        </w:rPr>
        <w:t xml:space="preserve">papaja</w:t>
      </w:r>
      <w:r>
        <w:t xml:space="preserve">,</w:t>
      </w:r>
      <w:hyperlink w:anchor="ref-R-papaja">
        <w:r>
          <w:rPr>
            <w:rStyle w:val="Hyperlink"/>
            <w:vertAlign w:val="superscript"/>
          </w:rPr>
          <w:t xml:space="preserve">18</w:t>
        </w:r>
      </w:hyperlink>
      <w:r>
        <w:t xml:space="preserve"> </w:t>
      </w:r>
      <w:r>
        <w:rPr>
          <w:i/>
        </w:rPr>
        <w:t xml:space="preserve">parallel</w:t>
      </w:r>
      <w:r>
        <w:t xml:space="preserve">,</w:t>
      </w:r>
      <w:hyperlink w:anchor="ref-R-parallel">
        <w:r>
          <w:rPr>
            <w:rStyle w:val="Hyperlink"/>
            <w:vertAlign w:val="superscript"/>
          </w:rPr>
          <w:t xml:space="preserve">19</w:t>
        </w:r>
      </w:hyperlink>
      <w:r>
        <w:t xml:space="preserve"> </w:t>
      </w:r>
      <w:r>
        <w:rPr>
          <w:i/>
        </w:rPr>
        <w:t xml:space="preserve">plyr</w:t>
      </w:r>
      <w:r>
        <w:t xml:space="preserve">,</w:t>
      </w:r>
      <w:hyperlink w:anchor="ref-R-dplyr">
        <w:r>
          <w:rPr>
            <w:rStyle w:val="Hyperlink"/>
            <w:vertAlign w:val="superscript"/>
          </w:rPr>
          <w:t xml:space="preserve">4</w:t>
        </w:r>
      </w:hyperlink>
      <w:r>
        <w:rPr>
          <w:vertAlign w:val="superscript"/>
        </w:rPr>
        <w:t xml:space="preserve">,</w:t>
      </w:r>
      <w:hyperlink w:anchor="ref-R-plyr">
        <w:r>
          <w:rPr>
            <w:rStyle w:val="Hyperlink"/>
            <w:vertAlign w:val="superscript"/>
          </w:rPr>
          <w:t xml:space="preserve">20</w:t>
        </w:r>
      </w:hyperlink>
      <w:r>
        <w:t xml:space="preserve"> </w:t>
      </w:r>
      <w:r>
        <w:rPr>
          <w:i/>
        </w:rPr>
        <w:t xml:space="preserve">png</w:t>
      </w:r>
      <w:r>
        <w:t xml:space="preserve">,</w:t>
      </w:r>
      <w:hyperlink w:anchor="ref-R-png">
        <w:r>
          <w:rPr>
            <w:rStyle w:val="Hyperlink"/>
            <w:vertAlign w:val="superscript"/>
          </w:rPr>
          <w:t xml:space="preserve">21</w:t>
        </w:r>
      </w:hyperlink>
      <w:r>
        <w:t xml:space="preserve"> </w:t>
      </w:r>
      <w:r>
        <w:rPr>
          <w:i/>
        </w:rPr>
        <w:t xml:space="preserve">purrr</w:t>
      </w:r>
      <w:r>
        <w:t xml:space="preserve">,</w:t>
      </w:r>
      <w:hyperlink w:anchor="ref-R-purrr">
        <w:r>
          <w:rPr>
            <w:rStyle w:val="Hyperlink"/>
            <w:vertAlign w:val="superscript"/>
          </w:rPr>
          <w:t xml:space="preserve">22</w:t>
        </w:r>
      </w:hyperlink>
      <w:r>
        <w:t xml:space="preserve"> </w:t>
      </w:r>
      <w:r>
        <w:rPr>
          <w:i/>
        </w:rPr>
        <w:t xml:space="preserve">readr</w:t>
      </w:r>
      <w:r>
        <w:t xml:space="preserve">,</w:t>
      </w:r>
      <w:hyperlink w:anchor="ref-R-readr">
        <w:r>
          <w:rPr>
            <w:rStyle w:val="Hyperlink"/>
            <w:vertAlign w:val="superscript"/>
          </w:rPr>
          <w:t xml:space="preserve">23</w:t>
        </w:r>
      </w:hyperlink>
      <w:r>
        <w:t xml:space="preserve"> </w:t>
      </w:r>
      <w:r>
        <w:rPr>
          <w:i/>
        </w:rPr>
        <w:t xml:space="preserve">rmarkdown</w:t>
      </w:r>
      <w:r>
        <w:t xml:space="preserve">,</w:t>
      </w:r>
      <w:hyperlink w:anchor="ref-R-rmarkdown_a">
        <w:r>
          <w:rPr>
            <w:rStyle w:val="Hyperlink"/>
            <w:vertAlign w:val="superscript"/>
          </w:rPr>
          <w:t xml:space="preserve">24</w:t>
        </w:r>
      </w:hyperlink>
      <w:r>
        <w:rPr>
          <w:vertAlign w:val="superscript"/>
        </w:rPr>
        <w:t xml:space="preserve">,</w:t>
      </w:r>
      <w:hyperlink w:anchor="ref-R-rmarkdown_b">
        <w:r>
          <w:rPr>
            <w:rStyle w:val="Hyperlink"/>
            <w:vertAlign w:val="superscript"/>
          </w:rPr>
          <w:t xml:space="preserve">25</w:t>
        </w:r>
      </w:hyperlink>
      <w:r>
        <w:t xml:space="preserve"> </w:t>
      </w:r>
      <w:r>
        <w:rPr>
          <w:i/>
        </w:rPr>
        <w:t xml:space="preserve">Rmisc</w:t>
      </w:r>
      <w:r>
        <w:t xml:space="preserve">,</w:t>
      </w:r>
      <w:hyperlink w:anchor="ref-R-Rmisc">
        <w:r>
          <w:rPr>
            <w:rStyle w:val="Hyperlink"/>
            <w:vertAlign w:val="superscript"/>
          </w:rPr>
          <w:t xml:space="preserve">26</w:t>
        </w:r>
      </w:hyperlink>
      <w:r>
        <w:t xml:space="preserve"> </w:t>
      </w:r>
      <w:r>
        <w:rPr>
          <w:i/>
        </w:rPr>
        <w:t xml:space="preserve">rticles</w:t>
      </w:r>
      <w:r>
        <w:t xml:space="preserve">,</w:t>
      </w:r>
      <w:hyperlink w:anchor="ref-R-rticles">
        <w:r>
          <w:rPr>
            <w:rStyle w:val="Hyperlink"/>
            <w:vertAlign w:val="superscript"/>
          </w:rPr>
          <w:t xml:space="preserve">27</w:t>
        </w:r>
      </w:hyperlink>
      <w:r>
        <w:t xml:space="preserve"> </w:t>
      </w:r>
      <w:r>
        <w:rPr>
          <w:i/>
        </w:rPr>
        <w:t xml:space="preserve">splines</w:t>
      </w:r>
      <w:r>
        <w:t xml:space="preserve">,</w:t>
      </w:r>
      <w:hyperlink w:anchor="ref-R-splines">
        <w:r>
          <w:rPr>
            <w:rStyle w:val="Hyperlink"/>
            <w:vertAlign w:val="superscript"/>
          </w:rPr>
          <w:t xml:space="preserve">28</w:t>
        </w:r>
      </w:hyperlink>
      <w:r>
        <w:t xml:space="preserve"> </w:t>
      </w:r>
      <w:r>
        <w:rPr>
          <w:i/>
        </w:rPr>
        <w:t xml:space="preserve">stringr</w:t>
      </w:r>
      <w:r>
        <w:t xml:space="preserve">,</w:t>
      </w:r>
      <w:hyperlink w:anchor="ref-R-stringr">
        <w:r>
          <w:rPr>
            <w:rStyle w:val="Hyperlink"/>
            <w:vertAlign w:val="superscript"/>
          </w:rPr>
          <w:t xml:space="preserve">29</w:t>
        </w:r>
      </w:hyperlink>
      <w:r>
        <w:t xml:space="preserve"> </w:t>
      </w:r>
      <w:r>
        <w:rPr>
          <w:i/>
        </w:rPr>
        <w:t xml:space="preserve">tibble</w:t>
      </w:r>
      <w:r>
        <w:t xml:space="preserve">,</w:t>
      </w:r>
      <w:hyperlink w:anchor="ref-R-tibble">
        <w:r>
          <w:rPr>
            <w:rStyle w:val="Hyperlink"/>
            <w:vertAlign w:val="superscript"/>
          </w:rPr>
          <w:t xml:space="preserve">30</w:t>
        </w:r>
      </w:hyperlink>
      <w:r>
        <w:t xml:space="preserve"> </w:t>
      </w:r>
      <w:r>
        <w:rPr>
          <w:i/>
        </w:rPr>
        <w:t xml:space="preserve">tidyr</w:t>
      </w:r>
      <w:r>
        <w:t xml:space="preserve">,</w:t>
      </w:r>
      <w:hyperlink w:anchor="ref-R-tidyr">
        <w:r>
          <w:rPr>
            <w:rStyle w:val="Hyperlink"/>
            <w:vertAlign w:val="superscript"/>
          </w:rPr>
          <w:t xml:space="preserve">31</w:t>
        </w:r>
      </w:hyperlink>
      <w:r>
        <w:t xml:space="preserve"> </w:t>
      </w:r>
      <w:r>
        <w:t xml:space="preserve">and</w:t>
      </w:r>
      <w:r>
        <w:t xml:space="preserve"> </w:t>
      </w:r>
      <w:r>
        <w:rPr>
          <w:i/>
        </w:rPr>
        <w:t xml:space="preserve">tidyverse</w:t>
      </w:r>
      <w:hyperlink w:anchor="ref-R-tidyverse">
        <w:r>
          <w:rPr>
            <w:rStyle w:val="Hyperlink"/>
            <w:vertAlign w:val="superscript"/>
          </w:rPr>
          <w:t xml:space="preserve">32</w:t>
        </w:r>
      </w:hyperlink>
      <w:r>
        <w:t xml:space="preserve"> </w:t>
      </w:r>
      <w:r>
        <w:t xml:space="preserve">for all our analyses.</w:t>
      </w:r>
    </w:p>
    <w:p>
      <w:pPr>
        <w:pStyle w:val="Heading1"/>
      </w:pPr>
      <w:bookmarkStart w:id="25" w:name="results"/>
      <w:r>
        <w:t xml:space="preserve">Results</w:t>
      </w:r>
      <w:bookmarkEnd w:id="25"/>
    </w:p>
    <w:p>
      <w:pPr>
        <w:pStyle w:val="Heading1"/>
      </w:pPr>
      <w:bookmarkStart w:id="26" w:name="discussion"/>
      <w:r>
        <w:t xml:space="preserve">Discussion</w:t>
      </w:r>
      <w:bookmarkEnd w:id="26"/>
    </w:p>
    <w:p>
      <w:r>
        <w:br w:type="page"/>
      </w:r>
    </w:p>
    <w:p>
      <w:pPr>
        <w:pStyle w:val="Heading1"/>
      </w:pPr>
      <w:bookmarkStart w:id="27" w:name="references"/>
      <w:r>
        <w:t xml:space="preserve">References</w:t>
      </w:r>
      <w:bookmarkEnd w:id="27"/>
    </w:p>
    <w:bookmarkStart w:id="60" w:name="refs"/>
    <w:bookmarkStart w:id="28" w:name="ref-R-base"/>
    <w:p>
      <w:pPr>
        <w:pStyle w:val="Bibliography"/>
        <w:pStyle w:val="Bibliography"/>
      </w:pPr>
      <w:r>
        <w:t xml:space="preserve">1. R Core Team.</w:t>
      </w:r>
      <w:r>
        <w:t xml:space="preserve"> </w:t>
      </w:r>
      <w:r>
        <w:rPr>
          <w:i/>
        </w:rPr>
        <w:t xml:space="preserve">R: A language and environment for statistical computing</w:t>
      </w:r>
      <w:r>
        <w:t xml:space="preserve">. (R Foundation for Statistical Computing, 2020).</w:t>
      </w:r>
    </w:p>
    <w:bookmarkEnd w:id="28"/>
    <w:bookmarkStart w:id="29" w:name="ref-R-bookdown"/>
    <w:p>
      <w:pPr>
        <w:pStyle w:val="Bibliography"/>
        <w:pStyle w:val="Bibliography"/>
      </w:pPr>
      <w:r>
        <w:t xml:space="preserve">2. Xie, Y.</w:t>
      </w:r>
      <w:r>
        <w:t xml:space="preserve"> </w:t>
      </w:r>
      <w:r>
        <w:rPr>
          <w:i/>
        </w:rPr>
        <w:t xml:space="preserve">Bookdown: Authoring books and technical documents with R markdown</w:t>
      </w:r>
      <w:r>
        <w:t xml:space="preserve">. (Chapman; Hall/CRC, 2016).</w:t>
      </w:r>
    </w:p>
    <w:bookmarkEnd w:id="29"/>
    <w:bookmarkStart w:id="30" w:name="ref-R-citr"/>
    <w:p>
      <w:pPr>
        <w:pStyle w:val="Bibliography"/>
        <w:pStyle w:val="Bibliography"/>
      </w:pPr>
      <w:r>
        <w:t xml:space="preserve">3. Aust, F.</w:t>
      </w:r>
      <w:r>
        <w:t xml:space="preserve"> </w:t>
      </w:r>
      <w:r>
        <w:rPr>
          <w:i/>
        </w:rPr>
        <w:t xml:space="preserve">Citr: ’RStudio’ add-in to insert markdown citations</w:t>
      </w:r>
      <w:r>
        <w:t xml:space="preserve">. (2019).</w:t>
      </w:r>
    </w:p>
    <w:bookmarkEnd w:id="30"/>
    <w:bookmarkStart w:id="31" w:name="ref-R-dplyr"/>
    <w:p>
      <w:pPr>
        <w:pStyle w:val="Bibliography"/>
        <w:pStyle w:val="Bibliography"/>
      </w:pPr>
      <w:r>
        <w:t xml:space="preserve">4. Wickham, H., François, R., Henry, L. &amp; Müller, K.</w:t>
      </w:r>
      <w:r>
        <w:t xml:space="preserve"> </w:t>
      </w:r>
      <w:r>
        <w:rPr>
          <w:i/>
        </w:rPr>
        <w:t xml:space="preserve">Dplyr: A grammar of data manipulation</w:t>
      </w:r>
      <w:r>
        <w:t xml:space="preserve">. (2020).</w:t>
      </w:r>
    </w:p>
    <w:bookmarkEnd w:id="31"/>
    <w:bookmarkStart w:id="32" w:name="ref-R-forcats"/>
    <w:p>
      <w:pPr>
        <w:pStyle w:val="Bibliography"/>
        <w:pStyle w:val="Bibliography"/>
      </w:pPr>
      <w:r>
        <w:t xml:space="preserve">5. Wickham, H.</w:t>
      </w:r>
      <w:r>
        <w:t xml:space="preserve"> </w:t>
      </w:r>
      <w:r>
        <w:rPr>
          <w:i/>
        </w:rPr>
        <w:t xml:space="preserve">Forcats: Tools for working with categorical variables (factors)</w:t>
      </w:r>
      <w:r>
        <w:t xml:space="preserve">. (2020).</w:t>
      </w:r>
    </w:p>
    <w:bookmarkEnd w:id="32"/>
    <w:bookmarkStart w:id="33" w:name="ref-R-gamlss"/>
    <w:p>
      <w:pPr>
        <w:pStyle w:val="Bibliography"/>
        <w:pStyle w:val="Bibliography"/>
      </w:pPr>
      <w:r>
        <w:t xml:space="preserve">6. Rigby, R. A. &amp; Stasinopoulos, D. M. Generalized additive models for location, scale and shape,(with discussion).</w:t>
      </w:r>
      <w:r>
        <w:t xml:space="preserve"> </w:t>
      </w:r>
      <w:r>
        <w:rPr>
          <w:i/>
        </w:rPr>
        <w:t xml:space="preserve">Applied Statistics</w:t>
      </w:r>
      <w:r>
        <w:t xml:space="preserve"> </w:t>
      </w:r>
      <w:r>
        <w:rPr>
          <w:b/>
        </w:rPr>
        <w:t xml:space="preserve">54.3</w:t>
      </w:r>
      <w:r>
        <w:t xml:space="preserve">, 507–554 (2005).</w:t>
      </w:r>
    </w:p>
    <w:bookmarkEnd w:id="33"/>
    <w:bookmarkStart w:id="34" w:name="ref-R-gamlss.data"/>
    <w:p>
      <w:pPr>
        <w:pStyle w:val="Bibliography"/>
        <w:pStyle w:val="Bibliography"/>
      </w:pPr>
      <w:r>
        <w:t xml:space="preserve">7. Stasinopoulos, M., Rigby, B. &amp; De Bastiani, F.</w:t>
      </w:r>
      <w:r>
        <w:t xml:space="preserve"> </w:t>
      </w:r>
      <w:r>
        <w:rPr>
          <w:i/>
        </w:rPr>
        <w:t xml:space="preserve">Gamlss.data: GAMLSS data</w:t>
      </w:r>
      <w:r>
        <w:t xml:space="preserve">. (2019).</w:t>
      </w:r>
    </w:p>
    <w:bookmarkEnd w:id="34"/>
    <w:bookmarkStart w:id="35" w:name="ref-R-gamlss.dist"/>
    <w:p>
      <w:pPr>
        <w:pStyle w:val="Bibliography"/>
        <w:pStyle w:val="Bibliography"/>
      </w:pPr>
      <w:r>
        <w:t xml:space="preserve">8. Stasinopoulos, M. &amp; Rigby, R.</w:t>
      </w:r>
      <w:r>
        <w:t xml:space="preserve"> </w:t>
      </w:r>
      <w:r>
        <w:rPr>
          <w:i/>
        </w:rPr>
        <w:t xml:space="preserve">Gamlss.dist: Distributions for generalized additive models for location scale and shape</w:t>
      </w:r>
      <w:r>
        <w:t xml:space="preserve">. (2020).</w:t>
      </w:r>
    </w:p>
    <w:bookmarkEnd w:id="35"/>
    <w:bookmarkStart w:id="36" w:name="ref-R-ggplot2"/>
    <w:p>
      <w:pPr>
        <w:pStyle w:val="Bibliography"/>
        <w:pStyle w:val="Bibliography"/>
      </w:pPr>
      <w:r>
        <w:t xml:space="preserve">9. Wickham, H.</w:t>
      </w:r>
      <w:r>
        <w:t xml:space="preserve"> </w:t>
      </w:r>
      <w:r>
        <w:rPr>
          <w:i/>
        </w:rPr>
        <w:t xml:space="preserve">Ggplot2: Elegant graphics for data analysis</w:t>
      </w:r>
      <w:r>
        <w:t xml:space="preserve">. (Springer-Verlag New York, 2016).</w:t>
      </w:r>
    </w:p>
    <w:bookmarkEnd w:id="36"/>
    <w:bookmarkStart w:id="37" w:name="ref-R-ggpubr"/>
    <w:p>
      <w:pPr>
        <w:pStyle w:val="Bibliography"/>
        <w:pStyle w:val="Bibliography"/>
      </w:pPr>
      <w:r>
        <w:t xml:space="preserve">10. Kassambara, A.</w:t>
      </w:r>
      <w:r>
        <w:t xml:space="preserve"> </w:t>
      </w:r>
      <w:r>
        <w:rPr>
          <w:i/>
        </w:rPr>
        <w:t xml:space="preserve">Ggpubr: ’Ggplot2’ based publication ready plots</w:t>
      </w:r>
      <w:r>
        <w:t xml:space="preserve">. (2020).</w:t>
      </w:r>
    </w:p>
    <w:bookmarkEnd w:id="37"/>
    <w:bookmarkStart w:id="38" w:name="ref-R-ggthemes"/>
    <w:p>
      <w:pPr>
        <w:pStyle w:val="Bibliography"/>
        <w:pStyle w:val="Bibliography"/>
      </w:pPr>
      <w:r>
        <w:t xml:space="preserve">11. Arnold, J. B.</w:t>
      </w:r>
      <w:r>
        <w:t xml:space="preserve"> </w:t>
      </w:r>
      <w:r>
        <w:rPr>
          <w:i/>
        </w:rPr>
        <w:t xml:space="preserve">Ggthemes: Extra themes, scales and geoms for ’ggplot2’</w:t>
      </w:r>
      <w:r>
        <w:t xml:space="preserve">. (2019).</w:t>
      </w:r>
    </w:p>
    <w:bookmarkEnd w:id="38"/>
    <w:bookmarkStart w:id="39" w:name="ref-R-gridExtra"/>
    <w:p>
      <w:pPr>
        <w:pStyle w:val="Bibliography"/>
        <w:pStyle w:val="Bibliography"/>
      </w:pPr>
      <w:r>
        <w:t xml:space="preserve">12. Auguie, B.</w:t>
      </w:r>
      <w:r>
        <w:t xml:space="preserve"> </w:t>
      </w:r>
      <w:r>
        <w:rPr>
          <w:i/>
        </w:rPr>
        <w:t xml:space="preserve">GridExtra: Miscellaneous functions for "grid" graphics</w:t>
      </w:r>
      <w:r>
        <w:t xml:space="preserve">. (2017).</w:t>
      </w:r>
    </w:p>
    <w:bookmarkEnd w:id="39"/>
    <w:bookmarkStart w:id="40" w:name="ref-R-kableExtra"/>
    <w:p>
      <w:pPr>
        <w:pStyle w:val="Bibliography"/>
        <w:pStyle w:val="Bibliography"/>
      </w:pPr>
      <w:r>
        <w:t xml:space="preserve">13. Zhu, H.</w:t>
      </w:r>
      <w:r>
        <w:t xml:space="preserve"> </w:t>
      </w:r>
      <w:r>
        <w:rPr>
          <w:i/>
        </w:rPr>
        <w:t xml:space="preserve">KableExtra: Construct complex table with ’kable’ and pipe syntax</w:t>
      </w:r>
      <w:r>
        <w:t xml:space="preserve">. (2020).</w:t>
      </w:r>
    </w:p>
    <w:bookmarkEnd w:id="40"/>
    <w:bookmarkStart w:id="41" w:name="ref-R-knitr"/>
    <w:p>
      <w:pPr>
        <w:pStyle w:val="Bibliography"/>
        <w:pStyle w:val="Bibliography"/>
      </w:pPr>
      <w:r>
        <w:t xml:space="preserve">14. Xie, Y.</w:t>
      </w:r>
      <w:r>
        <w:t xml:space="preserve"> </w:t>
      </w:r>
      <w:r>
        <w:rPr>
          <w:i/>
        </w:rPr>
        <w:t xml:space="preserve">Dynamic documents with R and knitr</w:t>
      </w:r>
      <w:r>
        <w:t xml:space="preserve">. (Chapman; Hall/CRC, 2015).</w:t>
      </w:r>
    </w:p>
    <w:bookmarkEnd w:id="41"/>
    <w:bookmarkStart w:id="42" w:name="ref-R-lattice"/>
    <w:p>
      <w:pPr>
        <w:pStyle w:val="Bibliography"/>
        <w:pStyle w:val="Bibliography"/>
      </w:pPr>
      <w:r>
        <w:t xml:space="preserve">15. Sarkar, D.</w:t>
      </w:r>
      <w:r>
        <w:t xml:space="preserve"> </w:t>
      </w:r>
      <w:r>
        <w:rPr>
          <w:i/>
        </w:rPr>
        <w:t xml:space="preserve">Lattice: Multivariate data visualization with r</w:t>
      </w:r>
      <w:r>
        <w:t xml:space="preserve">. (Springer, 2008).</w:t>
      </w:r>
    </w:p>
    <w:bookmarkEnd w:id="42"/>
    <w:bookmarkStart w:id="43" w:name="ref-R-MASS"/>
    <w:p>
      <w:pPr>
        <w:pStyle w:val="Bibliography"/>
        <w:pStyle w:val="Bibliography"/>
      </w:pPr>
      <w:r>
        <w:t xml:space="preserve">16. Venables, W. N. &amp; Ripley, B. D.</w:t>
      </w:r>
      <w:r>
        <w:t xml:space="preserve"> </w:t>
      </w:r>
      <w:r>
        <w:rPr>
          <w:i/>
        </w:rPr>
        <w:t xml:space="preserve">Modern applied statistics with s</w:t>
      </w:r>
      <w:r>
        <w:t xml:space="preserve">. (Springer, 2002).</w:t>
      </w:r>
    </w:p>
    <w:bookmarkEnd w:id="43"/>
    <w:bookmarkStart w:id="44" w:name="ref-R-nlme"/>
    <w:p>
      <w:pPr>
        <w:pStyle w:val="Bibliography"/>
        <w:pStyle w:val="Bibliography"/>
      </w:pPr>
      <w:r>
        <w:t xml:space="preserve">17. Pinheiro, J., Bates, D., DebRoy, S., Sarkar, D. &amp; R Core Team.</w:t>
      </w:r>
      <w:r>
        <w:t xml:space="preserve"> </w:t>
      </w:r>
      <w:r>
        <w:rPr>
          <w:i/>
        </w:rPr>
        <w:t xml:space="preserve">nlme: Linear and nonlinear mixed effects models</w:t>
      </w:r>
      <w:r>
        <w:t xml:space="preserve">. (2020).</w:t>
      </w:r>
    </w:p>
    <w:bookmarkEnd w:id="44"/>
    <w:bookmarkStart w:id="45" w:name="ref-R-papaja"/>
    <w:p>
      <w:pPr>
        <w:pStyle w:val="Bibliography"/>
        <w:pStyle w:val="Bibliography"/>
      </w:pPr>
      <w:r>
        <w:t xml:space="preserve">18. Aust, F. &amp; Barth, M.</w:t>
      </w:r>
      <w:r>
        <w:t xml:space="preserve"> </w:t>
      </w:r>
      <w:r>
        <w:rPr>
          <w:i/>
        </w:rPr>
        <w:t xml:space="preserve">papaja: Create APA manuscripts with R Markdown</w:t>
      </w:r>
      <w:r>
        <w:t xml:space="preserve">. (2020).</w:t>
      </w:r>
    </w:p>
    <w:bookmarkEnd w:id="45"/>
    <w:bookmarkStart w:id="46" w:name="ref-R-parallel"/>
    <w:p>
      <w:pPr>
        <w:pStyle w:val="Bibliography"/>
        <w:pStyle w:val="Bibliography"/>
      </w:pPr>
      <w:r>
        <w:t xml:space="preserve">19. R Core Team.</w:t>
      </w:r>
      <w:r>
        <w:t xml:space="preserve"> </w:t>
      </w:r>
      <w:r>
        <w:rPr>
          <w:i/>
        </w:rPr>
        <w:t xml:space="preserve">R: A language and environment for statistical computing</w:t>
      </w:r>
      <w:r>
        <w:t xml:space="preserve">. (R Foundation for Statistical Computing, 2020).</w:t>
      </w:r>
    </w:p>
    <w:bookmarkEnd w:id="46"/>
    <w:bookmarkStart w:id="47" w:name="ref-R-plyr"/>
    <w:p>
      <w:pPr>
        <w:pStyle w:val="Bibliography"/>
        <w:pStyle w:val="Bibliography"/>
      </w:pPr>
      <w:r>
        <w:t xml:space="preserve">20. Wickham, H. The split-apply-combine strategy for data analysis.</w:t>
      </w:r>
      <w:r>
        <w:t xml:space="preserve"> </w:t>
      </w:r>
      <w:r>
        <w:rPr>
          <w:i/>
        </w:rPr>
        <w:t xml:space="preserve">Journal of Statistical Software</w:t>
      </w:r>
      <w:r>
        <w:t xml:space="preserve"> </w:t>
      </w:r>
      <w:r>
        <w:rPr>
          <w:b/>
        </w:rPr>
        <w:t xml:space="preserve">40</w:t>
      </w:r>
      <w:r>
        <w:t xml:space="preserve">, 1–29 (2011).</w:t>
      </w:r>
    </w:p>
    <w:bookmarkEnd w:id="47"/>
    <w:bookmarkStart w:id="48" w:name="ref-R-png"/>
    <w:p>
      <w:pPr>
        <w:pStyle w:val="Bibliography"/>
        <w:pStyle w:val="Bibliography"/>
      </w:pPr>
      <w:r>
        <w:t xml:space="preserve">21. Urbanek, S.</w:t>
      </w:r>
      <w:r>
        <w:t xml:space="preserve"> </w:t>
      </w:r>
      <w:r>
        <w:rPr>
          <w:i/>
        </w:rPr>
        <w:t xml:space="preserve">Png: Read and write png images</w:t>
      </w:r>
      <w:r>
        <w:t xml:space="preserve">. (2013).</w:t>
      </w:r>
    </w:p>
    <w:bookmarkEnd w:id="48"/>
    <w:bookmarkStart w:id="49" w:name="ref-R-purrr"/>
    <w:p>
      <w:pPr>
        <w:pStyle w:val="Bibliography"/>
        <w:pStyle w:val="Bibliography"/>
      </w:pPr>
      <w:r>
        <w:t xml:space="preserve">22. Henry, L. &amp; Wickham, H.</w:t>
      </w:r>
      <w:r>
        <w:t xml:space="preserve"> </w:t>
      </w:r>
      <w:r>
        <w:rPr>
          <w:i/>
        </w:rPr>
        <w:t xml:space="preserve">Purrr: Functional programming tools</w:t>
      </w:r>
      <w:r>
        <w:t xml:space="preserve">. (2020).</w:t>
      </w:r>
    </w:p>
    <w:bookmarkEnd w:id="49"/>
    <w:bookmarkStart w:id="50" w:name="ref-R-readr"/>
    <w:p>
      <w:pPr>
        <w:pStyle w:val="Bibliography"/>
        <w:pStyle w:val="Bibliography"/>
      </w:pPr>
      <w:r>
        <w:t xml:space="preserve">23. Wickham, H. &amp; Hester, J.</w:t>
      </w:r>
      <w:r>
        <w:t xml:space="preserve"> </w:t>
      </w:r>
      <w:r>
        <w:rPr>
          <w:i/>
        </w:rPr>
        <w:t xml:space="preserve">Readr: Read rectangular text data</w:t>
      </w:r>
      <w:r>
        <w:t xml:space="preserve">. (2020).</w:t>
      </w:r>
    </w:p>
    <w:bookmarkEnd w:id="50"/>
    <w:bookmarkStart w:id="51" w:name="ref-R-rmarkdown_a"/>
    <w:p>
      <w:pPr>
        <w:pStyle w:val="Bibliography"/>
        <w:pStyle w:val="Bibliography"/>
      </w:pPr>
      <w:r>
        <w:t xml:space="preserve">24. Xie, Y., Allaire, J. J. &amp; Grolemund, G.</w:t>
      </w:r>
      <w:r>
        <w:t xml:space="preserve"> </w:t>
      </w:r>
      <w:r>
        <w:rPr>
          <w:i/>
        </w:rPr>
        <w:t xml:space="preserve">R markdown: The definitive guide</w:t>
      </w:r>
      <w:r>
        <w:t xml:space="preserve">. (Chapman; Hall/CRC, 2018).</w:t>
      </w:r>
    </w:p>
    <w:bookmarkEnd w:id="51"/>
    <w:bookmarkStart w:id="52" w:name="ref-R-rmarkdown_b"/>
    <w:p>
      <w:pPr>
        <w:pStyle w:val="Bibliography"/>
        <w:pStyle w:val="Bibliography"/>
      </w:pPr>
      <w:r>
        <w:t xml:space="preserve">25. Xie, Y., Dervieux, C. &amp; Riederer, E.</w:t>
      </w:r>
      <w:r>
        <w:t xml:space="preserve"> </w:t>
      </w:r>
      <w:r>
        <w:rPr>
          <w:i/>
        </w:rPr>
        <w:t xml:space="preserve">R markdown cookbook</w:t>
      </w:r>
      <w:r>
        <w:t xml:space="preserve">. (Chapman; Hall/CRC, 2020).</w:t>
      </w:r>
    </w:p>
    <w:bookmarkEnd w:id="52"/>
    <w:bookmarkStart w:id="53" w:name="ref-R-Rmisc"/>
    <w:p>
      <w:pPr>
        <w:pStyle w:val="Bibliography"/>
        <w:pStyle w:val="Bibliography"/>
      </w:pPr>
      <w:r>
        <w:t xml:space="preserve">26. Hope, R. M.</w:t>
      </w:r>
      <w:r>
        <w:t xml:space="preserve"> </w:t>
      </w:r>
      <w:r>
        <w:rPr>
          <w:i/>
        </w:rPr>
        <w:t xml:space="preserve">Rmisc: Rmisc: Ryan miscellaneous</w:t>
      </w:r>
      <w:r>
        <w:t xml:space="preserve">. (2013).</w:t>
      </w:r>
    </w:p>
    <w:bookmarkEnd w:id="53"/>
    <w:bookmarkStart w:id="54" w:name="ref-R-rticles"/>
    <w:p>
      <w:pPr>
        <w:pStyle w:val="Bibliography"/>
        <w:pStyle w:val="Bibliography"/>
      </w:pPr>
      <w:r>
        <w:t xml:space="preserve">27. Allaire, J.</w:t>
      </w:r>
      <w:r>
        <w:t xml:space="preserve"> </w:t>
      </w:r>
      <w:r>
        <w:rPr>
          <w:i/>
        </w:rPr>
        <w:t xml:space="preserve">et al.</w:t>
      </w:r>
      <w:r>
        <w:t xml:space="preserve"> </w:t>
      </w:r>
      <w:r>
        <w:rPr>
          <w:i/>
        </w:rPr>
        <w:t xml:space="preserve">Rticles: Article formats for r markdown</w:t>
      </w:r>
      <w:r>
        <w:t xml:space="preserve">. (2020).</w:t>
      </w:r>
    </w:p>
    <w:bookmarkEnd w:id="54"/>
    <w:bookmarkStart w:id="55" w:name="ref-R-splines"/>
    <w:p>
      <w:pPr>
        <w:pStyle w:val="Bibliography"/>
        <w:pStyle w:val="Bibliography"/>
      </w:pPr>
      <w:r>
        <w:t xml:space="preserve">28. R Core Team.</w:t>
      </w:r>
      <w:r>
        <w:t xml:space="preserve"> </w:t>
      </w:r>
      <w:r>
        <w:rPr>
          <w:i/>
        </w:rPr>
        <w:t xml:space="preserve">R: A language and environment for statistical computing</w:t>
      </w:r>
      <w:r>
        <w:t xml:space="preserve">. (R Foundation for Statistical Computing, 2020).</w:t>
      </w:r>
    </w:p>
    <w:bookmarkEnd w:id="55"/>
    <w:bookmarkStart w:id="56" w:name="ref-R-stringr"/>
    <w:p>
      <w:pPr>
        <w:pStyle w:val="Bibliography"/>
        <w:pStyle w:val="Bibliography"/>
      </w:pPr>
      <w:r>
        <w:t xml:space="preserve">29. Wickham, H.</w:t>
      </w:r>
      <w:r>
        <w:t xml:space="preserve"> </w:t>
      </w:r>
      <w:r>
        <w:rPr>
          <w:i/>
        </w:rPr>
        <w:t xml:space="preserve">Stringr: Simple, consistent wrappers for common string operations</w:t>
      </w:r>
      <w:r>
        <w:t xml:space="preserve">. (2019).</w:t>
      </w:r>
    </w:p>
    <w:bookmarkEnd w:id="56"/>
    <w:bookmarkStart w:id="57" w:name="ref-R-tibble"/>
    <w:p>
      <w:pPr>
        <w:pStyle w:val="Bibliography"/>
        <w:pStyle w:val="Bibliography"/>
      </w:pPr>
      <w:r>
        <w:t xml:space="preserve">30. Müller, K. &amp; Wickham, H.</w:t>
      </w:r>
      <w:r>
        <w:t xml:space="preserve"> </w:t>
      </w:r>
      <w:r>
        <w:rPr>
          <w:i/>
        </w:rPr>
        <w:t xml:space="preserve">Tibble: Simple data frames</w:t>
      </w:r>
      <w:r>
        <w:t xml:space="preserve">. (2020).</w:t>
      </w:r>
    </w:p>
    <w:bookmarkEnd w:id="57"/>
    <w:bookmarkStart w:id="58" w:name="ref-R-tidyr"/>
    <w:p>
      <w:pPr>
        <w:pStyle w:val="Bibliography"/>
        <w:pStyle w:val="Bibliography"/>
      </w:pPr>
      <w:r>
        <w:t xml:space="preserve">31. Wickham, H.</w:t>
      </w:r>
      <w:r>
        <w:t xml:space="preserve"> </w:t>
      </w:r>
      <w:r>
        <w:rPr>
          <w:i/>
        </w:rPr>
        <w:t xml:space="preserve">Tidyr: Tidy messy data</w:t>
      </w:r>
      <w:r>
        <w:t xml:space="preserve">. (2020).</w:t>
      </w:r>
    </w:p>
    <w:bookmarkEnd w:id="58"/>
    <w:bookmarkStart w:id="59" w:name="ref-R-tidyverse"/>
    <w:p>
      <w:pPr>
        <w:pStyle w:val="Bibliography"/>
        <w:pStyle w:val="Bibliography"/>
      </w:pPr>
      <w:r>
        <w:t xml:space="preserve">32. Wickham, H.</w:t>
      </w:r>
      <w:r>
        <w:t xml:space="preserve"> </w:t>
      </w:r>
      <w:r>
        <w:rPr>
          <w:i/>
        </w:rPr>
        <w:t xml:space="preserve">et al.</w:t>
      </w:r>
      <w:r>
        <w:t xml:space="preserve"> </w:t>
      </w:r>
      <w:r>
        <w:t xml:space="preserve">Welcome to the tidyverse.</w:t>
      </w:r>
      <w:r>
        <w:t xml:space="preserve"> </w:t>
      </w:r>
      <w:r>
        <w:rPr>
          <w:i/>
        </w:rPr>
        <w:t xml:space="preserve">Journal of Open Source Software</w:t>
      </w:r>
      <w:r>
        <w:t xml:space="preserve"> </w:t>
      </w:r>
      <w:r>
        <w:rPr>
          <w:b/>
        </w:rPr>
        <w:t xml:space="preserve">4</w:t>
      </w:r>
      <w:r>
        <w:t xml:space="preserve">, 1686 (2019).</w:t>
      </w:r>
    </w:p>
    <w:bookmarkEnd w:id="59"/>
    <w:bookmarkEnd w:id="60"/>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customStyle="1" w:styleId="Bibliography">
    <w:name w:val="Bibliography"/>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recent history of high elevation Lagunas Miscanti and Miñiques, Chilean Altiplano, as revealed by biomarker study</dc:title>
  <dc:creator/>
  <cp:keywords/>
  <dcterms:created xsi:type="dcterms:W3CDTF">2020-11-23T11:17:02Z</dcterms:created>
  <dcterms:modified xsi:type="dcterms:W3CDTF">2020-11-23T11:17:02Z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Situated in the Chilean Altiplano, the neighboring lakes of Miscanti and Miñiques are of interest due to their unique location and ability to furnish detailed continuous high elevation biogeochemical records. Accordingly, sediment cores were acquired for centennial scale investigation of regional climates of this region of South America over the Holocene. Coring in the two lakes spanned two different but overlapping time periods that extend from 2500 BCE to 1905 CE as determined by 14C dating supported by U/Th and 210Pb/137Cs measurements. Our study has revealed distinct limnological phases within the lakes that are characterized by markedly different biomarker contents. The contributions of macrophytes and algae were determined by the relative contributions of multiple source-diagnostic compounds (i.e. n-C17 and n-C23). Further, core glycerol dialkyl glycerol tetraethers (GDGTs) were used to examine physical changes in the lake such as salinity (ACE index) and lake level (thaum). Finally, periods of likely euxinic conditions were identified based on the presence of recently described S-GDGTs. In Laguna Miñiques, the earliest period (2500-1910 BCE) studied was characterized by a transition from low to high lake levels ending with a sharp increase in salinity and collapse of stratification and euxinia. This time was followed by an extended period (1910-139 BCE) of high salinity that saw a decline of aquatic macrophytes and rise of unicellular algae. This picture reversed in the final period (139 BCE-1670 CE) where the molecular records suggest that salinity dropped sharply and stabilized, macrophytes recovered, and the relative contributions from algae declined. Complementing this record, Laguna Miscanti displays just two limnologically distinct periods. The first (212-920 CE) is revealed to be physically and chemically stable as in Miñiques, but with potential variations in productivity. The most recent time period (920-1905 CE) is shown to be a period of increasing salinity with episodic events of lake level change and euxinia.</vt:lpwstr>
  </property>
  <property fmtid="{D5CDD505-2E9C-101B-9397-08002B2CF9AE}" pid="3" name="address">
    <vt:lpwstr/>
  </property>
  <property fmtid="{D5CDD505-2E9C-101B-9397-08002B2CF9AE}" pid="4" name="bibliography">
    <vt:lpwstr/>
  </property>
  <property fmtid="{D5CDD505-2E9C-101B-9397-08002B2CF9AE}" pid="5" name="classoption">
    <vt:lpwstr>man</vt:lpwstr>
  </property>
  <property fmtid="{D5CDD505-2E9C-101B-9397-08002B2CF9AE}" pid="6" name="csl">
    <vt:lpwstr>scientific-reports.csl</vt:lpwstr>
  </property>
  <property fmtid="{D5CDD505-2E9C-101B-9397-08002B2CF9AE}" pid="7" name="documentclass">
    <vt:lpwstr>scientific-reports</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
    <vt:lpwstr/>
  </property>
  <property fmtid="{D5CDD505-2E9C-101B-9397-08002B2CF9AE}" pid="12" name="footnotelist">
    <vt:lpwstr>no</vt:lpwstr>
  </property>
  <property fmtid="{D5CDD505-2E9C-101B-9397-08002B2CF9AE}" pid="13" name="latex_engine">
    <vt:lpwstr>xelatex</vt:lpwstr>
  </property>
  <property fmtid="{D5CDD505-2E9C-101B-9397-08002B2CF9AE}" pid="14" name="linenumbers">
    <vt:lpwstr>yes</vt:lpwstr>
  </property>
  <property fmtid="{D5CDD505-2E9C-101B-9397-08002B2CF9AE}" pid="15" name="link-citations">
    <vt:lpwstr>yes</vt:lpwstr>
  </property>
  <property fmtid="{D5CDD505-2E9C-101B-9397-08002B2CF9AE}" pid="16" name="linkcolor">
    <vt:lpwstr>blue</vt:lpwstr>
  </property>
  <property fmtid="{D5CDD505-2E9C-101B-9397-08002B2CF9AE}" pid="17" name="mask">
    <vt:lpwstr>no</vt:lpwstr>
  </property>
  <property fmtid="{D5CDD505-2E9C-101B-9397-08002B2CF9AE}" pid="18" name="output">
    <vt:lpwstr/>
  </property>
  <property fmtid="{D5CDD505-2E9C-101B-9397-08002B2CF9AE}" pid="19" name="shorttitle">
    <vt:lpwstr>high elevation Lagunas Miscanti and Miñiques</vt:lpwstr>
  </property>
  <property fmtid="{D5CDD505-2E9C-101B-9397-08002B2CF9AE}" pid="20" name="tablelist">
    <vt:lpwstr>no</vt:lpwstr>
  </property>
  <property fmtid="{D5CDD505-2E9C-101B-9397-08002B2CF9AE}" pid="21" name="wordcount">
    <vt:lpwstr>X</vt:lpwstr>
  </property>
</Properties>
</file>