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p>
    <w:p>
      <w:pPr>
        <w:pStyle w:val="Author"/>
      </w:pPr>
      <w:r>
        <w:t xml:space="preserve">Juan Antonio del Castillo Polo</w:t>
      </w:r>
    </w:p>
    <w:p>
      <w:pPr>
        <w:pStyle w:val="Author"/>
      </w:pPr>
      <w:r>
        <w:t xml:space="preserve">Rebecca Scardellato</w:t>
      </w:r>
    </w:p>
    <w:p>
      <w:pPr>
        <w:pStyle w:val="Author"/>
      </w:pPr>
      <w:r>
        <w:t xml:space="preserve">Alessandra Nazeri</w:t>
      </w:r>
    </w:p>
    <w:p>
      <w:pPr>
        <w:pStyle w:val="Author"/>
      </w:pPr>
      <w:r>
        <w:t xml:space="preserve">Alessia Savoldi</w:t>
      </w:r>
    </w:p>
    <w:p>
      <w:pPr>
        <w:pStyle w:val="Author"/>
      </w:pPr>
      <w:r>
        <w:t xml:space="preserve">Renata Da Costa</w:t>
      </w:r>
    </w:p>
    <w:p>
      <w:pPr>
        <w:pStyle w:val="Author"/>
      </w:pPr>
      <w:r>
        <w:t xml:space="preserve">Laura Piddock</w:t>
      </w:r>
    </w:p>
    <w:p>
      <w:pPr>
        <w:pStyle w:val="Author"/>
      </w:pPr>
      <w:r>
        <w:t xml:space="preserve">Jennifer Cohn</w:t>
      </w:r>
    </w:p>
    <w:p>
      <w:pPr>
        <w:pStyle w:val="Author"/>
      </w:pPr>
      <w:r>
        <w:t xml:space="preserve">Evelina Tacconelli</w:t>
      </w:r>
    </w:p>
    <w:p>
      <w:pPr>
        <w:pStyle w:val="Author"/>
      </w:pPr>
      <w:r>
        <w:t xml:space="preserve">Matteo Morra</w:t>
      </w:r>
    </w:p>
    <w:p>
      <w:pPr>
        <w:pStyle w:val="Author"/>
      </w:pPr>
      <w:r>
        <w:t xml:space="preserve">Elda Righi</w:t>
      </w:r>
    </w:p>
    <w:bookmarkStart w:id="20"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w:t>
      </w:r>
      <w:r>
        <w:t xml:space="preserve"> </w:t>
      </w:r>
      <w:r>
        <w:rPr>
          <w:i/>
          <w:iCs/>
        </w:rPr>
        <w:t xml:space="preserve">Enterobacterales</w:t>
      </w:r>
      <w:r>
        <w:t xml:space="preserve">,</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standardization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not shown).</w:t>
      </w:r>
    </w:p>
    <w:p>
      <w:pPr>
        <w:pStyle w:val="BodyText"/>
      </w:pPr>
      <w:r>
        <w:t xml:space="preserve">This systematic review aims to assess the efficacy of cefiderocol-based combination therapy compared with monotherapy in treating carbapenem-resistant Gram-negative bacterial infections. Evidence is synthesized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0"/>
    <w:bookmarkStart w:id="24" w:name="methods"/>
    <w:p>
      <w:pPr>
        <w:pStyle w:val="Heading1"/>
      </w:pPr>
      <w:r>
        <w:t xml:space="preserve">Methods</w:t>
      </w:r>
    </w:p>
    <w:bookmarkStart w:id="21" w:name="search-strategy-and-eligibility-criteria"/>
    <w:p>
      <w:pPr>
        <w:pStyle w:val="Heading2"/>
      </w:pPr>
      <w:r>
        <w:rPr>
          <w:b/>
          <w:bCs/>
        </w:rPr>
        <w:t xml:space="preserve">Search strategy and eligibility criteria</w:t>
      </w:r>
    </w:p>
    <w:p>
      <w:pPr>
        <w:pStyle w:val="FirstParagraph"/>
      </w:pPr>
      <w:r>
        <w:t xml:space="preserve">A Medline-based search was conducted from 1st of January 2015 until 31st 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of papers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 in vitro 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randomized trials, observational comparative studies, and non-comparative cohort studies were included, provided that they reported on cefiderocol-based combination therapy. Case reports and case series with fewer than 10 patients were excluded.</w:t>
      </w:r>
    </w:p>
    <w:bookmarkEnd w:id="21"/>
    <w:bookmarkStart w:id="22"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2"/>
    <w:bookmarkStart w:id="23" w:name="quality-assessment"/>
    <w:p>
      <w:pPr>
        <w:pStyle w:val="Heading2"/>
      </w:pPr>
      <w:r>
        <w:rPr>
          <w:b/>
          <w:bCs/>
        </w:rPr>
        <w:t xml:space="preserve">Quality assessment</w:t>
      </w:r>
    </w:p>
    <w:p>
      <w:pPr>
        <w:pStyle w:val="FirstParagraph"/>
      </w:pPr>
      <w:r>
        <w:t xml:space="preserve">Two independent reviewers (Ma.Mo. and Ma.Me.) assessed the study quality using two different scores according to the study design</w:t>
      </w:r>
      <w:r>
        <w:rPr>
          <w:b/>
          <w:bCs/>
        </w:rPr>
        <w:t xml:space="preserve">:</w:t>
      </w:r>
      <w:r>
        <w:t xml:space="preserve"> </w:t>
      </w:r>
      <w:r>
        <w:t xml:space="preserve">Cochrane Risk of Bias tool for randomized trials and the Newcastle-Ottawa Scale for observational cohort studies.</w:t>
      </w:r>
    </w:p>
    <w:bookmarkEnd w:id="23"/>
    <w:bookmarkEnd w:id="24"/>
    <w:bookmarkStart w:id="32"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29"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7 with sulbactam, whereas xeruborbactam and meropenem were the molecules evaluated with more isolates, 325 and 274, respectively. Four methods were used: time-kill assays (12 studies), checkerboard analysis (13), broth microdilution (9), and gradient diffusion strip crossing (7), with 9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6 GNB</w:t>
      </w:r>
      <w:r>
        <w:t xml:space="preserve"> </w:t>
      </w:r>
      <w:r>
        <w:t xml:space="preserve">[10]</w:t>
      </w:r>
      <w:r>
        <w:t xml:space="preserve"> </w:t>
      </w:r>
      <w:r>
        <w:t xml:space="preserve">and positive interaction but no synergy was found for glycine in 10 GNB</w:t>
      </w:r>
      <w:r>
        <w:t xml:space="preserve"> </w:t>
      </w:r>
      <w:r>
        <w:t xml:space="preserve">[11]</w:t>
      </w:r>
      <w:r>
        <w:t xml:space="preserve">.  Zidebactam, another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5"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CRAB but was not reported in other three studies</w:t>
      </w:r>
      <w:r>
        <w:t xml:space="preserve"> </w:t>
      </w:r>
      <w:r>
        <w:t xml:space="preserve">[6,9,16,17]</w:t>
      </w:r>
      <w:r>
        <w:t xml:space="preserve">. Avibactam and sulbactam were found synergistic in 2 cefiderocol-resistant PER-producing isolates, but not tazobactam, avibactam, vaborbactam, or relebactam in 7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reached synergy in an extensively drug-resistant (XDR)</w:t>
      </w:r>
      <w:r>
        <w:t xml:space="preserve"> </w:t>
      </w:r>
      <w:r>
        <w:rPr>
          <w:i/>
          <w:iCs/>
        </w:rPr>
        <w:t xml:space="preserve">A. baumannii</w:t>
      </w:r>
      <w:r>
        <w:t xml:space="preserve"> </w:t>
      </w:r>
      <w:r>
        <w:t xml:space="preserve">strain from a patient with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5"/>
    <w:bookmarkStart w:id="26"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1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was not confirmed for amikacin</w:t>
      </w:r>
      <w:r>
        <w:t xml:space="preserve"> </w:t>
      </w:r>
      <w:r>
        <w:t xml:space="preserve">[6]</w:t>
      </w:r>
      <w:r>
        <w:t xml:space="preserve">.</w:t>
      </w:r>
    </w:p>
    <w:bookmarkEnd w:id="26"/>
    <w:bookmarkStart w:id="27" w:name="pseudomonas-aeruginosa"/>
    <w:p>
      <w:pPr>
        <w:pStyle w:val="Heading3"/>
      </w:pPr>
      <w:r>
        <w:rPr>
          <w:b/>
          <w:bCs/>
          <w:i/>
          <w:iCs/>
        </w:rPr>
        <w:t xml:space="preserve">Pseudomonas aeruginosa</w:t>
      </w:r>
    </w:p>
    <w:p>
      <w:pPr>
        <w:pStyle w:val="FirstParagraph"/>
      </w:pPr>
      <w:r>
        <w:t xml:space="preserve">No synergy was shown for avibactam, vaborbactam, or tazobactam in 1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5 isolates</w:t>
      </w:r>
      <w:r>
        <w:t xml:space="preserve"> </w:t>
      </w:r>
      <w:r>
        <w:t xml:space="preserve">[32]</w:t>
      </w:r>
      <w:r>
        <w:t xml:space="preserve"> </w:t>
      </w:r>
      <w:r>
        <w:t xml:space="preserve">but no synergy for meropenem or amikacin was found in one VIM-producer</w:t>
      </w:r>
      <w:r>
        <w:t xml:space="preserve"> </w:t>
      </w:r>
      <w:r>
        <w:t xml:space="preserve">[6]</w:t>
      </w:r>
      <w:r>
        <w:t xml:space="preserve">. However, colistin significantly improved cefiderocol efficacy against biofilms in 2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2 isolates</w:t>
      </w:r>
      <w:r>
        <w:t xml:space="preserve"> </w:t>
      </w:r>
      <w:r>
        <w:t xml:space="preserve">[34]</w:t>
      </w:r>
      <w:r>
        <w:t xml:space="preserve"> </w:t>
      </w:r>
      <w:r>
        <w:t xml:space="preserve">and colloidal bismuth citrate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7"/>
    <w:bookmarkStart w:id="28"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8"/>
    <w:bookmarkEnd w:id="29"/>
    <w:bookmarkStart w:id="30"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 model</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(3 had MIC of 2 mg/L, 2 of 8 mg/L, and 10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3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0"/>
    <w:bookmarkStart w:id="31" w:name="clinical-studies"/>
    <w:p>
      <w:pPr>
        <w:pStyle w:val="Heading2"/>
      </w:pPr>
      <w:r>
        <w:rPr>
          <w:b/>
          <w:bCs/>
        </w:rPr>
        <w:t xml:space="preserve">Clinical studies</w:t>
      </w:r>
    </w:p>
    <w:p>
      <w:pPr>
        <w:pStyle w:val="FirstParagraph"/>
      </w:pPr>
      <w:r>
        <w:t xml:space="preserve">Three prospective,28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(9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1"/>
    <w:bookmarkEnd w:id="32"/>
    <w:bookmarkStart w:id="33"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summarizes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combination partner,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sulbbactam-dorlubactam. Another promising option is cefiderocol in combination with xeruborbactam, a bicyclic boronate β-lactamase inhibitor currently tested in combination with cefiderocol in a phase 1 clinical trial. The two recent in vitro studies by Hara et al, which together tested 325 cefiderocol-resistant isolates (165</w:t>
      </w:r>
      <w:r>
        <w:t xml:space="preserve"> </w:t>
      </w:r>
      <w:r>
        <w:rPr>
          <w:i/>
          <w:iCs/>
        </w:rPr>
        <w:t xml:space="preserve">Enterobacterales</w:t>
      </w:r>
      <w:r>
        <w:t xml:space="preserve"> </w:t>
      </w:r>
      <w:r>
        <w:t xml:space="preserve">and 160</w:t>
      </w:r>
      <w:r>
        <w:t xml:space="preserve"> </w:t>
      </w:r>
      <w:r>
        <w:rPr>
          <w:i/>
          <w:iCs/>
        </w:rPr>
        <w:t xml:space="preserve">Acinetobacter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characterization, particularly regarding resistance mechanisms like MBLs, further limits the ability to interpret treatment effects across different bacterial profiles. Moreover, most observational studies do not adequately adjust for confounding variables. Patients receiving combination therapy are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3"/>
    <w:bookmarkStart w:id="148" w:name="conclusions"/>
    <w:p>
      <w:pPr>
        <w:pStyle w:val="Heading1"/>
      </w:pPr>
      <w:r>
        <w:rPr>
          <w:b/>
          <w:bCs/>
        </w:rPr>
        <w:t xml:space="preserve">Conclusions</w:t>
      </w:r>
    </w:p>
    <w:p>
      <w:pPr>
        <w:pStyle w:val="FirstParagraph"/>
      </w:pPr>
      <w:r>
        <w:t xml:space="preserve">Currently available evidence is of low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well-characterized CR-GNB, using validated and standardized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4"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4"/>
    <w:bookmarkStart w:id="35" w:name="transparency-declarations"/>
    <w:p>
      <w:pPr>
        <w:pStyle w:val="Heading3"/>
      </w:pPr>
      <w:r>
        <w:rPr>
          <w:b/>
          <w:bCs/>
        </w:rPr>
        <w:t xml:space="preserve">Transparency declarations</w:t>
      </w:r>
    </w:p>
    <w:p>
      <w:pPr>
        <w:pStyle w:val="FirstParagraph"/>
      </w:pPr>
      <w:r>
        <w:t xml:space="preserve">No conflicts of interest to declare</w:t>
      </w:r>
    </w:p>
    <w:bookmarkEnd w:id="35"/>
    <w:bookmarkStart w:id="147" w:name="references"/>
    <w:p>
      <w:pPr>
        <w:pStyle w:val="Heading3"/>
      </w:pPr>
      <w:r>
        <w:t xml:space="preserve">References</w:t>
      </w:r>
    </w:p>
    <w:bookmarkStart w:id="146" w:name="refs"/>
    <w:bookmarkStart w:id="37"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36">
        <w:r>
          <w:rPr>
            <w:rStyle w:val="Hyperlink"/>
          </w:rPr>
          <w:t xml:space="preserve">https://doi.org/10.1128/AAC.01405-16</w:t>
        </w:r>
      </w:hyperlink>
      <w:r>
        <w:t xml:space="preserve">.</w:t>
      </w:r>
    </w:p>
    <w:bookmarkEnd w:id="37"/>
    <w:bookmarkStart w:id="39"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38">
        <w:r>
          <w:rPr>
            <w:rStyle w:val="Hyperlink"/>
          </w:rPr>
          <w:t xml:space="preserve">https://doi.org/10.1128/AAC.01968-17</w:t>
        </w:r>
      </w:hyperlink>
      <w:r>
        <w:t xml:space="preserve">.</w:t>
      </w:r>
    </w:p>
    <w:bookmarkEnd w:id="39"/>
    <w:bookmarkStart w:id="41"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0">
        <w:r>
          <w:rPr>
            <w:rStyle w:val="Hyperlink"/>
          </w:rPr>
          <w:t xml:space="preserve">https://doi.org/10.1016/j.cmi.2021.11.025</w:t>
        </w:r>
      </w:hyperlink>
      <w:r>
        <w:t xml:space="preserve">.</w:t>
      </w:r>
    </w:p>
    <w:bookmarkEnd w:id="41"/>
    <w:bookmarkStart w:id="43"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2">
        <w:r>
          <w:rPr>
            <w:rStyle w:val="Hyperlink"/>
          </w:rPr>
          <w:t xml:space="preserve">https://doi.org/10.1093/cid/ciae403</w:t>
        </w:r>
      </w:hyperlink>
      <w:r>
        <w:t xml:space="preserve">.</w:t>
      </w:r>
    </w:p>
    <w:bookmarkEnd w:id="43"/>
    <w:bookmarkStart w:id="45"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44">
        <w:r>
          <w:rPr>
            <w:rStyle w:val="Hyperlink"/>
          </w:rPr>
          <w:t xml:space="preserve">https://doi.org/10.1016/j.cmi.2021.05.002</w:t>
        </w:r>
      </w:hyperlink>
      <w:r>
        <w:t xml:space="preserve">.</w:t>
      </w:r>
    </w:p>
    <w:bookmarkEnd w:id="45"/>
    <w:bookmarkStart w:id="47"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46">
        <w:r>
          <w:rPr>
            <w:rStyle w:val="Hyperlink"/>
          </w:rPr>
          <w:t xml:space="preserve">https://doi.org/10.1093/ofid/ofaa439.1478</w:t>
        </w:r>
      </w:hyperlink>
      <w:r>
        <w:t xml:space="preserve">.</w:t>
      </w:r>
    </w:p>
    <w:bookmarkEnd w:id="47"/>
    <w:bookmarkStart w:id="49"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48">
        <w:r>
          <w:rPr>
            <w:rStyle w:val="Hyperlink"/>
          </w:rPr>
          <w:t xml:space="preserve">https://doi.org/10.3390/antibiotics12050858</w:t>
        </w:r>
      </w:hyperlink>
      <w:r>
        <w:t xml:space="preserve">.</w:t>
      </w:r>
    </w:p>
    <w:bookmarkEnd w:id="49"/>
    <w:bookmarkStart w:id="51"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50">
        <w:r>
          <w:rPr>
            <w:rStyle w:val="Hyperlink"/>
          </w:rPr>
          <w:t xml:space="preserve">https://doi.org/10.1016/j.jgar.2020.07.009</w:t>
        </w:r>
      </w:hyperlink>
      <w:r>
        <w:t xml:space="preserve">.</w:t>
      </w:r>
    </w:p>
    <w:bookmarkEnd w:id="51"/>
    <w:bookmarkStart w:id="53"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52">
        <w:r>
          <w:rPr>
            <w:rStyle w:val="Hyperlink"/>
          </w:rPr>
          <w:t xml:space="preserve">https://doi.org/10.1093/ofid/ofaa439.1806</w:t>
        </w:r>
      </w:hyperlink>
      <w:r>
        <w:t xml:space="preserve">.</w:t>
      </w:r>
    </w:p>
    <w:bookmarkEnd w:id="53"/>
    <w:bookmarkStart w:id="55"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54">
        <w:r>
          <w:rPr>
            <w:rStyle w:val="Hyperlink"/>
          </w:rPr>
          <w:t xml:space="preserve">https://doi.org/10.3390/cells13161315</w:t>
        </w:r>
      </w:hyperlink>
      <w:r>
        <w:t xml:space="preserve">.</w:t>
      </w:r>
    </w:p>
    <w:bookmarkEnd w:id="55"/>
    <w:bookmarkStart w:id="57"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56">
        <w:r>
          <w:rPr>
            <w:rStyle w:val="Hyperlink"/>
          </w:rPr>
          <w:t xml:space="preserve">https://doi.org/10.1128/spectrum.00164-24</w:t>
        </w:r>
      </w:hyperlink>
      <w:r>
        <w:t xml:space="preserve">.</w:t>
      </w:r>
    </w:p>
    <w:bookmarkEnd w:id="57"/>
    <w:bookmarkStart w:id="59"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58">
        <w:r>
          <w:rPr>
            <w:rStyle w:val="Hyperlink"/>
          </w:rPr>
          <w:t xml:space="preserve">https://doi.org/10.1007/s10096-023-04732-4</w:t>
        </w:r>
      </w:hyperlink>
      <w:r>
        <w:t xml:space="preserve">.</w:t>
      </w:r>
    </w:p>
    <w:bookmarkEnd w:id="59"/>
    <w:bookmarkStart w:id="61"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60">
        <w:r>
          <w:rPr>
            <w:rStyle w:val="Hyperlink"/>
          </w:rPr>
          <w:t xml:space="preserve">https://doi.org/10.1016/j.jinf.2025.106417</w:t>
        </w:r>
      </w:hyperlink>
      <w:r>
        <w:t xml:space="preserve">.</w:t>
      </w:r>
    </w:p>
    <w:bookmarkEnd w:id="61"/>
    <w:bookmarkStart w:id="63"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62">
        <w:r>
          <w:rPr>
            <w:rStyle w:val="Hyperlink"/>
          </w:rPr>
          <w:t xml:space="preserve">https://doi.org/10.1093/ofid/ofae631.166</w:t>
        </w:r>
      </w:hyperlink>
      <w:r>
        <w:t xml:space="preserve">.</w:t>
      </w:r>
    </w:p>
    <w:bookmarkEnd w:id="63"/>
    <w:bookmarkStart w:id="65"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64">
        <w:r>
          <w:rPr>
            <w:rStyle w:val="Hyperlink"/>
          </w:rPr>
          <w:t xml:space="preserve">https://doi.org/10.1093/ofid/ofae631.1298</w:t>
        </w:r>
      </w:hyperlink>
      <w:r>
        <w:t xml:space="preserve">.</w:t>
      </w:r>
    </w:p>
    <w:bookmarkEnd w:id="65"/>
    <w:bookmarkStart w:id="66"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46">
        <w:r>
          <w:rPr>
            <w:rStyle w:val="Hyperlink"/>
          </w:rPr>
          <w:t xml:space="preserve">https://doi.org/10.1093/ofid/ofaa439.1478</w:t>
        </w:r>
      </w:hyperlink>
      <w:r>
        <w:t xml:space="preserve">.</w:t>
      </w:r>
    </w:p>
    <w:bookmarkEnd w:id="66"/>
    <w:bookmarkStart w:id="68"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67">
        <w:r>
          <w:rPr>
            <w:rStyle w:val="Hyperlink"/>
          </w:rPr>
          <w:t xml:space="preserve">https://doi.org/10.1007/s10096-022-04503-7</w:t>
        </w:r>
      </w:hyperlink>
      <w:r>
        <w:t xml:space="preserve">.</w:t>
      </w:r>
    </w:p>
    <w:bookmarkEnd w:id="68"/>
    <w:bookmarkStart w:id="70"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69">
        <w:r>
          <w:rPr>
            <w:rStyle w:val="Hyperlink"/>
          </w:rPr>
          <w:t xml:space="preserve">https://doi.org/10.1038/s41429-024-00801-8</w:t>
        </w:r>
      </w:hyperlink>
      <w:r>
        <w:t xml:space="preserve">.</w:t>
      </w:r>
    </w:p>
    <w:bookmarkEnd w:id="70"/>
    <w:bookmarkStart w:id="71"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71"/>
    <w:bookmarkStart w:id="73"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72">
        <w:r>
          <w:rPr>
            <w:rStyle w:val="Hyperlink"/>
          </w:rPr>
          <w:t xml:space="preserve">https://doi.org/10.3390/antibiotics11121681</w:t>
        </w:r>
      </w:hyperlink>
      <w:r>
        <w:t xml:space="preserve">.</w:t>
      </w:r>
    </w:p>
    <w:bookmarkEnd w:id="73"/>
    <w:bookmarkStart w:id="75"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74">
        <w:r>
          <w:rPr>
            <w:rStyle w:val="Hyperlink"/>
          </w:rPr>
          <w:t xml:space="preserve">https://doi.org/10.1002/jcb.30424</w:t>
        </w:r>
      </w:hyperlink>
      <w:r>
        <w:t xml:space="preserve">.</w:t>
      </w:r>
    </w:p>
    <w:bookmarkEnd w:id="75"/>
    <w:bookmarkStart w:id="77"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76">
        <w:r>
          <w:rPr>
            <w:rStyle w:val="Hyperlink"/>
          </w:rPr>
          <w:t xml:space="preserve">https://doi.org/10.1093/ofid/ofad500.2135</w:t>
        </w:r>
      </w:hyperlink>
      <w:r>
        <w:t xml:space="preserve">.</w:t>
      </w:r>
    </w:p>
    <w:bookmarkEnd w:id="77"/>
    <w:bookmarkStart w:id="79"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78">
        <w:r>
          <w:rPr>
            <w:rStyle w:val="Hyperlink"/>
          </w:rPr>
          <w:t xml:space="preserve">https://doi.org/10.1093/ofid/ofac484</w:t>
        </w:r>
      </w:hyperlink>
      <w:r>
        <w:t xml:space="preserve">.</w:t>
      </w:r>
    </w:p>
    <w:bookmarkEnd w:id="79"/>
    <w:bookmarkStart w:id="81"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80">
        <w:r>
          <w:rPr>
            <w:rStyle w:val="Hyperlink"/>
          </w:rPr>
          <w:t xml:space="preserve">https://doi.org/10.1128/spectrum.00930-24</w:t>
        </w:r>
      </w:hyperlink>
      <w:r>
        <w:t xml:space="preserve">.</w:t>
      </w:r>
    </w:p>
    <w:bookmarkEnd w:id="81"/>
    <w:bookmarkStart w:id="83"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82">
        <w:r>
          <w:rPr>
            <w:rStyle w:val="Hyperlink"/>
          </w:rPr>
          <w:t xml:space="preserve">https://doi.org/10.1038/s44259-025-00079-2</w:t>
        </w:r>
      </w:hyperlink>
      <w:r>
        <w:t xml:space="preserve">.</w:t>
      </w:r>
    </w:p>
    <w:bookmarkEnd w:id="83"/>
    <w:bookmarkStart w:id="85"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84">
        <w:r>
          <w:rPr>
            <w:rStyle w:val="Hyperlink"/>
          </w:rPr>
          <w:t xml:space="preserve">https://doi.org/10.1007/s10096-022-04408-5</w:t>
        </w:r>
      </w:hyperlink>
      <w:r>
        <w:t xml:space="preserve">.</w:t>
      </w:r>
    </w:p>
    <w:bookmarkEnd w:id="85"/>
    <w:bookmarkStart w:id="87"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86">
        <w:r>
          <w:rPr>
            <w:rStyle w:val="Hyperlink"/>
          </w:rPr>
          <w:t xml:space="preserve">https://doi.org/10.1101/2024.02.13.579981</w:t>
        </w:r>
      </w:hyperlink>
      <w:r>
        <w:t xml:space="preserve">.</w:t>
      </w:r>
    </w:p>
    <w:bookmarkEnd w:id="87"/>
    <w:bookmarkStart w:id="89"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88">
        <w:r>
          <w:rPr>
            <w:rStyle w:val="Hyperlink"/>
          </w:rPr>
          <w:t xml:space="preserve">https://doi.org/10.1080/1120009X.2022.2090615</w:t>
        </w:r>
      </w:hyperlink>
      <w:r>
        <w:t xml:space="preserve">.</w:t>
      </w:r>
    </w:p>
    <w:bookmarkEnd w:id="89"/>
    <w:bookmarkStart w:id="91"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90">
        <w:r>
          <w:rPr>
            <w:rStyle w:val="Hyperlink"/>
          </w:rPr>
          <w:t xml:space="preserve">https://doi.org/10.1128/spectrum.03496-22</w:t>
        </w:r>
      </w:hyperlink>
      <w:r>
        <w:t xml:space="preserve">.</w:t>
      </w:r>
    </w:p>
    <w:bookmarkEnd w:id="91"/>
    <w:bookmarkStart w:id="93"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92">
        <w:r>
          <w:rPr>
            <w:rStyle w:val="Hyperlink"/>
          </w:rPr>
          <w:t xml:space="preserve">https://doi.org/10.1016/j.jiph.2023.11.003</w:t>
        </w:r>
      </w:hyperlink>
      <w:r>
        <w:t xml:space="preserve">.</w:t>
      </w:r>
    </w:p>
    <w:bookmarkEnd w:id="93"/>
    <w:bookmarkStart w:id="95"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94">
        <w:r>
          <w:rPr>
            <w:rStyle w:val="Hyperlink"/>
          </w:rPr>
          <w:t xml:space="preserve">https://doi.org/10.3390/antibiotics14020210</w:t>
        </w:r>
      </w:hyperlink>
      <w:r>
        <w:t xml:space="preserve">.</w:t>
      </w:r>
    </w:p>
    <w:bookmarkEnd w:id="95"/>
    <w:bookmarkStart w:id="97"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96">
        <w:r>
          <w:rPr>
            <w:rStyle w:val="Hyperlink"/>
          </w:rPr>
          <w:t xml:space="preserve">https://doi.org/10.1016/j.jgar.2024.01.021</w:t>
        </w:r>
      </w:hyperlink>
      <w:r>
        <w:t xml:space="preserve">.</w:t>
      </w:r>
    </w:p>
    <w:bookmarkEnd w:id="97"/>
    <w:bookmarkStart w:id="98"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98"/>
    <w:bookmarkStart w:id="100"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99">
        <w:r>
          <w:rPr>
            <w:rStyle w:val="Hyperlink"/>
          </w:rPr>
          <w:t xml:space="preserve">https://doi.org/10.3390/antibiotics13121236</w:t>
        </w:r>
      </w:hyperlink>
      <w:r>
        <w:t xml:space="preserve">.</w:t>
      </w:r>
    </w:p>
    <w:bookmarkEnd w:id="100"/>
    <w:bookmarkStart w:id="102"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101">
        <w:r>
          <w:rPr>
            <w:rStyle w:val="Hyperlink"/>
          </w:rPr>
          <w:t xml:space="preserve">https://doi.org/10.1038/s41467-023-40828-3</w:t>
        </w:r>
      </w:hyperlink>
      <w:r>
        <w:t xml:space="preserve">.</w:t>
      </w:r>
    </w:p>
    <w:bookmarkEnd w:id="102"/>
    <w:bookmarkStart w:id="104"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03">
        <w:r>
          <w:rPr>
            <w:rStyle w:val="Hyperlink"/>
          </w:rPr>
          <w:t xml:space="preserve">https://doi.org/10.1128/aac.00559-20</w:t>
        </w:r>
      </w:hyperlink>
      <w:r>
        <w:t xml:space="preserve">.</w:t>
      </w:r>
    </w:p>
    <w:bookmarkEnd w:id="104"/>
    <w:bookmarkStart w:id="106"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105">
        <w:r>
          <w:rPr>
            <w:rStyle w:val="Hyperlink"/>
          </w:rPr>
          <w:t xml:space="preserve">https://doi.org/10.1038/s41392-022-00986-0</w:t>
        </w:r>
      </w:hyperlink>
      <w:r>
        <w:t xml:space="preserve">.</w:t>
      </w:r>
    </w:p>
    <w:bookmarkEnd w:id="106"/>
    <w:bookmarkStart w:id="108"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107">
        <w:r>
          <w:rPr>
            <w:rStyle w:val="Hyperlink"/>
          </w:rPr>
          <w:t xml:space="preserve">https://doi.org/10.1002/advs.202400862</w:t>
        </w:r>
      </w:hyperlink>
      <w:r>
        <w:t xml:space="preserve">.</w:t>
      </w:r>
    </w:p>
    <w:bookmarkEnd w:id="108"/>
    <w:bookmarkStart w:id="110"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109">
        <w:r>
          <w:rPr>
            <w:rStyle w:val="Hyperlink"/>
          </w:rPr>
          <w:t xml:space="preserve">https://doi.org/10.1093/jac/dkad032</w:t>
        </w:r>
      </w:hyperlink>
      <w:r>
        <w:t xml:space="preserve">.</w:t>
      </w:r>
    </w:p>
    <w:bookmarkEnd w:id="110"/>
    <w:bookmarkStart w:id="112"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111">
        <w:r>
          <w:rPr>
            <w:rStyle w:val="Hyperlink"/>
          </w:rPr>
          <w:t xml:space="preserve">https://doi.org/10.3390/antibiotics12061048</w:t>
        </w:r>
      </w:hyperlink>
      <w:r>
        <w:t xml:space="preserve">.</w:t>
      </w:r>
    </w:p>
    <w:bookmarkEnd w:id="112"/>
    <w:bookmarkStart w:id="114"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113">
        <w:r>
          <w:rPr>
            <w:rStyle w:val="Hyperlink"/>
          </w:rPr>
          <w:t xml:space="preserve">https://doi.org/10.1128/aac.02142-21</w:t>
        </w:r>
      </w:hyperlink>
      <w:r>
        <w:t xml:space="preserve">.</w:t>
      </w:r>
    </w:p>
    <w:bookmarkEnd w:id="114"/>
    <w:bookmarkStart w:id="116"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115">
        <w:r>
          <w:rPr>
            <w:rStyle w:val="Hyperlink"/>
          </w:rPr>
          <w:t xml:space="preserve">https://doi.org/10.3390/microorganisms11040984</w:t>
        </w:r>
      </w:hyperlink>
      <w:r>
        <w:t xml:space="preserve">.</w:t>
      </w:r>
    </w:p>
    <w:bookmarkEnd w:id="116"/>
    <w:bookmarkStart w:id="118"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117">
        <w:r>
          <w:rPr>
            <w:rStyle w:val="Hyperlink"/>
          </w:rPr>
          <w:t xml:space="preserve">https://doi.org/10.1016/j.ijantimicag.2024.107190</w:t>
        </w:r>
      </w:hyperlink>
      <w:r>
        <w:t xml:space="preserve">.</w:t>
      </w:r>
    </w:p>
    <w:bookmarkEnd w:id="118"/>
    <w:bookmarkStart w:id="120"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119">
        <w:r>
          <w:rPr>
            <w:rStyle w:val="Hyperlink"/>
          </w:rPr>
          <w:t xml:space="preserve">https://doi.org/10.1007/s40121-023-00854-6</w:t>
        </w:r>
      </w:hyperlink>
      <w:r>
        <w:t xml:space="preserve">.</w:t>
      </w:r>
    </w:p>
    <w:bookmarkEnd w:id="120"/>
    <w:bookmarkStart w:id="122"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121">
        <w:r>
          <w:rPr>
            <w:rStyle w:val="Hyperlink"/>
          </w:rPr>
          <w:t xml:space="preserve">https://doi.org/10.1093/jac/dkad298</w:t>
        </w:r>
      </w:hyperlink>
      <w:r>
        <w:t xml:space="preserve">.</w:t>
      </w:r>
    </w:p>
    <w:bookmarkEnd w:id="122"/>
    <w:bookmarkStart w:id="124"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123">
        <w:r>
          <w:rPr>
            <w:rStyle w:val="Hyperlink"/>
          </w:rPr>
          <w:t xml:space="preserve">https://doi.org/10.1007/s15010-022-01933-5</w:t>
        </w:r>
      </w:hyperlink>
      <w:r>
        <w:t xml:space="preserve">.</w:t>
      </w:r>
    </w:p>
    <w:bookmarkEnd w:id="124"/>
    <w:bookmarkStart w:id="126"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125">
        <w:r>
          <w:rPr>
            <w:rStyle w:val="Hyperlink"/>
          </w:rPr>
          <w:t xml:space="preserve">https://doi.org/10.3390/antibiotics13111001</w:t>
        </w:r>
      </w:hyperlink>
      <w:r>
        <w:t xml:space="preserve">.</w:t>
      </w:r>
    </w:p>
    <w:bookmarkEnd w:id="126"/>
    <w:bookmarkStart w:id="128"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127">
        <w:r>
          <w:rPr>
            <w:rStyle w:val="Hyperlink"/>
          </w:rPr>
          <w:t xml:space="preserve">https://doi.org/10.1007/s10096-024-04833-8</w:t>
        </w:r>
      </w:hyperlink>
      <w:r>
        <w:t xml:space="preserve">.</w:t>
      </w:r>
    </w:p>
    <w:bookmarkEnd w:id="128"/>
    <w:bookmarkStart w:id="130"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129">
        <w:r>
          <w:rPr>
            <w:rStyle w:val="Hyperlink"/>
          </w:rPr>
          <w:t xml:space="preserve">https://doi.org/10.1128/spectrum.03108-23</w:t>
        </w:r>
      </w:hyperlink>
      <w:r>
        <w:t xml:space="preserve">.</w:t>
      </w:r>
    </w:p>
    <w:bookmarkEnd w:id="130"/>
    <w:bookmarkStart w:id="132"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131">
        <w:r>
          <w:rPr>
            <w:rStyle w:val="Hyperlink"/>
          </w:rPr>
          <w:t xml:space="preserve">https://doi.org/10.2147/IDR.S475462</w:t>
        </w:r>
      </w:hyperlink>
      <w:r>
        <w:t xml:space="preserve">.</w:t>
      </w:r>
    </w:p>
    <w:bookmarkEnd w:id="132"/>
    <w:bookmarkStart w:id="134"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133">
        <w:r>
          <w:rPr>
            <w:rStyle w:val="Hyperlink"/>
          </w:rPr>
          <w:t xml:space="preserve">https://doi.org/10.1093/ofid/ofad329</w:t>
        </w:r>
      </w:hyperlink>
      <w:r>
        <w:t xml:space="preserve">.</w:t>
      </w:r>
    </w:p>
    <w:bookmarkEnd w:id="134"/>
    <w:bookmarkStart w:id="136"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135">
        <w:r>
          <w:rPr>
            <w:rStyle w:val="Hyperlink"/>
          </w:rPr>
          <w:t xml:space="preserve">https://doi.org/10.3390/antibiotics12040746</w:t>
        </w:r>
      </w:hyperlink>
      <w:r>
        <w:t xml:space="preserve">.</w:t>
      </w:r>
    </w:p>
    <w:bookmarkEnd w:id="136"/>
    <w:bookmarkStart w:id="138"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137">
        <w:r>
          <w:rPr>
            <w:rStyle w:val="Hyperlink"/>
          </w:rPr>
          <w:t xml:space="preserve">https://doi.org/10.3390/antibiotics13111007</w:t>
        </w:r>
      </w:hyperlink>
      <w:r>
        <w:t xml:space="preserve">.</w:t>
      </w:r>
    </w:p>
    <w:bookmarkEnd w:id="138"/>
    <w:bookmarkStart w:id="140"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139">
        <w:r>
          <w:rPr>
            <w:rStyle w:val="Hyperlink"/>
          </w:rPr>
          <w:t xml:space="preserve">https://doi.org/10.1007/s40121-024-01016-y</w:t>
        </w:r>
      </w:hyperlink>
      <w:r>
        <w:t xml:space="preserve">.</w:t>
      </w:r>
    </w:p>
    <w:bookmarkEnd w:id="140"/>
    <w:bookmarkStart w:id="142"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141">
        <w:r>
          <w:rPr>
            <w:rStyle w:val="Hyperlink"/>
          </w:rPr>
          <w:t xml:space="preserve">https://doi.org/10.1016/j.cmi.2022.04.013</w:t>
        </w:r>
      </w:hyperlink>
      <w:r>
        <w:t xml:space="preserve">.</w:t>
      </w:r>
    </w:p>
    <w:bookmarkEnd w:id="142"/>
    <w:bookmarkStart w:id="143"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62">
        <w:r>
          <w:rPr>
            <w:rStyle w:val="Hyperlink"/>
          </w:rPr>
          <w:t xml:space="preserve">https://doi.org/10.1093/ofid/ofae631.166</w:t>
        </w:r>
      </w:hyperlink>
      <w:r>
        <w:t xml:space="preserve">.</w:t>
      </w:r>
    </w:p>
    <w:bookmarkEnd w:id="143"/>
    <w:bookmarkStart w:id="145"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144">
        <w:r>
          <w:rPr>
            <w:rStyle w:val="Hyperlink"/>
          </w:rPr>
          <w:t xml:space="preserve">https://doi.org/10.1016/j.ijantimicag.2023.106825</w:t>
        </w:r>
      </w:hyperlink>
      <w:r>
        <w:t xml:space="preserve">.</w:t>
      </w:r>
    </w:p>
    <w:bookmarkEnd w:id="145"/>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s://doi.org/10.1002/advs.202400862" TargetMode="External" /><Relationship Type="http://schemas.openxmlformats.org/officeDocument/2006/relationships/hyperlink" Id="rId74" Target="https://doi.org/10.1002/jcb.30424" TargetMode="External" /><Relationship Type="http://schemas.openxmlformats.org/officeDocument/2006/relationships/hyperlink" Id="rId84" Target="https://doi.org/10.1007/s10096-022-04408-5" TargetMode="External" /><Relationship Type="http://schemas.openxmlformats.org/officeDocument/2006/relationships/hyperlink" Id="rId67" Target="https://doi.org/10.1007/s10096-022-04503-7" TargetMode="External" /><Relationship Type="http://schemas.openxmlformats.org/officeDocument/2006/relationships/hyperlink" Id="rId58" Target="https://doi.org/10.1007/s10096-023-04732-4" TargetMode="External" /><Relationship Type="http://schemas.openxmlformats.org/officeDocument/2006/relationships/hyperlink" Id="rId127" Target="https://doi.org/10.1007/s10096-024-04833-8" TargetMode="External" /><Relationship Type="http://schemas.openxmlformats.org/officeDocument/2006/relationships/hyperlink" Id="rId123" Target="https://doi.org/10.1007/s15010-022-01933-5" TargetMode="External" /><Relationship Type="http://schemas.openxmlformats.org/officeDocument/2006/relationships/hyperlink" Id="rId119" Target="https://doi.org/10.1007/s40121-023-00854-6" TargetMode="External" /><Relationship Type="http://schemas.openxmlformats.org/officeDocument/2006/relationships/hyperlink" Id="rId139" Target="https://doi.org/10.1007/s40121-024-01016-y" TargetMode="External" /><Relationship Type="http://schemas.openxmlformats.org/officeDocument/2006/relationships/hyperlink" Id="rId44" Target="https://doi.org/10.1016/j.cmi.2021.05.002" TargetMode="External" /><Relationship Type="http://schemas.openxmlformats.org/officeDocument/2006/relationships/hyperlink" Id="rId40" Target="https://doi.org/10.1016/j.cmi.2021.11.025" TargetMode="External" /><Relationship Type="http://schemas.openxmlformats.org/officeDocument/2006/relationships/hyperlink" Id="rId141" Target="https://doi.org/10.1016/j.cmi.2022.04.013" TargetMode="External" /><Relationship Type="http://schemas.openxmlformats.org/officeDocument/2006/relationships/hyperlink" Id="rId144" Target="https://doi.org/10.1016/j.ijantimicag.2023.106825" TargetMode="External" /><Relationship Type="http://schemas.openxmlformats.org/officeDocument/2006/relationships/hyperlink" Id="rId117" Target="https://doi.org/10.1016/j.ijantimicag.2024.107190" TargetMode="External" /><Relationship Type="http://schemas.openxmlformats.org/officeDocument/2006/relationships/hyperlink" Id="rId50" Target="https://doi.org/10.1016/j.jgar.2020.07.009" TargetMode="External" /><Relationship Type="http://schemas.openxmlformats.org/officeDocument/2006/relationships/hyperlink" Id="rId96" Target="https://doi.org/10.1016/j.jgar.2024.01.021" TargetMode="External" /><Relationship Type="http://schemas.openxmlformats.org/officeDocument/2006/relationships/hyperlink" Id="rId60" Target="https://doi.org/10.1016/j.jinf.2025.106417" TargetMode="External" /><Relationship Type="http://schemas.openxmlformats.org/officeDocument/2006/relationships/hyperlink" Id="rId92" Target="https://doi.org/10.1016/j.jiph.2023.11.003" TargetMode="External" /><Relationship Type="http://schemas.openxmlformats.org/officeDocument/2006/relationships/hyperlink" Id="rId105" Target="https://doi.org/10.1038/s41392-022-00986-0" TargetMode="External" /><Relationship Type="http://schemas.openxmlformats.org/officeDocument/2006/relationships/hyperlink" Id="rId69" Target="https://doi.org/10.1038/s41429-024-00801-8" TargetMode="External" /><Relationship Type="http://schemas.openxmlformats.org/officeDocument/2006/relationships/hyperlink" Id="rId101" Target="https://doi.org/10.1038/s41467-023-40828-3" TargetMode="External" /><Relationship Type="http://schemas.openxmlformats.org/officeDocument/2006/relationships/hyperlink" Id="rId82" Target="https://doi.org/10.1038/s44259-025-00079-2" TargetMode="External" /><Relationship Type="http://schemas.openxmlformats.org/officeDocument/2006/relationships/hyperlink" Id="rId88" Target="https://doi.org/10.1080/1120009X.2022.2090615" TargetMode="External" /><Relationship Type="http://schemas.openxmlformats.org/officeDocument/2006/relationships/hyperlink" Id="rId42" Target="https://doi.org/10.1093/cid/ciae403" TargetMode="External" /><Relationship Type="http://schemas.openxmlformats.org/officeDocument/2006/relationships/hyperlink" Id="rId109" Target="https://doi.org/10.1093/jac/dkad032" TargetMode="External" /><Relationship Type="http://schemas.openxmlformats.org/officeDocument/2006/relationships/hyperlink" Id="rId121" Target="https://doi.org/10.1093/jac/dkad298" TargetMode="External" /><Relationship Type="http://schemas.openxmlformats.org/officeDocument/2006/relationships/hyperlink" Id="rId46" Target="https://doi.org/10.1093/ofid/ofaa439.1478" TargetMode="External" /><Relationship Type="http://schemas.openxmlformats.org/officeDocument/2006/relationships/hyperlink" Id="rId52" Target="https://doi.org/10.1093/ofid/ofaa439.1806" TargetMode="External" /><Relationship Type="http://schemas.openxmlformats.org/officeDocument/2006/relationships/hyperlink" Id="rId78" Target="https://doi.org/10.1093/ofid/ofac484" TargetMode="External" /><Relationship Type="http://schemas.openxmlformats.org/officeDocument/2006/relationships/hyperlink" Id="rId133" Target="https://doi.org/10.1093/ofid/ofad329" TargetMode="External" /><Relationship Type="http://schemas.openxmlformats.org/officeDocument/2006/relationships/hyperlink" Id="rId76" Target="https://doi.org/10.1093/ofid/ofad500.2135" TargetMode="External" /><Relationship Type="http://schemas.openxmlformats.org/officeDocument/2006/relationships/hyperlink" Id="rId64" Target="https://doi.org/10.1093/ofid/ofae631.1298" TargetMode="External" /><Relationship Type="http://schemas.openxmlformats.org/officeDocument/2006/relationships/hyperlink" Id="rId62" Target="https://doi.org/10.1093/ofid/ofae631.166" TargetMode="External" /><Relationship Type="http://schemas.openxmlformats.org/officeDocument/2006/relationships/hyperlink" Id="rId86" Target="https://doi.org/10.1101/2024.02.13.579981" TargetMode="External" /><Relationship Type="http://schemas.openxmlformats.org/officeDocument/2006/relationships/hyperlink" Id="rId36" Target="https://doi.org/10.1128/AAC.01405-16" TargetMode="External" /><Relationship Type="http://schemas.openxmlformats.org/officeDocument/2006/relationships/hyperlink" Id="rId38" Target="https://doi.org/10.1128/AAC.01968-17" TargetMode="External" /><Relationship Type="http://schemas.openxmlformats.org/officeDocument/2006/relationships/hyperlink" Id="rId103" Target="https://doi.org/10.1128/aac.00559-20" TargetMode="External" /><Relationship Type="http://schemas.openxmlformats.org/officeDocument/2006/relationships/hyperlink" Id="rId113" Target="https://doi.org/10.1128/aac.02142-21" TargetMode="External" /><Relationship Type="http://schemas.openxmlformats.org/officeDocument/2006/relationships/hyperlink" Id="rId56" Target="https://doi.org/10.1128/spectrum.00164-24" TargetMode="External" /><Relationship Type="http://schemas.openxmlformats.org/officeDocument/2006/relationships/hyperlink" Id="rId80" Target="https://doi.org/10.1128/spectrum.00930-24" TargetMode="External" /><Relationship Type="http://schemas.openxmlformats.org/officeDocument/2006/relationships/hyperlink" Id="rId129" Target="https://doi.org/10.1128/spectrum.03108-23" TargetMode="External" /><Relationship Type="http://schemas.openxmlformats.org/officeDocument/2006/relationships/hyperlink" Id="rId90" Target="https://doi.org/10.1128/spectrum.03496-22" TargetMode="External" /><Relationship Type="http://schemas.openxmlformats.org/officeDocument/2006/relationships/hyperlink" Id="rId131" Target="https://doi.org/10.2147/IDR.S475462" TargetMode="External" /><Relationship Type="http://schemas.openxmlformats.org/officeDocument/2006/relationships/hyperlink" Id="rId72" Target="https://doi.org/10.3390/antibiotics11121681" TargetMode="External" /><Relationship Type="http://schemas.openxmlformats.org/officeDocument/2006/relationships/hyperlink" Id="rId135" Target="https://doi.org/10.3390/antibiotics12040746" TargetMode="External" /><Relationship Type="http://schemas.openxmlformats.org/officeDocument/2006/relationships/hyperlink" Id="rId48" Target="https://doi.org/10.3390/antibiotics12050858" TargetMode="External" /><Relationship Type="http://schemas.openxmlformats.org/officeDocument/2006/relationships/hyperlink" Id="rId111" Target="https://doi.org/10.3390/antibiotics12061048" TargetMode="External" /><Relationship Type="http://schemas.openxmlformats.org/officeDocument/2006/relationships/hyperlink" Id="rId125" Target="https://doi.org/10.3390/antibiotics13111001" TargetMode="External" /><Relationship Type="http://schemas.openxmlformats.org/officeDocument/2006/relationships/hyperlink" Id="rId137" Target="https://doi.org/10.3390/antibiotics13111007" TargetMode="External" /><Relationship Type="http://schemas.openxmlformats.org/officeDocument/2006/relationships/hyperlink" Id="rId99" Target="https://doi.org/10.3390/antibiotics13121236" TargetMode="External" /><Relationship Type="http://schemas.openxmlformats.org/officeDocument/2006/relationships/hyperlink" Id="rId94" Target="https://doi.org/10.3390/antibiotics14020210" TargetMode="External" /><Relationship Type="http://schemas.openxmlformats.org/officeDocument/2006/relationships/hyperlink" Id="rId54" Target="https://doi.org/10.3390/cells13161315" TargetMode="External" /><Relationship Type="http://schemas.openxmlformats.org/officeDocument/2006/relationships/hyperlink" Id="rId115" Target="https://doi.org/10.3390/microorganisms1104098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advs.202400862" TargetMode="External" /><Relationship Type="http://schemas.openxmlformats.org/officeDocument/2006/relationships/hyperlink" Id="rId74" Target="https://doi.org/10.1002/jcb.30424" TargetMode="External" /><Relationship Type="http://schemas.openxmlformats.org/officeDocument/2006/relationships/hyperlink" Id="rId84" Target="https://doi.org/10.1007/s10096-022-04408-5" TargetMode="External" /><Relationship Type="http://schemas.openxmlformats.org/officeDocument/2006/relationships/hyperlink" Id="rId67" Target="https://doi.org/10.1007/s10096-022-04503-7" TargetMode="External" /><Relationship Type="http://schemas.openxmlformats.org/officeDocument/2006/relationships/hyperlink" Id="rId58" Target="https://doi.org/10.1007/s10096-023-04732-4" TargetMode="External" /><Relationship Type="http://schemas.openxmlformats.org/officeDocument/2006/relationships/hyperlink" Id="rId127" Target="https://doi.org/10.1007/s10096-024-04833-8" TargetMode="External" /><Relationship Type="http://schemas.openxmlformats.org/officeDocument/2006/relationships/hyperlink" Id="rId123" Target="https://doi.org/10.1007/s15010-022-01933-5" TargetMode="External" /><Relationship Type="http://schemas.openxmlformats.org/officeDocument/2006/relationships/hyperlink" Id="rId119" Target="https://doi.org/10.1007/s40121-023-00854-6" TargetMode="External" /><Relationship Type="http://schemas.openxmlformats.org/officeDocument/2006/relationships/hyperlink" Id="rId139" Target="https://doi.org/10.1007/s40121-024-01016-y" TargetMode="External" /><Relationship Type="http://schemas.openxmlformats.org/officeDocument/2006/relationships/hyperlink" Id="rId44" Target="https://doi.org/10.1016/j.cmi.2021.05.002" TargetMode="External" /><Relationship Type="http://schemas.openxmlformats.org/officeDocument/2006/relationships/hyperlink" Id="rId40" Target="https://doi.org/10.1016/j.cmi.2021.11.025" TargetMode="External" /><Relationship Type="http://schemas.openxmlformats.org/officeDocument/2006/relationships/hyperlink" Id="rId141" Target="https://doi.org/10.1016/j.cmi.2022.04.013" TargetMode="External" /><Relationship Type="http://schemas.openxmlformats.org/officeDocument/2006/relationships/hyperlink" Id="rId144" Target="https://doi.org/10.1016/j.ijantimicag.2023.106825" TargetMode="External" /><Relationship Type="http://schemas.openxmlformats.org/officeDocument/2006/relationships/hyperlink" Id="rId117" Target="https://doi.org/10.1016/j.ijantimicag.2024.107190" TargetMode="External" /><Relationship Type="http://schemas.openxmlformats.org/officeDocument/2006/relationships/hyperlink" Id="rId50" Target="https://doi.org/10.1016/j.jgar.2020.07.009" TargetMode="External" /><Relationship Type="http://schemas.openxmlformats.org/officeDocument/2006/relationships/hyperlink" Id="rId96" Target="https://doi.org/10.1016/j.jgar.2024.01.021" TargetMode="External" /><Relationship Type="http://schemas.openxmlformats.org/officeDocument/2006/relationships/hyperlink" Id="rId60" Target="https://doi.org/10.1016/j.jinf.2025.106417" TargetMode="External" /><Relationship Type="http://schemas.openxmlformats.org/officeDocument/2006/relationships/hyperlink" Id="rId92" Target="https://doi.org/10.1016/j.jiph.2023.11.003" TargetMode="External" /><Relationship Type="http://schemas.openxmlformats.org/officeDocument/2006/relationships/hyperlink" Id="rId105" Target="https://doi.org/10.1038/s41392-022-00986-0" TargetMode="External" /><Relationship Type="http://schemas.openxmlformats.org/officeDocument/2006/relationships/hyperlink" Id="rId69" Target="https://doi.org/10.1038/s41429-024-00801-8" TargetMode="External" /><Relationship Type="http://schemas.openxmlformats.org/officeDocument/2006/relationships/hyperlink" Id="rId101" Target="https://doi.org/10.1038/s41467-023-40828-3" TargetMode="External" /><Relationship Type="http://schemas.openxmlformats.org/officeDocument/2006/relationships/hyperlink" Id="rId82" Target="https://doi.org/10.1038/s44259-025-00079-2" TargetMode="External" /><Relationship Type="http://schemas.openxmlformats.org/officeDocument/2006/relationships/hyperlink" Id="rId88" Target="https://doi.org/10.1080/1120009X.2022.2090615" TargetMode="External" /><Relationship Type="http://schemas.openxmlformats.org/officeDocument/2006/relationships/hyperlink" Id="rId42" Target="https://doi.org/10.1093/cid/ciae403" TargetMode="External" /><Relationship Type="http://schemas.openxmlformats.org/officeDocument/2006/relationships/hyperlink" Id="rId109" Target="https://doi.org/10.1093/jac/dkad032" TargetMode="External" /><Relationship Type="http://schemas.openxmlformats.org/officeDocument/2006/relationships/hyperlink" Id="rId121" Target="https://doi.org/10.1093/jac/dkad298" TargetMode="External" /><Relationship Type="http://schemas.openxmlformats.org/officeDocument/2006/relationships/hyperlink" Id="rId46" Target="https://doi.org/10.1093/ofid/ofaa439.1478" TargetMode="External" /><Relationship Type="http://schemas.openxmlformats.org/officeDocument/2006/relationships/hyperlink" Id="rId52" Target="https://doi.org/10.1093/ofid/ofaa439.1806" TargetMode="External" /><Relationship Type="http://schemas.openxmlformats.org/officeDocument/2006/relationships/hyperlink" Id="rId78" Target="https://doi.org/10.1093/ofid/ofac484" TargetMode="External" /><Relationship Type="http://schemas.openxmlformats.org/officeDocument/2006/relationships/hyperlink" Id="rId133" Target="https://doi.org/10.1093/ofid/ofad329" TargetMode="External" /><Relationship Type="http://schemas.openxmlformats.org/officeDocument/2006/relationships/hyperlink" Id="rId76" Target="https://doi.org/10.1093/ofid/ofad500.2135" TargetMode="External" /><Relationship Type="http://schemas.openxmlformats.org/officeDocument/2006/relationships/hyperlink" Id="rId64" Target="https://doi.org/10.1093/ofid/ofae631.1298" TargetMode="External" /><Relationship Type="http://schemas.openxmlformats.org/officeDocument/2006/relationships/hyperlink" Id="rId62" Target="https://doi.org/10.1093/ofid/ofae631.166" TargetMode="External" /><Relationship Type="http://schemas.openxmlformats.org/officeDocument/2006/relationships/hyperlink" Id="rId86" Target="https://doi.org/10.1101/2024.02.13.579981" TargetMode="External" /><Relationship Type="http://schemas.openxmlformats.org/officeDocument/2006/relationships/hyperlink" Id="rId36" Target="https://doi.org/10.1128/AAC.01405-16" TargetMode="External" /><Relationship Type="http://schemas.openxmlformats.org/officeDocument/2006/relationships/hyperlink" Id="rId38" Target="https://doi.org/10.1128/AAC.01968-17" TargetMode="External" /><Relationship Type="http://schemas.openxmlformats.org/officeDocument/2006/relationships/hyperlink" Id="rId103" Target="https://doi.org/10.1128/aac.00559-20" TargetMode="External" /><Relationship Type="http://schemas.openxmlformats.org/officeDocument/2006/relationships/hyperlink" Id="rId113" Target="https://doi.org/10.1128/aac.02142-21" TargetMode="External" /><Relationship Type="http://schemas.openxmlformats.org/officeDocument/2006/relationships/hyperlink" Id="rId56" Target="https://doi.org/10.1128/spectrum.00164-24" TargetMode="External" /><Relationship Type="http://schemas.openxmlformats.org/officeDocument/2006/relationships/hyperlink" Id="rId80" Target="https://doi.org/10.1128/spectrum.00930-24" TargetMode="External" /><Relationship Type="http://schemas.openxmlformats.org/officeDocument/2006/relationships/hyperlink" Id="rId129" Target="https://doi.org/10.1128/spectrum.03108-23" TargetMode="External" /><Relationship Type="http://schemas.openxmlformats.org/officeDocument/2006/relationships/hyperlink" Id="rId90" Target="https://doi.org/10.1128/spectrum.03496-22" TargetMode="External" /><Relationship Type="http://schemas.openxmlformats.org/officeDocument/2006/relationships/hyperlink" Id="rId131" Target="https://doi.org/10.2147/IDR.S475462" TargetMode="External" /><Relationship Type="http://schemas.openxmlformats.org/officeDocument/2006/relationships/hyperlink" Id="rId72" Target="https://doi.org/10.3390/antibiotics11121681" TargetMode="External" /><Relationship Type="http://schemas.openxmlformats.org/officeDocument/2006/relationships/hyperlink" Id="rId135" Target="https://doi.org/10.3390/antibiotics12040746" TargetMode="External" /><Relationship Type="http://schemas.openxmlformats.org/officeDocument/2006/relationships/hyperlink" Id="rId48" Target="https://doi.org/10.3390/antibiotics12050858" TargetMode="External" /><Relationship Type="http://schemas.openxmlformats.org/officeDocument/2006/relationships/hyperlink" Id="rId111" Target="https://doi.org/10.3390/antibiotics12061048" TargetMode="External" /><Relationship Type="http://schemas.openxmlformats.org/officeDocument/2006/relationships/hyperlink" Id="rId125" Target="https://doi.org/10.3390/antibiotics13111001" TargetMode="External" /><Relationship Type="http://schemas.openxmlformats.org/officeDocument/2006/relationships/hyperlink" Id="rId137" Target="https://doi.org/10.3390/antibiotics13111007" TargetMode="External" /><Relationship Type="http://schemas.openxmlformats.org/officeDocument/2006/relationships/hyperlink" Id="rId99" Target="https://doi.org/10.3390/antibiotics13121236" TargetMode="External" /><Relationship Type="http://schemas.openxmlformats.org/officeDocument/2006/relationships/hyperlink" Id="rId94" Target="https://doi.org/10.3390/antibiotics14020210" TargetMode="External" /><Relationship Type="http://schemas.openxmlformats.org/officeDocument/2006/relationships/hyperlink" Id="rId54" Target="https://doi.org/10.3390/cells13161315" TargetMode="External" /><Relationship Type="http://schemas.openxmlformats.org/officeDocument/2006/relationships/hyperlink" Id="rId115" Target="https://doi.org/10.3390/microorganisms110409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 Juan Antonio del Castillo Polo; Rebecca Scardellato; Alessandra Nazeri; Alessia Savoldi; Renata Da Costa; Laura Piddock; Jennifer Cohn; Evelina Tacconelli; Matteo Morra; Elda Righi</dc:creator>
  <cp:keywords>cefiderocol, combination therapy, systematic review, in vitro studies, in vivo studies, human studies</cp:keywords>
  <dcterms:created xsi:type="dcterms:W3CDTF">2026-01-05T09:17:22Z</dcterms:created>
  <dcterms:modified xsi:type="dcterms:W3CDTF">2026-01-05T09:17:22Z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sl">
    <vt:lpwstr>Utils/elsevier-vancouver.csl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