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the evidence for use of cefiderocol as part of combination therapies: a systematic review of</w:t>
      </w:r>
      <w:r>
        <w:t xml:space="preserve"> </w:t>
      </w:r>
      <w:r>
        <w:rPr>
          <w:i/>
          <w:iCs/>
        </w:rPr>
        <w:t xml:space="preserve">in vitro</w:t>
      </w:r>
      <w:r>
        <w:t xml:space="preserve">,</w:t>
      </w:r>
      <w:r>
        <w:t xml:space="preserve"> </w:t>
      </w:r>
      <w:r>
        <w:rPr>
          <w:i/>
          <w:iCs/>
        </w:rPr>
        <w:t xml:space="preserve">in vivo</w:t>
      </w:r>
      <w:r>
        <w:t xml:space="preserve">, and clinical studies</w:t>
      </w:r>
    </w:p>
    <w:p>
      <w:pPr>
        <w:pStyle w:val="Author"/>
      </w:pPr>
      <w:r>
        <w:t xml:space="preserve">Marco Meroi</w:t>
      </w:r>
      <w:r>
        <w:rPr>
          <w:vertAlign w:val="superscript"/>
        </w:rPr>
        <w:t xml:space="preserve">*,1</w:t>
      </w:r>
      <w:r>
        <w:t xml:space="preserve">, Juan Antonio del Castillo Polo</w:t>
      </w:r>
      <w:r>
        <w:rPr>
          <w:vertAlign w:val="superscript"/>
        </w:rPr>
        <w:t xml:space="preserve">*,2</w:t>
      </w:r>
      <w:r>
        <w:t xml:space="preserve">, Rebecca Scardellato</w:t>
      </w:r>
      <w:r>
        <w:rPr>
          <w:vertAlign w:val="superscript"/>
        </w:rPr>
        <w:t xml:space="preserve">1</w:t>
      </w:r>
      <w:r>
        <w:t xml:space="preserve">, Alessandra Nazeri</w:t>
      </w:r>
      <w:r>
        <w:rPr>
          <w:vertAlign w:val="superscript"/>
        </w:rPr>
        <w:t xml:space="preserve">1</w:t>
      </w:r>
      <w:r>
        <w:t xml:space="preserve">, Alessia Savoldi</w:t>
      </w:r>
      <w:r>
        <w:rPr>
          <w:vertAlign w:val="superscript"/>
        </w:rPr>
        <w:t xml:space="preserve">1</w:t>
      </w:r>
      <w:r>
        <w:t xml:space="preserve">, Renata Da Costa</w:t>
      </w:r>
      <w:r>
        <w:rPr>
          <w:vertAlign w:val="superscript"/>
        </w:rPr>
        <w:t xml:space="preserve">3</w:t>
      </w:r>
      <w:r>
        <w:t xml:space="preserve">, Laura Piddock</w:t>
      </w:r>
      <w:r>
        <w:rPr>
          <w:vertAlign w:val="superscript"/>
        </w:rPr>
        <w:t xml:space="preserve">3</w:t>
      </w:r>
      <w:r>
        <w:t xml:space="preserve">, Jennifer Cohn</w:t>
      </w:r>
      <w:r>
        <w:rPr>
          <w:vertAlign w:val="superscript"/>
        </w:rPr>
        <w:t xml:space="preserve">3</w:t>
      </w:r>
      <w:r>
        <w:t xml:space="preserve">, Evelina Tacconelli</w:t>
      </w:r>
      <w:r>
        <w:rPr>
          <w:vertAlign w:val="superscript"/>
        </w:rPr>
        <w:t xml:space="preserve">1</w:t>
      </w:r>
      <w:r>
        <w:t xml:space="preserve">, Matteo Morra</w:t>
      </w:r>
      <w:r>
        <w:rPr>
          <w:vertAlign w:val="superscript"/>
        </w:rPr>
        <w:t xml:space="preserve">1,✉</w:t>
      </w:r>
      <w:r>
        <w:t xml:space="preserve">, and Elda Righi</w:t>
      </w:r>
      <w:r>
        <w:rPr>
          <w:vertAlign w:val="superscript"/>
        </w:rPr>
        <w:t xml:space="preserve">1</w:t>
      </w:r>
    </w:p>
    <w:p>
      <w:pPr>
        <w:pStyle w:val="FirstParagraph"/>
      </w:pPr>
      <w:r>
        <w:rPr>
          <w:vertAlign w:val="superscript"/>
        </w:rPr>
        <w:t xml:space="preserve">*</w:t>
      </w:r>
      <w:r>
        <w:t xml:space="preserve"> </w:t>
      </w:r>
      <w:r>
        <w:t xml:space="preserve">These authors contributed equally to this work.</w:t>
      </w:r>
    </w:p>
    <w:p>
      <w:pPr>
        <w:pStyle w:val="BodyText"/>
      </w:pPr>
      <w:r>
        <w:rPr>
          <w:vertAlign w:val="superscript"/>
        </w:rPr>
        <w:t xml:space="preserve">1</w:t>
      </w:r>
      <w:r>
        <w:t xml:space="preserve"> </w:t>
      </w:r>
      <w:r>
        <w:t xml:space="preserve">Division of Infectious Diseases, Department of Diagnostics and Public Health, University of Verona, Verona, Italy</w:t>
      </w:r>
      <w:r>
        <w:br/>
      </w:r>
      <w:r>
        <w:rPr>
          <w:vertAlign w:val="superscript"/>
        </w:rPr>
        <w:t xml:space="preserve">2</w:t>
      </w:r>
      <w:r>
        <w:t xml:space="preserve"> </w:t>
      </w:r>
      <w:r>
        <w:t xml:space="preserve">Servicio de Microbiología, Hospital Universitario Ramón y Cajal and Instituto Ramón y Cajal de Investigación Sanitaria (IRYCIS), Madrid, Spain</w:t>
      </w:r>
      <w:r>
        <w:br/>
      </w:r>
      <w:r>
        <w:rPr>
          <w:vertAlign w:val="superscript"/>
        </w:rPr>
        <w:t xml:space="preserve">3</w:t>
      </w:r>
      <w:r>
        <w:t xml:space="preserve"> </w:t>
      </w:r>
      <w:r>
        <w:t xml:space="preserve">Global Antibiotic Research and Development Partnership (GARDP), Geneva, Switzerland</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Matteo Morra &lt;matteo.morra@univr.it&gt;</w:t>
        </w:r>
      </w:hyperlink>
    </w:p>
    <w:bookmarkStart w:id="21" w:name="abstract"/>
    <w:p>
      <w:pPr>
        <w:pStyle w:val="Heading1"/>
      </w:pPr>
      <w:r>
        <w:t xml:space="preserve">Abstract</w:t>
      </w:r>
    </w:p>
    <w:p>
      <w:pPr>
        <w:pStyle w:val="FirstParagraph"/>
      </w:pPr>
      <w:r>
        <w:rPr>
          <w:b/>
          <w:bCs/>
        </w:rPr>
        <w:t xml:space="preserve">Background</w:t>
      </w:r>
      <w:r>
        <w:br/>
      </w:r>
      <w:r>
        <w:t xml:space="preserve">Cefiderocol is a siderophore cephalosporin with potent activity against carbapenem-resistant Gram-negative bacteria (CR-GNB). While monotherapy is recommended for susceptible Enterobacterales and</w:t>
      </w:r>
      <w:r>
        <w:t xml:space="preserve"> </w:t>
      </w:r>
      <w:r>
        <w:rPr>
          <w:i/>
          <w:iCs/>
        </w:rPr>
        <w:t xml:space="preserve">Pseudomonas aeruginosa</w:t>
      </w:r>
      <w:r>
        <w:t xml:space="preserve">, the role of cefiderocol-based combination therapy remains uncertain. We conducted a systematic review of preclinical and clinical evidence supporting cefiderocol combination regimens.</w:t>
      </w:r>
    </w:p>
    <w:p>
      <w:pPr>
        <w:pStyle w:val="BodyText"/>
      </w:pPr>
      <w:r>
        <w:rPr>
          <w:b/>
          <w:bCs/>
        </w:rPr>
        <w:t xml:space="preserve">Methods</w:t>
      </w:r>
      <w:r>
        <w:br/>
      </w:r>
      <w:r>
        <w:t xml:space="preserve">MEDLINE, ESCMID global and IDWeek sources (January 2015–January 2025) were systematically searched for</w:t>
      </w:r>
      <w:r>
        <w:t xml:space="preserve"> </w:t>
      </w:r>
      <w:r>
        <w:rPr>
          <w:i/>
          <w:iCs/>
        </w:rPr>
        <w:t xml:space="preserve">in vitro</w:t>
      </w:r>
      <w:r>
        <w:t xml:space="preserve">,</w:t>
      </w:r>
      <w:r>
        <w:t xml:space="preserve"> </w:t>
      </w:r>
      <w:r>
        <w:rPr>
          <w:i/>
          <w:iCs/>
        </w:rPr>
        <w:t xml:space="preserve">in vivo</w:t>
      </w:r>
      <w:r>
        <w:t xml:space="preserve"> </w:t>
      </w:r>
      <w:r>
        <w:t xml:space="preserve">and clinical studies evaluating cefiderocol-based combinations. Randomised trials, observational studies and preclinical synergy studies were included. An exploratory random-effects meta-analysis compared cefiderocol monotherapy with combination therapy for mortality, clinical cure and microbiological eradication.</w:t>
      </w:r>
    </w:p>
    <w:p>
      <w:pPr>
        <w:pStyle w:val="BodyText"/>
      </w:pPr>
      <w:r>
        <w:rPr>
          <w:b/>
          <w:bCs/>
        </w:rPr>
        <w:t xml:space="preserve">Results</w:t>
      </w:r>
      <w:r>
        <w:br/>
      </w:r>
      <w:r>
        <w:t xml:space="preserve">Sixty-six studies were included (34 in vitro, 5 in vivo and 30 clinical). Preclinical data showed enhanced cefiderocol activity when combined with β-lactamase inhibitors, tetracyclines and selected β-lactams, with in vivo models supporting improved bacterial killing and survival for selected combinations. Clinical studies were heterogeneous and frequently confounded. In pooled analyses, combination therapy showed no consistent advantage over monotherapy for clinical cure or microbiological eradication, while mortality estimates were highly variable.</w:t>
      </w:r>
    </w:p>
    <w:p>
      <w:pPr>
        <w:pStyle w:val="BodyText"/>
      </w:pPr>
      <w:r>
        <w:rPr>
          <w:b/>
          <w:bCs/>
        </w:rPr>
        <w:t xml:space="preserve">Conclusions</w:t>
      </w:r>
      <w:r>
        <w:br/>
      </w:r>
      <w:r>
        <w:t xml:space="preserve">Cefiderocol combinations show biologically plausible synergy in preclinical models, but current clinical evidence is limited and largely observational, failing to identify combinations that reliably improve patient-centred outcomes.</w:t>
      </w:r>
    </w:p>
    <w:bookmarkEnd w:id="21"/>
    <w:bookmarkStart w:id="22" w:name="highlights"/>
    <w:p>
      <w:pPr>
        <w:pStyle w:val="Heading1"/>
      </w:pPr>
      <w:r>
        <w:rPr>
          <w:b/>
          <w:bCs/>
        </w:rPr>
        <w:t xml:space="preserve">Highlights</w:t>
      </w:r>
    </w:p>
    <w:p>
      <w:pPr>
        <w:numPr>
          <w:ilvl w:val="0"/>
          <w:numId w:val="1001"/>
        </w:numPr>
      </w:pPr>
      <w:r>
        <w:rPr>
          <w:b/>
          <w:bCs/>
        </w:rPr>
        <w:t xml:space="preserve">Cefiderocol combinations show strong in vitro synergy</w:t>
      </w:r>
      <w:r>
        <w:t xml:space="preserve">, especially with β-lactamase inhibitors (sulbactam, avibactam, durlobactam, zidebactam, xeruborbactam) and tetracyclines.</w:t>
      </w:r>
    </w:p>
    <w:p>
      <w:pPr>
        <w:numPr>
          <w:ilvl w:val="0"/>
          <w:numId w:val="1001"/>
        </w:numPr>
      </w:pPr>
      <w:r>
        <w:rPr>
          <w:b/>
          <w:bCs/>
        </w:rPr>
        <w:t xml:space="preserve">Synergistic activity is most consistent against CRAB and resistant Enterobacterales</w:t>
      </w:r>
      <w:r>
        <w:t xml:space="preserve">, including cefiderocol-resistant isolates.</w:t>
      </w:r>
    </w:p>
    <w:p>
      <w:pPr>
        <w:numPr>
          <w:ilvl w:val="0"/>
          <w:numId w:val="1001"/>
        </w:numPr>
      </w:pPr>
      <w:r>
        <w:rPr>
          <w:b/>
          <w:bCs/>
        </w:rPr>
        <w:t xml:space="preserve">In vivo models confirm improved survival and bacterial clearance</w:t>
      </w:r>
      <w:r>
        <w:t xml:space="preserve"> </w:t>
      </w:r>
      <w:r>
        <w:t xml:space="preserve">for selected combinations, particularly cefiderocol with tigecycline, eravacycline, sulbactam or ceftazidime-avibactam.</w:t>
      </w:r>
    </w:p>
    <w:p>
      <w:pPr>
        <w:numPr>
          <w:ilvl w:val="0"/>
          <w:numId w:val="1001"/>
        </w:numPr>
      </w:pPr>
      <w:r>
        <w:rPr>
          <w:b/>
          <w:bCs/>
        </w:rPr>
        <w:t xml:space="preserve">Clinical evidence is heterogeneous and confounded</w:t>
      </w:r>
      <w:r>
        <w:t xml:space="preserve">, with no consistent benefit of combination therapy over monotherapy.</w:t>
      </w:r>
    </w:p>
    <w:p>
      <w:pPr>
        <w:numPr>
          <w:ilvl w:val="0"/>
          <w:numId w:val="1001"/>
        </w:numPr>
      </w:pPr>
      <w:r>
        <w:rPr>
          <w:b/>
          <w:bCs/>
        </w:rPr>
        <w:t xml:space="preserve">Pooled clinical data show higher mortality with combination therapy</w:t>
      </w:r>
      <w:r>
        <w:t xml:space="preserve">, likely reflecting confounding by indication rather than true harm.</w:t>
      </w:r>
    </w:p>
    <w:p>
      <w:pPr>
        <w:numPr>
          <w:ilvl w:val="0"/>
          <w:numId w:val="1001"/>
        </w:numPr>
      </w:pPr>
      <w:r>
        <w:rPr>
          <w:b/>
          <w:bCs/>
        </w:rPr>
        <w:t xml:space="preserve">Robust trials are needed</w:t>
      </w:r>
      <w:r>
        <w:t xml:space="preserve"> </w:t>
      </w:r>
      <w:r>
        <w:t xml:space="preserve">to identify which cefiderocol combinations, if any, provide meaningful clinical benefit.</w:t>
      </w:r>
    </w:p>
    <w:bookmarkEnd w:id="22"/>
    <w:bookmarkStart w:id="23" w:name="introduction"/>
    <w:p>
      <w:pPr>
        <w:pStyle w:val="Heading1"/>
      </w:pPr>
      <w:r>
        <w:rPr>
          <w:b/>
          <w:bCs/>
        </w:rPr>
        <w:t xml:space="preserve">Introduction</w:t>
      </w:r>
    </w:p>
    <w:p>
      <w:pPr>
        <w:pStyle w:val="FirstParagraph"/>
      </w:pPr>
      <w:r>
        <w:t xml:space="preserve">Cefiderocol is a novel siderophore–cephalosporin that has emerged as a promising agent against multidrug-resistant Gram-negative bacteria (MDR-GNB), including carbapenem-resistant (CR) Enterobacterales,</w:t>
      </w:r>
      <w:r>
        <w:t xml:space="preserve"> </w:t>
      </w:r>
      <w:r>
        <w:rPr>
          <w:i/>
          <w:iCs/>
        </w:rPr>
        <w:t xml:space="preserve">Pseudomonas aeruginosa</w:t>
      </w:r>
      <w:r>
        <w:t xml:space="preserve">, and</w:t>
      </w:r>
      <w:r>
        <w:t xml:space="preserve"> </w:t>
      </w:r>
      <w:r>
        <w:rPr>
          <w:i/>
          <w:iCs/>
        </w:rPr>
        <w:t xml:space="preserve">Acinetobacter</w:t>
      </w:r>
      <w:r>
        <w:t xml:space="preserve"> </w:t>
      </w:r>
      <w:r>
        <w:t xml:space="preserve">species</w:t>
      </w:r>
      <w:r>
        <w:t xml:space="preserve"> </w:t>
      </w:r>
      <w:r>
        <w:t xml:space="preserve">[1,2]</w:t>
      </w:r>
      <w:r>
        <w:t xml:space="preserve">.</w:t>
      </w:r>
    </w:p>
    <w:p>
      <w:pPr>
        <w:pStyle w:val="BodyText"/>
      </w:pPr>
      <w:r>
        <w:t xml:space="preserve">While most recent guidelines for usage of cefiderocol consistently recommend monotherapy for CRE and CRPA infections, when susceptibility is confirmed in vitro, there is no consensus on indications for CRAB infections</w:t>
      </w:r>
      <w:r>
        <w:t xml:space="preserve"> </w:t>
      </w:r>
      <w:r>
        <w:t xml:space="preserve">[3,4]</w:t>
      </w:r>
      <w:r>
        <w:t xml:space="preserve">. The 2024 Infectious Diseases Society of America (IDSA) guidance suggests the use of cefiderocol as an alternative agent for CRAB infections, specifically for cases refractory to other treatments or when patients cannot tolerate other options, always within a combination regimen, on the basis that there is insufficient evidence that supports the effectiveness of any single molecule when used alone. Conversely, the 2022  European Society of Clinical Microbiology and Infectious Diseases (ESCMID) guidelines conditionally recommend against the use of cefiderocol for CRAB infections, mainly on the basis of results of a single randomised study showing increased mortality in patients receiving cefiderocol compared to those receiving the best available treatment</w:t>
      </w:r>
      <w:r>
        <w:t xml:space="preserve"> </w:t>
      </w:r>
      <w:r>
        <w:t xml:space="preserve">[3,4]</w:t>
      </w:r>
      <w:r>
        <w:t xml:space="preserve">.</w:t>
      </w:r>
    </w:p>
    <w:p>
      <w:pPr>
        <w:pStyle w:val="BodyText"/>
      </w:pPr>
      <w:r>
        <w:t xml:space="preserve">The 2019 COHERENCE survey, involving 1012 experts worldwide, identified the intent to improve efficacy (81% of respondents) and to prevent resistance (51% of respondents) as the main reasons for the use of combination therapy in the treatment of CR-GNB infections, although many experts acknowledged the poor quality of supporting data and the lack of standardisation of regimens</w:t>
      </w:r>
      <w:r>
        <w:t xml:space="preserve"> </w:t>
      </w:r>
      <w:r>
        <w:t xml:space="preserve">[5]</w:t>
      </w:r>
      <w:r>
        <w:t xml:space="preserve">. Similar findings emerged from the CLEARER 2023 global survey, focusing on cefiderocol perception and prescribing attitudes, in which combination therapy was frequently preferred for CRAB and MBL-producing GNB infections, particularly to minimise resistance development and in the case of critical illness (personal data, under publication).</w:t>
      </w:r>
    </w:p>
    <w:p>
      <w:pPr>
        <w:pStyle w:val="BodyText"/>
      </w:pPr>
      <w:r>
        <w:t xml:space="preserve">This systematic review aims to evaluate the efficacy of cefiderocol-based combination therapy compared with monotherapy in treating CR-GNB infections. Evidence is synthesised across</w:t>
      </w:r>
      <w:r>
        <w:t xml:space="preserve"> </w:t>
      </w:r>
      <w:r>
        <w:rPr>
          <w:i/>
          <w:iCs/>
        </w:rPr>
        <w:t xml:space="preserve">in vitro</w:t>
      </w:r>
      <w:r>
        <w:t xml:space="preserve"> </w:t>
      </w:r>
      <w:r>
        <w:t xml:space="preserve">studies assessing synergy,</w:t>
      </w:r>
      <w:r>
        <w:t xml:space="preserve"> </w:t>
      </w:r>
      <w:r>
        <w:rPr>
          <w:i/>
          <w:iCs/>
        </w:rPr>
        <w:t xml:space="preserve">in vivo</w:t>
      </w:r>
      <w:r>
        <w:t xml:space="preserve"> </w:t>
      </w:r>
      <w:r>
        <w:t xml:space="preserve">models evaluating bacterial clearance, and clinical trials examining mortality, clinical cure, and microbiological eradication.</w:t>
      </w:r>
    </w:p>
    <w:bookmarkEnd w:id="23"/>
    <w:bookmarkStart w:id="27" w:name="methods"/>
    <w:p>
      <w:pPr>
        <w:pStyle w:val="Heading1"/>
      </w:pPr>
      <w:r>
        <w:t xml:space="preserve">Methods</w:t>
      </w:r>
    </w:p>
    <w:bookmarkStart w:id="24" w:name="search-strategy-and-eligibility-criteria"/>
    <w:p>
      <w:pPr>
        <w:pStyle w:val="Heading2"/>
      </w:pPr>
      <w:r>
        <w:rPr>
          <w:b/>
          <w:bCs/>
        </w:rPr>
        <w:t xml:space="preserve">Search strategy and eligibility criteria</w:t>
      </w:r>
    </w:p>
    <w:p>
      <w:pPr>
        <w:pStyle w:val="FirstParagraph"/>
      </w:pPr>
      <w:r>
        <w:t xml:space="preserve">The completed PRISMA checklist is available as Supplementary Material. A Medline-based search was conducted from 1</w:t>
      </w:r>
      <w:r>
        <w:rPr>
          <w:vertAlign w:val="superscript"/>
        </w:rPr>
        <w:t xml:space="preserve">st</w:t>
      </w:r>
      <w:r>
        <w:t xml:space="preserve"> </w:t>
      </w:r>
      <w:r>
        <w:t xml:space="preserve">of January 2015 until 31</w:t>
      </w:r>
      <w:r>
        <w:rPr>
          <w:vertAlign w:val="superscript"/>
        </w:rPr>
        <w:t xml:space="preserve">st</w:t>
      </w:r>
      <w:r>
        <w:t xml:space="preserve"> </w:t>
      </w:r>
      <w:r>
        <w:t xml:space="preserve">of January 2025 using</w:t>
      </w:r>
      <w:r>
        <w:t xml:space="preserve"> </w:t>
      </w:r>
      <w:r>
        <w:t xml:space="preserve">“cefiderocol[tw]”</w:t>
      </w:r>
      <w:r>
        <w:t xml:space="preserve"> </w:t>
      </w:r>
      <w:r>
        <w:t xml:space="preserve">or</w:t>
      </w:r>
      <w:r>
        <w:t xml:space="preserve"> </w:t>
      </w:r>
      <w:r>
        <w:t xml:space="preserve">“S-649266[tw]”</w:t>
      </w:r>
      <w:r>
        <w:t xml:space="preserve"> </w:t>
      </w:r>
      <w:r>
        <w:t xml:space="preserve">as keywords to identify</w:t>
      </w:r>
      <w:r>
        <w:t xml:space="preserve"> </w:t>
      </w:r>
      <w:r>
        <w:rPr>
          <w:i/>
          <w:iCs/>
        </w:rPr>
        <w:t xml:space="preserve">in vivo, in vitro</w:t>
      </w:r>
      <w:r>
        <w:t xml:space="preserve">, and clinical studies on humans reporting data on cefiderocol as part of combination regimens. Only studies published in the English language were included. The screening process was conducted independently by three authors (Ma.Mo., J.DC, and R.S.) and disagreements were addressed by involving a third reviewer (E.R. or Ma.Me.). If eligibility could not be determined, the full article was retrieved. References of reviews and original publications were hand searched for further eligible studies. For</w:t>
      </w:r>
      <w:r>
        <w:t xml:space="preserve"> </w:t>
      </w:r>
      <w:r>
        <w:rPr>
          <w:i/>
          <w:iCs/>
        </w:rPr>
        <w:t xml:space="preserve">in vitro</w:t>
      </w:r>
      <w:r>
        <w:t xml:space="preserve"> </w:t>
      </w:r>
      <w:r>
        <w:t xml:space="preserve">studies, an additional web-based search of abstracts presented at the annual European Congress of Clinical Microbiology and Infectious Diseases (ECCMID) and IDWeek was conducted by systematically screening the ESCMID eLibrary and the Open Forum Infectious Diseases library, respectively, over the same period. All</w:t>
      </w:r>
      <w:r>
        <w:t xml:space="preserve"> </w:t>
      </w:r>
      <w:r>
        <w:rPr>
          <w:i/>
          <w:iCs/>
        </w:rPr>
        <w:t xml:space="preserve">in vivo</w:t>
      </w:r>
      <w:r>
        <w:t xml:space="preserve"> </w:t>
      </w:r>
      <w:r>
        <w:t xml:space="preserve">and</w:t>
      </w:r>
      <w:r>
        <w:t xml:space="preserve"> </w:t>
      </w:r>
      <w:r>
        <w:rPr>
          <w:i/>
          <w:iCs/>
        </w:rPr>
        <w:t xml:space="preserve">in vitro</w:t>
      </w:r>
      <w:r>
        <w:t xml:space="preserve"> </w:t>
      </w:r>
      <w:r>
        <w:t xml:space="preserve">studies were included, except for case reports, irrespective of  the technique performed to evaluate synergies.</w:t>
      </w:r>
    </w:p>
    <w:p>
      <w:pPr>
        <w:pStyle w:val="BodyText"/>
      </w:pPr>
      <w:r>
        <w:t xml:space="preserve">Regarding human studies, randomised trials, observational comparative studies, and non-comparative cohort studies were included, provided that they reported on cefiderocol-based combination therapy. Case reports and case series with fewer than ten patients were excluded.</w:t>
      </w:r>
    </w:p>
    <w:bookmarkEnd w:id="24"/>
    <w:bookmarkStart w:id="25" w:name="data-extraction-and-synthesis"/>
    <w:p>
      <w:pPr>
        <w:pStyle w:val="Heading2"/>
      </w:pPr>
      <w:r>
        <w:rPr>
          <w:b/>
          <w:bCs/>
        </w:rPr>
        <w:t xml:space="preserve">Data extraction and synthesis</w:t>
      </w:r>
    </w:p>
    <w:p>
      <w:pPr>
        <w:pStyle w:val="FirstParagraph"/>
      </w:pPr>
      <w:r>
        <w:t xml:space="preserve">A standardised data-extraction method was used to record relevant features from each study into a database, including year of publication, country, study design, number of isolates/animals/patients included, type of bacterium cultured, type of antibiotic molecules tested, antibiotic susceptibility profile, type of infection, and setting. The susceptibility profile of isolates to the antibiotic(s) tested, including cefiderocol, were extracted, when available, according to the microbiological guidelines for breakpoint interpretation adopted by the individual study.  Results were presented narratively, grouped by pathogen species for</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studies and by study design for clinical studies.</w:t>
      </w:r>
    </w:p>
    <w:p>
      <w:pPr>
        <w:pStyle w:val="BodyText"/>
      </w:pPr>
      <w:r>
        <w:t xml:space="preserve">Limited to the clinical studies, a pair-wise meta-analysis was conducted comparing clinical and microbiological outcomes in cefiderocol monotherapy vs. cefiderocol-based combination therapy. Only studies with more than 25 patients were considered for the pooled analysis; case series and non-comparative reports were excluded. Full methodology is detailed in the</w:t>
      </w:r>
      <w:r>
        <w:t xml:space="preserve"> </w:t>
      </w:r>
      <w:r>
        <w:rPr>
          <w:b/>
          <w:bCs/>
        </w:rPr>
        <w:t xml:space="preserve">Supplementary Material</w:t>
      </w:r>
      <w:r>
        <w:t xml:space="preserve">.</w:t>
      </w:r>
    </w:p>
    <w:bookmarkEnd w:id="25"/>
    <w:bookmarkStart w:id="26" w:name="quality-assessment"/>
    <w:p>
      <w:pPr>
        <w:pStyle w:val="Heading2"/>
      </w:pPr>
      <w:r>
        <w:rPr>
          <w:b/>
          <w:bCs/>
        </w:rPr>
        <w:t xml:space="preserve">Quality assessment</w:t>
      </w:r>
    </w:p>
    <w:p>
      <w:pPr>
        <w:pStyle w:val="FirstParagraph"/>
      </w:pPr>
      <w:r>
        <w:t xml:space="preserve">Two independent reviewers (Ma.Mo. and Ma.Me.) assessed the study quality using two different tools according to the study design</w:t>
      </w:r>
      <w:r>
        <w:rPr>
          <w:b/>
          <w:bCs/>
        </w:rPr>
        <w:t xml:space="preserve">:</w:t>
      </w:r>
      <w:r>
        <w:t xml:space="preserve"> </w:t>
      </w:r>
      <w:r>
        <w:t xml:space="preserve">Cochrane Risk of Bias tool for randomised trials and the Newcastle-Ottawa Scale for observational cohort studies.</w:t>
      </w:r>
    </w:p>
    <w:bookmarkEnd w:id="26"/>
    <w:bookmarkEnd w:id="27"/>
    <w:bookmarkStart w:id="35" w:name="results"/>
    <w:p>
      <w:pPr>
        <w:pStyle w:val="Heading1"/>
      </w:pPr>
      <w:r>
        <w:t xml:space="preserve">Results</w:t>
      </w:r>
    </w:p>
    <w:p>
      <w:pPr>
        <w:pStyle w:val="FirstParagraph"/>
      </w:pPr>
      <w:r>
        <w:t xml:space="preserve">A total of 1496 citations were retrieved. From these, 191 articles were included for further screening and 66 (34</w:t>
      </w:r>
      <w:r>
        <w:t xml:space="preserve"> </w:t>
      </w:r>
      <w:r>
        <w:rPr>
          <w:i/>
          <w:iCs/>
        </w:rPr>
        <w:t xml:space="preserve">in vitro,</w:t>
      </w:r>
      <w:r>
        <w:t xml:space="preserve"> </w:t>
      </w:r>
      <w:r>
        <w:t xml:space="preserve">2</w:t>
      </w:r>
      <w:r>
        <w:t xml:space="preserve"> </w:t>
      </w:r>
      <w:r>
        <w:rPr>
          <w:i/>
          <w:iCs/>
        </w:rPr>
        <w:t xml:space="preserve">in vivo</w:t>
      </w:r>
      <w:r>
        <w:t xml:space="preserve">, and 30 clinical studies) met the eligibility criteria and were included in the evidence assessment. Four ECCMID abstracts and three IDWeek abstracts were identified.  Three</w:t>
      </w:r>
      <w:r>
        <w:t xml:space="preserve"> </w:t>
      </w:r>
      <w:r>
        <w:rPr>
          <w:i/>
          <w:iCs/>
        </w:rPr>
        <w:t xml:space="preserve">in vivo</w:t>
      </w:r>
      <w:r>
        <w:t xml:space="preserve"> </w:t>
      </w:r>
      <w:r>
        <w:t xml:space="preserve">models were described by the authors as part of</w:t>
      </w:r>
      <w:r>
        <w:t xml:space="preserve"> </w:t>
      </w:r>
      <w:r>
        <w:rPr>
          <w:i/>
          <w:iCs/>
        </w:rPr>
        <w:t xml:space="preserve">in vitro</w:t>
      </w:r>
      <w:r>
        <w:t xml:space="preserve"> </w:t>
      </w:r>
      <w:r>
        <w:t xml:space="preserve">articles.</w:t>
      </w:r>
    </w:p>
    <w:p>
      <w:pPr>
        <w:pStyle w:val="BodyText"/>
      </w:pPr>
      <w:r>
        <w:t xml:space="preserve">PRISMA flow chart for data search and extraction, screening, and selection process is displayed in</w:t>
      </w:r>
      <w:r>
        <w:t xml:space="preserve"> </w:t>
      </w:r>
      <w:r>
        <w:rPr>
          <w:b/>
          <w:bCs/>
        </w:rPr>
        <w:t xml:space="preserve">Figure 1</w:t>
      </w:r>
      <w:r>
        <w:t xml:space="preserve">. Results are reported by type of studies.</w:t>
      </w:r>
    </w:p>
    <w:bookmarkStart w:id="32" w:name="in-vitro-studies"/>
    <w:p>
      <w:pPr>
        <w:pStyle w:val="Heading2"/>
      </w:pPr>
      <w:r>
        <w:rPr>
          <w:b/>
          <w:bCs/>
          <w:i/>
          <w:iCs/>
        </w:rPr>
        <w:t xml:space="preserve">In vitro</w:t>
      </w:r>
      <w:r>
        <w:t xml:space="preserve"> </w:t>
      </w:r>
      <w:r>
        <w:rPr>
          <w:b/>
          <w:bCs/>
        </w:rPr>
        <w:t xml:space="preserve">studies</w:t>
      </w:r>
    </w:p>
    <w:p>
      <w:pPr>
        <w:pStyle w:val="FirstParagraph"/>
      </w:pPr>
      <w:r>
        <w:t xml:space="preserve">A total of 34 studies were included, 11 of them with ≥30 isolates and 20 with cefiderocol-resistant isolates. Eighteen of them included combinations with avibactam and seven with sulbactam, whereas xeruborbactam and meropenem were the most frequent companion molecules (325 and 274, respectively). Four methods were used to assess synergism: time-kill assays (12 studies), checkerboard analysis (13), broth microdilution (nine), and gradient diffusion strip crossing (seven), with nine studies employing ≥1 method.</w:t>
      </w:r>
    </w:p>
    <w:p>
      <w:pPr>
        <w:pStyle w:val="BodyText"/>
      </w:pPr>
      <w:r>
        <w:t xml:space="preserve">Overall, combinations with β-lactamase inhibitors, particularly novel agents, emerged as the most promising ones in most cases (</w:t>
      </w:r>
      <w:r>
        <w:rPr>
          <w:b/>
          <w:bCs/>
        </w:rPr>
        <w:t xml:space="preserve">Table 1</w:t>
      </w:r>
      <w:r>
        <w:t xml:space="preserve">). Some experiments included different bacterial species. In a study with 82 GNB, meropenem showed synergy for all species, while amikacin and colistin were not synergistic in</w:t>
      </w:r>
      <w:r>
        <w:t xml:space="preserve"> </w:t>
      </w:r>
      <w:r>
        <w:rPr>
          <w:i/>
          <w:iCs/>
        </w:rPr>
        <w:t xml:space="preserve">P. aeruginosa</w:t>
      </w:r>
      <w:r>
        <w:t xml:space="preserve"> </w:t>
      </w:r>
      <w:r>
        <w:t xml:space="preserve">[6]</w:t>
      </w:r>
      <w:r>
        <w:t xml:space="preserve">. In another evaluation, no synergy was demonstrated with piperacillin-tazobactam, meropenem-vaborbactam, or imipenem-relebactam and synergy with fosfomycin and ceftazidime-avibactam was found only in two isolates</w:t>
      </w:r>
      <w:r>
        <w:t xml:space="preserve"> </w:t>
      </w:r>
      <w:r>
        <w:t xml:space="preserve">[7]</w:t>
      </w:r>
      <w:r>
        <w:t xml:space="preserve">, but ceftazidime-avibactam also caused a ≥8-fold MIC decrease in 32 of 33 non-NDM-producing GNB</w:t>
      </w:r>
      <w:r>
        <w:t xml:space="preserve"> </w:t>
      </w:r>
      <w:r>
        <w:t xml:space="preserve">[8]</w:t>
      </w:r>
      <w:r>
        <w:t xml:space="preserve">. Synergy was found for ceftazidime-avibactam, ceftolozane-tazobactam, and meropenem for non-NDM-producing isolates from SIDERO-WT-2014 study</w:t>
      </w:r>
      <w:r>
        <w:t xml:space="preserve"> </w:t>
      </w:r>
      <w:r>
        <w:t xml:space="preserve">[9]</w:t>
      </w:r>
      <w:r>
        <w:t xml:space="preserve">. Cefiderocol-sulbactam enhanced cefiderocol activity in six GNB</w:t>
      </w:r>
      <w:r>
        <w:t xml:space="preserve"> </w:t>
      </w:r>
      <w:r>
        <w:t xml:space="preserve">[10]</w:t>
      </w:r>
      <w:r>
        <w:t xml:space="preserve"> </w:t>
      </w:r>
      <w:r>
        <w:t xml:space="preserve">and positive interaction but no synergy was observed for glycine in ten GNB</w:t>
      </w:r>
      <w:r>
        <w:t xml:space="preserve"> </w:t>
      </w:r>
      <w:r>
        <w:t xml:space="preserve">[11]</w:t>
      </w:r>
      <w:r>
        <w:t xml:space="preserve">.  Zidebactam, another beta-lactamase inibhitor (BLI), was found synergistic in</w:t>
      </w:r>
      <w:r>
        <w:t xml:space="preserve"> </w:t>
      </w:r>
      <w:r>
        <w:rPr>
          <w:i/>
          <w:iCs/>
        </w:rPr>
        <w:t xml:space="preserve">P. aeruginosa</w:t>
      </w:r>
      <w:r>
        <w:t xml:space="preserve"> </w:t>
      </w:r>
      <w:r>
        <w:t xml:space="preserve">and in Enterobacterales, and avibactam, zidebactam, taniborbactam, and relebactam combinations increased cefiderocol susceptibility rates more than 80% in</w:t>
      </w:r>
      <w:r>
        <w:t xml:space="preserve"> </w:t>
      </w:r>
      <w:r>
        <w:rPr>
          <w:i/>
          <w:iCs/>
        </w:rPr>
        <w:t xml:space="preserve">A. baumannii</w:t>
      </w:r>
      <w:r>
        <w:t xml:space="preserve"> </w:t>
      </w:r>
      <w:r>
        <w:t xml:space="preserve">complex</w:t>
      </w:r>
      <w:r>
        <w:t xml:space="preserve"> </w:t>
      </w:r>
      <w:r>
        <w:t xml:space="preserve">[12,13]</w:t>
      </w:r>
      <w:r>
        <w:t xml:space="preserve">. Xeruborbactam significantly improved cefiderocol activity in two studies with 160 and 165 139 CR GNB</w:t>
      </w:r>
      <w:r>
        <w:t xml:space="preserve"> </w:t>
      </w:r>
      <w:r>
        <w:t xml:space="preserve">[14,15]</w:t>
      </w:r>
      <w:r>
        <w:t xml:space="preserve">.</w:t>
      </w:r>
    </w:p>
    <w:bookmarkStart w:id="28" w:name="acinetobacter-baumannii-complex"/>
    <w:p>
      <w:pPr>
        <w:pStyle w:val="Heading3"/>
      </w:pPr>
      <w:r>
        <w:rPr>
          <w:b/>
          <w:bCs/>
          <w:i/>
          <w:iCs/>
        </w:rPr>
        <w:t xml:space="preserve">Acinetobacter baumannii</w:t>
      </w:r>
      <w:r>
        <w:t xml:space="preserve"> </w:t>
      </w:r>
      <w:r>
        <w:rPr>
          <w:b/>
          <w:bCs/>
        </w:rPr>
        <w:t xml:space="preserve">complex</w:t>
      </w:r>
    </w:p>
    <w:p>
      <w:pPr>
        <w:pStyle w:val="FirstParagraph"/>
      </w:pPr>
      <w:r>
        <w:t xml:space="preserve">Synergy with amikacin was shown in 7 amikacin-resistant isolates</w:t>
      </w:r>
      <w:r>
        <w:t xml:space="preserve"> </w:t>
      </w:r>
      <w:r>
        <w:t xml:space="preserve">[6,16]</w:t>
      </w:r>
      <w:r>
        <w:t xml:space="preserve"> </w:t>
      </w:r>
      <w:r>
        <w:t xml:space="preserve">and with tigecycline, minocycline, meropenem, and sulbactam in cefiderocol-resistant isolates</w:t>
      </w:r>
      <w:r>
        <w:t xml:space="preserve"> </w:t>
      </w:r>
      <w:r>
        <w:t xml:space="preserve">[16]</w:t>
      </w:r>
      <w:r>
        <w:t xml:space="preserve">. Besides this, tigecycline showed synergism in 123 isolates, confirmed</w:t>
      </w:r>
      <w:r>
        <w:t xml:space="preserve"> </w:t>
      </w:r>
      <w:r>
        <w:rPr>
          <w:i/>
          <w:iCs/>
        </w:rPr>
        <w:t xml:space="preserve">in vivo</w:t>
      </w:r>
      <w:r>
        <w:t xml:space="preserve"> </w:t>
      </w:r>
      <w:r>
        <w:t xml:space="preserve">with a</w:t>
      </w:r>
      <w:r>
        <w:t xml:space="preserve"> </w:t>
      </w:r>
      <w:r>
        <w:rPr>
          <w:i/>
          <w:iCs/>
        </w:rPr>
        <w:t xml:space="preserve">Galleria mellonella</w:t>
      </w:r>
      <w:r>
        <w:t xml:space="preserve"> </w:t>
      </w:r>
      <w:r>
        <w:t xml:space="preserve">model</w:t>
      </w:r>
      <w:r>
        <w:t xml:space="preserve"> </w:t>
      </w:r>
      <w:r>
        <w:t xml:space="preserve">[17]</w:t>
      </w:r>
      <w:r>
        <w:t xml:space="preserve">, as well as other tetracycline analogues (minocycline, tigecycline, eravacycline, and omadacycline) in CRAB isolates, verifying the eravacycline synergism in a neutropenic murine thigh-infection model</w:t>
      </w:r>
      <w:r>
        <w:t xml:space="preserve"> </w:t>
      </w:r>
      <w:r>
        <w:t xml:space="preserve">[18]</w:t>
      </w:r>
      <w:r>
        <w:t xml:space="preserve">. No synergy was observed with colistin, tigecycline, or fosfomycin in 15 CRAB</w:t>
      </w:r>
      <w:r>
        <w:rPr>
          <w:i/>
          <w:iCs/>
        </w:rPr>
        <w:t xml:space="preserve">,</w:t>
      </w:r>
      <w:r>
        <w:t xml:space="preserve"> </w:t>
      </w:r>
      <w:r>
        <w:t xml:space="preserve">potentially due to the use of the gradient diffusion strip crossing technique</w:t>
      </w:r>
      <w:r>
        <w:t xml:space="preserve"> </w:t>
      </w:r>
      <w:r>
        <w:t xml:space="preserve">[19]</w:t>
      </w:r>
      <w:r>
        <w:t xml:space="preserve">.</w:t>
      </w:r>
    </w:p>
    <w:p>
      <w:pPr>
        <w:pStyle w:val="BodyText"/>
      </w:pPr>
      <w:r>
        <w:t xml:space="preserve">Among β-lactams, cefiderocol synergism with meropenem was demonstrated in one study but was not reported in other three studies</w:t>
      </w:r>
      <w:r>
        <w:t xml:space="preserve"> </w:t>
      </w:r>
      <w:r>
        <w:t xml:space="preserve">[6,9,16,17]</w:t>
      </w:r>
      <w:r>
        <w:t xml:space="preserve">. Avibactam and sulbactam were found synergistic in two cefiderocol-resistant PER-producing isolates, but not tazobactam, avibactam, vaborbactam, or relebactam in seven OXA-carbapenemase-producing isolates</w:t>
      </w:r>
      <w:r>
        <w:t xml:space="preserve"> </w:t>
      </w:r>
      <w:r>
        <w:t xml:space="preserve">[9,20]</w:t>
      </w:r>
      <w:r>
        <w:t xml:space="preserve">. Cefiderocol-zidebactam was shown as a promising combination by an</w:t>
      </w:r>
      <w:r>
        <w:t xml:space="preserve"> </w:t>
      </w:r>
      <w:r>
        <w:rPr>
          <w:i/>
          <w:iCs/>
        </w:rPr>
        <w:t xml:space="preserve">in silico</w:t>
      </w:r>
      <w:r>
        <w:t xml:space="preserve"> </w:t>
      </w:r>
      <w:r>
        <w:t xml:space="preserve">analysis</w:t>
      </w:r>
      <w:r>
        <w:t xml:space="preserve"> </w:t>
      </w:r>
      <w:r>
        <w:t xml:space="preserve">[21]</w:t>
      </w:r>
      <w:r>
        <w:t xml:space="preserve"> </w:t>
      </w:r>
      <w:r>
        <w:t xml:space="preserve">and durlobactam lowered the cefiderocol-MIC</w:t>
      </w:r>
      <w:r>
        <w:rPr>
          <w:vertAlign w:val="subscript"/>
        </w:rPr>
        <w:t xml:space="preserve">50</w:t>
      </w:r>
      <w:r>
        <w:t xml:space="preserve"> </w:t>
      </w:r>
      <w:r>
        <w:t xml:space="preserve">and MIC</w:t>
      </w:r>
      <w:r>
        <w:rPr>
          <w:vertAlign w:val="subscript"/>
        </w:rPr>
        <w:t xml:space="preserve">90</w:t>
      </w:r>
      <w:r>
        <w:t xml:space="preserve"> </w:t>
      </w:r>
      <w:r>
        <w:t xml:space="preserve">of 66 isolates but sulbactam did not</w:t>
      </w:r>
      <w:r>
        <w:t xml:space="preserve"> </w:t>
      </w:r>
      <w:r>
        <w:t xml:space="preserve">[22]</w:t>
      </w:r>
      <w:r>
        <w:t xml:space="preserve">. In another study, only the cefiderocol-sulbactam-tigecycline combination achieved synergy in an extensively drug-resistant (XDR)</w:t>
      </w:r>
      <w:r>
        <w:t xml:space="preserve"> </w:t>
      </w:r>
      <w:r>
        <w:rPr>
          <w:i/>
          <w:iCs/>
        </w:rPr>
        <w:t xml:space="preserve">A. baumannii</w:t>
      </w:r>
      <w:r>
        <w:t xml:space="preserve"> </w:t>
      </w:r>
      <w:r>
        <w:t xml:space="preserve">strain from a patient with ventilator associated pneumonia (VAP)</w:t>
      </w:r>
      <w:r>
        <w:t xml:space="preserve"> </w:t>
      </w:r>
      <w:r>
        <w:t xml:space="preserve">[23]</w:t>
      </w:r>
      <w:r>
        <w:t xml:space="preserve">. Of note, exposure of</w:t>
      </w:r>
      <w:r>
        <w:t xml:space="preserve"> </w:t>
      </w:r>
      <w:r>
        <w:rPr>
          <w:i/>
          <w:iCs/>
        </w:rPr>
        <w:t xml:space="preserve">A. baumannii</w:t>
      </w:r>
      <w:r>
        <w:t xml:space="preserve"> </w:t>
      </w:r>
      <w:r>
        <w:t xml:space="preserve">to cefiderocol and sulbactam or avibactam led to the selection of resistant strains</w:t>
      </w:r>
      <w:r>
        <w:t xml:space="preserve"> </w:t>
      </w:r>
      <w:r>
        <w:t xml:space="preserve">[24]</w:t>
      </w:r>
      <w:r>
        <w:t xml:space="preserve">. Cefiderocol, polymyxin B, and rifampicin showed synergistic effects by artificial intelligence but ampicillin-sulbactam exhibited significant antagonistic interaction</w:t>
      </w:r>
      <w:r>
        <w:t xml:space="preserve"> </w:t>
      </w:r>
      <w:r>
        <w:t xml:space="preserve">[25]</w:t>
      </w:r>
      <w:r>
        <w:rPr>
          <w:b/>
          <w:bCs/>
        </w:rPr>
        <w:t xml:space="preserve">.</w:t>
      </w:r>
    </w:p>
    <w:bookmarkEnd w:id="28"/>
    <w:bookmarkStart w:id="29" w:name="enterobacterales"/>
    <w:p>
      <w:pPr>
        <w:pStyle w:val="Heading3"/>
      </w:pPr>
      <w:r>
        <w:rPr>
          <w:b/>
          <w:bCs/>
        </w:rPr>
        <w:t xml:space="preserve">Enterobacterales</w:t>
      </w:r>
    </w:p>
    <w:p>
      <w:pPr>
        <w:pStyle w:val="FirstParagraph"/>
      </w:pPr>
      <w:r>
        <w:t xml:space="preserve">Synergies with BLIs have been the most frequently evaluated, demonstrated in tazobactam, avibactam, vaborbactam, and relebactam in three OXA-48 producers but very low synergy with tazobactam, relebactam, and avibactam and no synergy with vaborbactam was found in 7 MBL producers</w:t>
      </w:r>
      <w:r>
        <w:t xml:space="preserve"> </w:t>
      </w:r>
      <w:r>
        <w:t xml:space="preserve">[20]</w:t>
      </w:r>
      <w:r>
        <w:t xml:space="preserve">. In addition, no synergy with avibactam was shown in 10 double-carbapenemase producers</w:t>
      </w:r>
      <w:r>
        <w:t xml:space="preserve"> </w:t>
      </w:r>
      <w:r>
        <w:t xml:space="preserve">[26]</w:t>
      </w:r>
      <w:r>
        <w:t xml:space="preserve">, but it was found synergistic in 20 NDM-producing</w:t>
      </w:r>
      <w:r>
        <w:t xml:space="preserve"> </w:t>
      </w:r>
      <w:r>
        <w:rPr>
          <w:i/>
          <w:iCs/>
        </w:rPr>
        <w:t xml:space="preserve">Enterobacter cloacae</w:t>
      </w:r>
      <w:r>
        <w:t xml:space="preserve"> </w:t>
      </w:r>
      <w:r>
        <w:t xml:space="preserve">isolates</w:t>
      </w:r>
      <w:r>
        <w:t xml:space="preserve"> </w:t>
      </w:r>
      <w:r>
        <w:t xml:space="preserve">[27]</w:t>
      </w:r>
      <w:r>
        <w:t xml:space="preserve">.</w:t>
      </w:r>
    </w:p>
    <w:p>
      <w:pPr>
        <w:pStyle w:val="BodyText"/>
      </w:pPr>
      <w:r>
        <w:t xml:space="preserve">In</w:t>
      </w:r>
      <w:r>
        <w:t xml:space="preserve"> </w:t>
      </w:r>
      <w:r>
        <w:rPr>
          <w:i/>
          <w:iCs/>
        </w:rPr>
        <w:t xml:space="preserve">Klebsiella pneumoniae</w:t>
      </w:r>
      <w:r>
        <w:t xml:space="preserve">, synergy with avibactam was demonstrated in different experiments including KPC and NDM-producers</w:t>
      </w:r>
      <w:r>
        <w:t xml:space="preserve"> </w:t>
      </w:r>
      <w:r>
        <w:t xml:space="preserve">[20,26,28,29]</w:t>
      </w:r>
      <w:r>
        <w:t xml:space="preserve"> </w:t>
      </w:r>
      <w:r>
        <w:t xml:space="preserve">and it produced the most remarkable fold reduction in the MIC compared to other BLIs in 34 isolates</w:t>
      </w:r>
      <w:r>
        <w:t xml:space="preserve"> </w:t>
      </w:r>
      <w:r>
        <w:t xml:space="preserve">[30]</w:t>
      </w:r>
      <w:r>
        <w:t xml:space="preserve">. However, cefiderocol activity was not improved by the addition of avibactam alone but only when aztreonam or dipicolinic acid was also added in one isolate producing NDM-1, OXA-232 and CTX-M-15 and with a mutation in catecholate-siderophore receptor. Relebactam and vaborbactam were found synergic in 18 KPC-producers</w:t>
      </w:r>
      <w:r>
        <w:t xml:space="preserve"> </w:t>
      </w:r>
      <w:r>
        <w:t xml:space="preserve">[26]</w:t>
      </w:r>
      <w:r>
        <w:t xml:space="preserve">, and synergy with meropenem was demonstrated in one KPC-producer, but it was not confirmed for amikacin</w:t>
      </w:r>
      <w:r>
        <w:t xml:space="preserve"> </w:t>
      </w:r>
      <w:r>
        <w:t xml:space="preserve">[6]</w:t>
      </w:r>
      <w:r>
        <w:t xml:space="preserve">.</w:t>
      </w:r>
    </w:p>
    <w:bookmarkEnd w:id="29"/>
    <w:bookmarkStart w:id="30" w:name="pseudomonas-aeruginosa"/>
    <w:p>
      <w:pPr>
        <w:pStyle w:val="Heading3"/>
      </w:pPr>
      <w:r>
        <w:rPr>
          <w:b/>
          <w:bCs/>
          <w:i/>
          <w:iCs/>
        </w:rPr>
        <w:t xml:space="preserve">Pseudomonas aeruginosa</w:t>
      </w:r>
    </w:p>
    <w:p>
      <w:pPr>
        <w:pStyle w:val="FirstParagraph"/>
      </w:pPr>
      <w:r>
        <w:t xml:space="preserve">No synergy was shown for avibactam, vaborbactam, or tazobactam in one MBL-producer, but it was found for relebactam in this isolate</w:t>
      </w:r>
      <w:r>
        <w:t xml:space="preserve"> </w:t>
      </w:r>
      <w:r>
        <w:t xml:space="preserve">[20]</w:t>
      </w:r>
      <w:r>
        <w:t xml:space="preserve"> </w:t>
      </w:r>
      <w:r>
        <w:t xml:space="preserve">and two VIM-producers, and for imipenem-relebactam in two IMP-producers</w:t>
      </w:r>
      <w:r>
        <w:t xml:space="preserve"> </w:t>
      </w:r>
      <w:r>
        <w:t xml:space="preserve">[28,31]</w:t>
      </w:r>
      <w:r>
        <w:t xml:space="preserve">. Cotreatment with imipenem resulted in synergistic bactericidal activity in five isolates</w:t>
      </w:r>
      <w:r>
        <w:t xml:space="preserve"> </w:t>
      </w:r>
      <w:r>
        <w:t xml:space="preserve">[32]</w:t>
      </w:r>
      <w:r>
        <w:t xml:space="preserve">; however, no synergy for meropenem or amikacin was found in one VIM-producer</w:t>
      </w:r>
      <w:r>
        <w:t xml:space="preserve"> </w:t>
      </w:r>
      <w:r>
        <w:t xml:space="preserve">[6]</w:t>
      </w:r>
      <w:r>
        <w:t xml:space="preserve">. Colistin significantly improved cefiderocol efficacy against biofilms in two isolates in an</w:t>
      </w:r>
      <w:r>
        <w:t xml:space="preserve"> </w:t>
      </w:r>
      <w:r>
        <w:rPr>
          <w:i/>
          <w:iCs/>
        </w:rPr>
        <w:t xml:space="preserve">in vitro</w:t>
      </w:r>
      <w:r>
        <w:t xml:space="preserve"> </w:t>
      </w:r>
      <w:r>
        <w:t xml:space="preserve">pharmacodynamic model</w:t>
      </w:r>
      <w:r>
        <w:t xml:space="preserve"> </w:t>
      </w:r>
      <w:r>
        <w:t xml:space="preserve">[33]</w:t>
      </w:r>
      <w:r>
        <w:t xml:space="preserve">. Vancomycin addition to cefiderocol was indifferent in two isolates</w:t>
      </w:r>
      <w:r>
        <w:t xml:space="preserve"> </w:t>
      </w:r>
      <w:r>
        <w:t xml:space="preserve">[34]</w:t>
      </w:r>
      <w:r>
        <w:t xml:space="preserve"> </w:t>
      </w:r>
      <w:r>
        <w:t xml:space="preserve">and colloidal bismuth citrate (CBS) showed synergism, confirmed in a murine acute pneumonia model, and increased cefiderocol efficacy against biofilm formation, restored susceptibility in a cefiderocol-resistant isolate and significantly increased survival rate and decreased the bacterial load</w:t>
      </w:r>
      <w:r>
        <w:t xml:space="preserve"> </w:t>
      </w:r>
      <w:r>
        <w:rPr>
          <w:i/>
          <w:iCs/>
        </w:rPr>
        <w:t xml:space="preserve">in vivo</w:t>
      </w:r>
      <w:r>
        <w:t xml:space="preserve"> </w:t>
      </w:r>
      <w:r>
        <w:t xml:space="preserve">[35]</w:t>
      </w:r>
      <w:r>
        <w:t xml:space="preserve">.</w:t>
      </w:r>
    </w:p>
    <w:bookmarkEnd w:id="30"/>
    <w:bookmarkStart w:id="31" w:name="stenotrophomonas-maltophilia"/>
    <w:p>
      <w:pPr>
        <w:pStyle w:val="Heading3"/>
      </w:pPr>
      <w:r>
        <w:rPr>
          <w:b/>
          <w:bCs/>
          <w:i/>
          <w:iCs/>
        </w:rPr>
        <w:t xml:space="preserve">Stenotrophomonas maltophilia</w:t>
      </w:r>
    </w:p>
    <w:p>
      <w:pPr>
        <w:pStyle w:val="FirstParagraph"/>
      </w:pPr>
      <w:r>
        <w:t xml:space="preserve">Different synergy values were found with levofloxacin, minocycline, polymyxin B, and trimethoprim-sulfamethoxazole among 9 isolates</w:t>
      </w:r>
      <w:r>
        <w:t xml:space="preserve"> </w:t>
      </w:r>
      <w:r>
        <w:t xml:space="preserve">[36]</w:t>
      </w:r>
      <w:r>
        <w:t xml:space="preserve">. </w:t>
      </w:r>
    </w:p>
    <w:bookmarkEnd w:id="31"/>
    <w:bookmarkEnd w:id="32"/>
    <w:bookmarkStart w:id="33" w:name="in-vivo-studies"/>
    <w:p>
      <w:pPr>
        <w:pStyle w:val="Heading2"/>
      </w:pPr>
      <w:r>
        <w:rPr>
          <w:b/>
          <w:bCs/>
          <w:i/>
          <w:iCs/>
        </w:rPr>
        <w:t xml:space="preserve">In vivo</w:t>
      </w:r>
      <w:r>
        <w:t xml:space="preserve"> </w:t>
      </w:r>
      <w:r>
        <w:rPr>
          <w:b/>
          <w:bCs/>
        </w:rPr>
        <w:t xml:space="preserve">studies</w:t>
      </w:r>
    </w:p>
    <w:p>
      <w:pPr>
        <w:pStyle w:val="FirstParagraph"/>
      </w:pPr>
      <w:r>
        <w:t xml:space="preserve">Three</w:t>
      </w:r>
      <w:r>
        <w:t xml:space="preserve"> </w:t>
      </w:r>
      <w:r>
        <w:rPr>
          <w:i/>
          <w:iCs/>
        </w:rPr>
        <w:t xml:space="preserve">in vitro</w:t>
      </w:r>
      <w:r>
        <w:t xml:space="preserve"> </w:t>
      </w:r>
      <w:r>
        <w:t xml:space="preserve">studies also included an</w:t>
      </w:r>
      <w:r>
        <w:t xml:space="preserve"> </w:t>
      </w:r>
      <w:r>
        <w:rPr>
          <w:i/>
          <w:iCs/>
        </w:rPr>
        <w:t xml:space="preserve">in vivo</w:t>
      </w:r>
      <w:r>
        <w:t xml:space="preserve"> </w:t>
      </w:r>
      <w:r>
        <w:t xml:space="preserve">model</w:t>
      </w:r>
      <w:r>
        <w:t xml:space="preserve"> </w:t>
      </w:r>
      <w:r>
        <w:t xml:space="preserve">[17,18,37]</w:t>
      </w:r>
      <w:r>
        <w:t xml:space="preserve">. Ni</w:t>
      </w:r>
      <w:r>
        <w:t xml:space="preserve"> </w:t>
      </w:r>
      <w:r>
        <w:rPr>
          <w:i/>
          <w:iCs/>
        </w:rPr>
        <w:t xml:space="preserve">et al.</w:t>
      </w:r>
      <w:r>
        <w:t xml:space="preserve"> </w:t>
      </w:r>
      <w:r>
        <w:t xml:space="preserve">demonstrated increased survival in a</w:t>
      </w:r>
      <w:r>
        <w:t xml:space="preserve"> </w:t>
      </w:r>
      <w:r>
        <w:rPr>
          <w:i/>
          <w:iCs/>
        </w:rPr>
        <w:t xml:space="preserve">Galleria mellonella</w:t>
      </w:r>
      <w:r>
        <w:t xml:space="preserve"> </w:t>
      </w:r>
      <w:r>
        <w:t xml:space="preserve">model for both cefiderocol-resistant CRAB (treated with cefiderocol and either colistin or tigecycline) and for cefiderocol-susceptible CRAB (treated with cefiderocol and tigecycline). In this study all the isolates were susceptible to colistin</w:t>
      </w:r>
      <w:r>
        <w:t xml:space="preserve"> </w:t>
      </w:r>
      <w:r>
        <w:t xml:space="preserve">[17]</w:t>
      </w:r>
      <w:r>
        <w:t xml:space="preserve">. Wang</w:t>
      </w:r>
      <w:r>
        <w:t xml:space="preserve"> </w:t>
      </w:r>
      <w:r>
        <w:rPr>
          <w:i/>
          <w:iCs/>
        </w:rPr>
        <w:t xml:space="preserve">et al.</w:t>
      </w:r>
      <w:r>
        <w:t xml:space="preserve"> </w:t>
      </w:r>
      <w:r>
        <w:t xml:space="preserve">demonstrated increased survival for combination of cefiderocol with CBS in a</w:t>
      </w:r>
      <w:r>
        <w:t xml:space="preserve"> </w:t>
      </w:r>
      <w:r>
        <w:rPr>
          <w:i/>
          <w:iCs/>
        </w:rPr>
        <w:t xml:space="preserve">P. aeruginosa</w:t>
      </w:r>
      <w:r>
        <w:t xml:space="preserve"> </w:t>
      </w:r>
      <w:r>
        <w:t xml:space="preserve">murine pneumonia model and Yin</w:t>
      </w:r>
      <w:r>
        <w:t xml:space="preserve"> </w:t>
      </w:r>
      <w:r>
        <w:rPr>
          <w:i/>
          <w:iCs/>
        </w:rPr>
        <w:t xml:space="preserve">et al</w:t>
      </w:r>
      <w:r>
        <w:t xml:space="preserve">. verified the cefiderocol-eravacycline bacterial cell reduction in a neutropenic murine thigh-infection</w:t>
      </w:r>
      <w:r>
        <w:t xml:space="preserve"> </w:t>
      </w:r>
      <w:r>
        <w:t xml:space="preserve">[18,35]</w:t>
      </w:r>
      <w:r>
        <w:t xml:space="preserve">. Two studies were retrieved with an exclusive focus on an in vivo model</w:t>
      </w:r>
      <w:r>
        <w:t xml:space="preserve"> </w:t>
      </w:r>
      <w:r>
        <w:t xml:space="preserve">[38,39]</w:t>
      </w:r>
      <w:r>
        <w:t xml:space="preserve">. Ding</w:t>
      </w:r>
      <w:r>
        <w:t xml:space="preserve"> </w:t>
      </w:r>
      <w:r>
        <w:rPr>
          <w:i/>
          <w:iCs/>
        </w:rPr>
        <w:t xml:space="preserve">et al</w:t>
      </w:r>
      <w:r>
        <w:t xml:space="preserve">. have evaluated nanomedicine elements in a mouse intra-abdominal infection model. Deferiprone-loaded layered double hydroxide-based therapy associated with cefiderocol suppressed the emergence of drug-resistant bacteria and enhanced the bactericidal efficacy</w:t>
      </w:r>
      <w:r>
        <w:t xml:space="preserve"> </w:t>
      </w:r>
      <w:r>
        <w:t xml:space="preserve">[38]</w:t>
      </w:r>
      <w:r>
        <w:t xml:space="preserve">.</w:t>
      </w:r>
    </w:p>
    <w:p>
      <w:pPr>
        <w:pStyle w:val="BodyText"/>
      </w:pPr>
      <w:r>
        <w:t xml:space="preserve">Cefiderocol efficacy and resistance were tested in combination with ceftazidime-avibactam, ampicillin-sulbactam, or meropenem against 12 CRAB isolates using human-simulated regimens in a murine thigh infection model. The isolates were classified according to cefiderocol MICs (three had MIC of 2 mg/L, 2 of 8 mg/L, and ten of ≥ 32 mg/L) and some included VEB and PER β-lactamases. When cefiderocol was combined with ceftazidime-avibactam or ampicillin-sulbactam in isolates that were cefiderocol- and ceftazidime-avibactam-resistant, mean log</w:t>
      </w:r>
      <w:r>
        <w:rPr>
          <w:vertAlign w:val="subscript"/>
        </w:rPr>
        <w:t xml:space="preserve">10</w:t>
      </w:r>
      <w:r>
        <w:t xml:space="preserve"> </w:t>
      </w:r>
      <w:r>
        <w:t xml:space="preserve">CFU/thigh reductions of −3.75 ± 0.37 and −3.55 ± 0.50 were observed, respectively. The combination with meropenem was less effective. Post-treatment, combination with ceftazidime-avibactam and ampicillin-sulbactam did not show MICs increase; conversely, cefiderocol monotherapy was associated with elevated MICs in all three isolates with baseline MICs of 2 mg/L.</w:t>
      </w:r>
      <w:r>
        <w:t xml:space="preserve"> </w:t>
      </w:r>
      <w:r>
        <w:rPr>
          <w:i/>
          <w:iCs/>
        </w:rPr>
        <w:t xml:space="preserve">In vitro</w:t>
      </w:r>
      <w:r>
        <w:t xml:space="preserve"> </w:t>
      </w:r>
      <w:r>
        <w:t xml:space="preserve">disk stacking assessments demonstrated a return of all tested isolates treated with ceftazidime-avibactam or ampicillin-sulbactam combinations to the Clinical &amp; Laboratory Standards Institute (CLSI) intermediate breakpoint</w:t>
      </w:r>
      <w:r>
        <w:t xml:space="preserve"> </w:t>
      </w:r>
      <w:r>
        <w:t xml:space="preserve">[39]</w:t>
      </w:r>
      <w:r>
        <w:t xml:space="preserve">.</w:t>
      </w:r>
    </w:p>
    <w:bookmarkEnd w:id="33"/>
    <w:bookmarkStart w:id="34" w:name="clinical-studies"/>
    <w:p>
      <w:pPr>
        <w:pStyle w:val="Heading2"/>
      </w:pPr>
      <w:r>
        <w:rPr>
          <w:b/>
          <w:bCs/>
        </w:rPr>
        <w:t xml:space="preserve">Clinical studies</w:t>
      </w:r>
    </w:p>
    <w:p>
      <w:pPr>
        <w:pStyle w:val="FirstParagraph"/>
      </w:pPr>
      <w:r>
        <w:t xml:space="preserve">Three prospective, 28 retrospective observational studies, and one randomised trial were included for the analysis. The risk of bias was either moderate or high for cohort studies and (</w:t>
      </w:r>
      <w:r>
        <w:rPr>
          <w:b/>
          <w:bCs/>
        </w:rPr>
        <w:t xml:space="preserve">Supplementary Table 3</w:t>
      </w:r>
      <w:r>
        <w:t xml:space="preserve">) and moderate for the randomised trial. Cohort studies were often monocentric</w:t>
      </w:r>
      <w:r>
        <w:t xml:space="preserve"> </w:t>
      </w:r>
      <w:r>
        <w:t xml:space="preserve">[40–48]</w:t>
      </w:r>
      <w:r>
        <w:t xml:space="preserve">, focusing exclusively</w:t>
      </w:r>
      <w:r>
        <w:t xml:space="preserve"> </w:t>
      </w:r>
      <w:r>
        <w:t xml:space="preserve">[40–44]</w:t>
      </w:r>
      <w:r>
        <w:t xml:space="preserve"> </w:t>
      </w:r>
      <w:r>
        <w:t xml:space="preserve">or mainly</w:t>
      </w:r>
      <w:r>
        <w:t xml:space="preserve"> </w:t>
      </w:r>
      <w:r>
        <w:t xml:space="preserve">[45,46,49,50]</w:t>
      </w:r>
      <w:r>
        <w:t xml:space="preserve"> </w:t>
      </w:r>
      <w:r>
        <w:t xml:space="preserve">on CRAB infections, and some used cefiderocol as a rescue therapy</w:t>
      </w:r>
      <w:r>
        <w:t xml:space="preserve"> </w:t>
      </w:r>
      <w:r>
        <w:t xml:space="preserve">[42,44,51]</w:t>
      </w:r>
      <w:r>
        <w:t xml:space="preserve">. Only four articles, including 142, 41, 38, 200 and 45 patients respectively, compared cefiderocol monotherapy with combination therapy as a primary outcome</w:t>
      </w:r>
      <w:r>
        <w:t xml:space="preserve"> </w:t>
      </w:r>
      <w:r>
        <w:t xml:space="preserve">[45,52–54]</w:t>
      </w:r>
      <w:r>
        <w:t xml:space="preserve">. Over 15 antibiotic combinations were used in different studies, including the association with antibiotics without</w:t>
      </w:r>
      <w:r>
        <w:t xml:space="preserve"> </w:t>
      </w:r>
      <w:r>
        <w:rPr>
          <w:i/>
          <w:iCs/>
        </w:rPr>
        <w:t xml:space="preserve">in vitro</w:t>
      </w:r>
      <w:r>
        <w:t xml:space="preserve"> </w:t>
      </w:r>
      <w:r>
        <w:t xml:space="preserve">activity against target CR-GNB. Detailed data and results of the single studies are summarized in</w:t>
      </w:r>
      <w:r>
        <w:t xml:space="preserve"> </w:t>
      </w:r>
      <w:r>
        <w:rPr>
          <w:b/>
          <w:bCs/>
        </w:rPr>
        <w:t xml:space="preserve">Table 2.</w:t>
      </w:r>
    </w:p>
    <w:p>
      <w:pPr>
        <w:pStyle w:val="BodyText"/>
      </w:pPr>
      <w:r>
        <w:t xml:space="preserve">In the exploratory meta-analysis comparing monotherapy with cefiderocol and combination therapy, the pooled 30-day all cause mortality was computed on 854 patients (nine studies), while pooled clinical and microbiological cure was computed on 799 patients (nine studies) and 454 patients (five studies), respectively. Pooled mortality was significantly higher among patients receiving cefiderocol combination therapy as compared to cefiderocol monotherapy (OR = 1.42, 95% CI: 1.03–1.95). No significant differences were observed between combination therapy and monotherapy in terms of clinical cure (OR = 0.79, 95% CI: 0.48–1.31) or microbiological eradication (OR = 0.96, 95% CI: 0.57–1.63).</w:t>
      </w:r>
    </w:p>
    <w:bookmarkEnd w:id="34"/>
    <w:bookmarkEnd w:id="35"/>
    <w:bookmarkStart w:id="36" w:name="discussion"/>
    <w:p>
      <w:pPr>
        <w:pStyle w:val="Heading1"/>
      </w:pPr>
      <w:r>
        <w:rPr>
          <w:b/>
          <w:bCs/>
        </w:rPr>
        <w:t xml:space="preserve">Discussion</w:t>
      </w:r>
    </w:p>
    <w:p>
      <w:pPr>
        <w:pStyle w:val="FirstParagraph"/>
      </w:pPr>
      <w:r>
        <w:t xml:space="preserve">This study comprehensively assessed the state of art of the cefiderocol-based combination treatments against CR-GNB infections encompassing</w:t>
      </w:r>
      <w:r>
        <w:t xml:space="preserve"> </w:t>
      </w:r>
      <w:r>
        <w:rPr>
          <w:i/>
          <w:iCs/>
        </w:rPr>
        <w:t xml:space="preserve">in vitro</w:t>
      </w:r>
      <w:r>
        <w:t xml:space="preserve"> </w:t>
      </w:r>
      <w:r>
        <w:t xml:space="preserve">and</w:t>
      </w:r>
      <w:r>
        <w:t xml:space="preserve"> </w:t>
      </w:r>
      <w:r>
        <w:rPr>
          <w:i/>
          <w:iCs/>
        </w:rPr>
        <w:t xml:space="preserve">in vivo studies</w:t>
      </w:r>
      <w:r>
        <w:t xml:space="preserve"> </w:t>
      </w:r>
      <w:r>
        <w:t xml:space="preserve">as well as current clinical practice.</w:t>
      </w:r>
      <w:r>
        <w:t xml:space="preserve"> </w:t>
      </w:r>
      <w:r>
        <w:rPr>
          <w:b/>
          <w:bCs/>
        </w:rPr>
        <w:t xml:space="preserve">Figure 2</w:t>
      </w:r>
      <w:r>
        <w:t xml:space="preserve"> </w:t>
      </w:r>
      <w:r>
        <w:t xml:space="preserve">summarises the main findings and limitations of the studies included.</w:t>
      </w:r>
    </w:p>
    <w:p>
      <w:pPr>
        <w:pStyle w:val="BodyText"/>
      </w:pPr>
      <w:r>
        <w:rPr>
          <w:i/>
          <w:iCs/>
        </w:rPr>
        <w:t xml:space="preserve">In vitro</w:t>
      </w:r>
      <w:r>
        <w:t xml:space="preserve"> </w:t>
      </w:r>
      <w:r>
        <w:t xml:space="preserve">experiments with cefiderocol combinations may elucidate which combinations could be synergistic for both cefiderocol-susceptible and resistant isolates. Results from these studies can be equally useful, the former to outline the mechanisms that reduce cefiderocol MICs, and the latter to investigate how to overcome cefiderocol resistance. However, there are some limitations hampering the comparability and therefore the applicability of results into practice. First, different techniques were employed for assessing the synergy. Reduction of CFU/mL in time was assessed by time-kill assays, whereas MIC changes were evaluated using the fractional inhibitory concentration index in most experiments. MICs were obtained by broth microdilution in checkerboard analysis. Moreover, conclusions from studies using MIC gradient test strips should be interpreted carefully and might not be as valid as other techniques</w:t>
      </w:r>
      <w:r>
        <w:t xml:space="preserve"> </w:t>
      </w:r>
      <w:r>
        <w:t xml:space="preserve">[55]</w:t>
      </w:r>
      <w:r>
        <w:t xml:space="preserve">. Second, several</w:t>
      </w:r>
      <w:r>
        <w:t xml:space="preserve"> </w:t>
      </w:r>
      <w:r>
        <w:rPr>
          <w:i/>
          <w:iCs/>
        </w:rPr>
        <w:t xml:space="preserve">in vitro</w:t>
      </w:r>
      <w:r>
        <w:t xml:space="preserve"> </w:t>
      </w:r>
      <w:r>
        <w:t xml:space="preserve">experiments have analysed different types of resistant bacteria in an aggregate manner, making it difficult to interpret the results as distinct resistance patterns were found. Third, the number of isolates varied widely across studies, with the majority including small experiments. Even when considering these drawbacks, the most relevant synergies identified for clinical application were BLIs, tigecycline, meropenem, ceftazidime-avibactam and, to a lesser extent, colistin, and fosfomycin. An increasing number of</w:t>
      </w:r>
      <w:r>
        <w:t xml:space="preserve"> </w:t>
      </w:r>
      <w:r>
        <w:rPr>
          <w:i/>
          <w:iCs/>
        </w:rPr>
        <w:t xml:space="preserve">in vitro</w:t>
      </w:r>
      <w:r>
        <w:t xml:space="preserve"> </w:t>
      </w:r>
      <w:r>
        <w:t xml:space="preserve">studies, involving considerable numbers of isolates, suggests that cefiderocol combined with BLIs may be active against selected pathogens. Of the BLIs evaluated, sulbactam has shown promising activity when combined with cefiderocol against CRAB. Although sulbactam–durlobactam with imipenem is currently recommended as first-line therapy by the IDSA guidance for this pathogen, the optimal companion agent, particularly for MBL producing strains, remains undefined. Based on current</w:t>
      </w:r>
      <w:r>
        <w:t xml:space="preserve"> </w:t>
      </w:r>
      <w:r>
        <w:rPr>
          <w:i/>
          <w:iCs/>
        </w:rPr>
        <w:t xml:space="preserve">in vitro</w:t>
      </w:r>
      <w:r>
        <w:t xml:space="preserve"> </w:t>
      </w:r>
      <w:r>
        <w:t xml:space="preserve">data, cefiderocol may therefore represent a good candidate to combine with sulbactam-dorlubactam. Another promising option is cefiderocol in combination with xeruborbactam, a bicyclic boronate β-lactamase inhibitor currently tested in combination with cefiderocol in a phase 1 clinical trial. The two recent in vitro studies by Hara et al, which overall tested 325 cefiderocol-resistant isolates (165</w:t>
      </w:r>
      <w:r>
        <w:t xml:space="preserve"> </w:t>
      </w:r>
      <w:r>
        <w:rPr>
          <w:i/>
          <w:iCs/>
        </w:rPr>
        <w:t xml:space="preserve">Enterobacterales</w:t>
      </w:r>
      <w:r>
        <w:t xml:space="preserve"> </w:t>
      </w:r>
      <w:r>
        <w:t xml:space="preserve">and 160</w:t>
      </w:r>
      <w:r>
        <w:t xml:space="preserve"> </w:t>
      </w:r>
      <w:r>
        <w:rPr>
          <w:i/>
          <w:iCs/>
        </w:rPr>
        <w:t xml:space="preserve">A. baumannii</w:t>
      </w:r>
      <w:r>
        <w:t xml:space="preserve">), represent the largest datasets to date evaluating cefiderocol combinations. Both studies employed the reference broth microdilution method in iron-depleted cation-adjusted Mueller-Hinton broth, following CLSI guidelines. To date, no other combination has been tested on such a large number of cefiderocol-resistant isolates using this standardised approach</w:t>
      </w:r>
      <w:r>
        <w:t xml:space="preserve"> </w:t>
      </w:r>
      <w:r>
        <w:t xml:space="preserve">[15,56]</w:t>
      </w:r>
      <w:r>
        <w:t xml:space="preserve">.</w:t>
      </w:r>
    </w:p>
    <w:p>
      <w:pPr>
        <w:pStyle w:val="BodyText"/>
      </w:pPr>
      <w:r>
        <w:t xml:space="preserve">Evidence from</w:t>
      </w:r>
      <w:r>
        <w:t xml:space="preserve"> </w:t>
      </w:r>
      <w:r>
        <w:rPr>
          <w:i/>
          <w:iCs/>
        </w:rPr>
        <w:t xml:space="preserve">in vivo</w:t>
      </w:r>
      <w:r>
        <w:t xml:space="preserve"> </w:t>
      </w:r>
      <w:r>
        <w:t xml:space="preserve">studies remains scarce and provides limited insights. Although some studies have assessed</w:t>
      </w:r>
      <w:r>
        <w:t xml:space="preserve"> </w:t>
      </w:r>
      <w:r>
        <w:rPr>
          <w:i/>
          <w:iCs/>
        </w:rPr>
        <w:t xml:space="preserve">in vivo</w:t>
      </w:r>
      <w:r>
        <w:t xml:space="preserve"> </w:t>
      </w:r>
      <w:r>
        <w:t xml:space="preserve">the synergistic effects observed</w:t>
      </w:r>
      <w:r>
        <w:t xml:space="preserve"> </w:t>
      </w:r>
      <w:r>
        <w:rPr>
          <w:i/>
          <w:iCs/>
        </w:rPr>
        <w:t xml:space="preserve">in vitro</w:t>
      </w:r>
      <w:r>
        <w:t xml:space="preserve"> </w:t>
      </w:r>
      <w:r>
        <w:t xml:space="preserve">using various methods, these investigations have typically involved only a small number of isolates, limiting the strength of the conclusions that can be drawn.</w:t>
      </w:r>
    </w:p>
    <w:p>
      <w:pPr>
        <w:pStyle w:val="BodyText"/>
      </w:pPr>
      <w:r>
        <w:t xml:space="preserve">The number of observational studies on the use of cefiderocol has increased in recent years, reflecting the expanding clinical use of this agent and the growing interest in optimizing its clinical application. Cefiderocol used in combination, in particular with fosfomycin as companion agent, appears promising</w:t>
      </w:r>
      <w:r>
        <w:t xml:space="preserve"> </w:t>
      </w:r>
      <w:r>
        <w:t xml:space="preserve">[41,43,57]</w:t>
      </w:r>
      <w:r>
        <w:t xml:space="preserve">, especially for the treatment of CRAB infections. Our meta-analysis suggests that cefiderocol combination therapy does not confer a consistent advantage over monotherapy, irrespective of type of pathogen considered. While pooled estimates slightly favored combination therapy for microbiological eradication, confidence intervals were wide and subgroup differences were generally not statistically significant or based on limited study numbers.</w:t>
      </w:r>
    </w:p>
    <w:p>
      <w:pPr>
        <w:pStyle w:val="BodyText"/>
      </w:pPr>
      <w:r>
        <w:t xml:space="preserve">Nonetheless, a major limitation in evaluating the efficacy of cefiderocol-based combination therapy in human studies lies in the heterogeneity and methodological quality of the available data. In many cohorts, cefiderocol was combined with various companion antibiotics leading to outcome aggregation across non-uniform regimens. This may have masked potential benefits by including combinations with antagonistic or toxic effects. The lack of detailed microbiological characterisation, particularly regarding resistance mechanisms like MBLs, further limits the ability to interpret treatment effects across different bacterial profiles. Moreover, most observational studies did not adequately adjust for confounding variables. Patients receiving combination therapy were often more severely ill or have a higher risk of mortality at baseline, which may bias outcomes in favor of monotherapy. As a result, the apparent lack of benefit observed in some studies may reflect confounding by indication rather than a true absence of effect.</w:t>
      </w:r>
    </w:p>
    <w:bookmarkEnd w:id="36"/>
    <w:bookmarkStart w:id="154" w:name="conclusions"/>
    <w:p>
      <w:pPr>
        <w:pStyle w:val="Heading1"/>
      </w:pPr>
      <w:r>
        <w:rPr>
          <w:b/>
          <w:bCs/>
        </w:rPr>
        <w:t xml:space="preserve">Conclusions</w:t>
      </w:r>
    </w:p>
    <w:p>
      <w:pPr>
        <w:pStyle w:val="FirstParagraph"/>
      </w:pPr>
      <w:r>
        <w:t xml:space="preserve">Currently available evidence is of poor quality, highly heterogeneous, and insufficient to support firm conclusions about the clinical applicability of cefiderocol-based combination therapies. Nevertheless, these findings offer valuable insight into potential directions for future research. Systematic</w:t>
      </w:r>
      <w:r>
        <w:t xml:space="preserve"> </w:t>
      </w:r>
      <w:r>
        <w:rPr>
          <w:i/>
          <w:iCs/>
        </w:rPr>
        <w:t xml:space="preserve">in vitro</w:t>
      </w:r>
      <w:r>
        <w:t xml:space="preserve"> </w:t>
      </w:r>
      <w:r>
        <w:t xml:space="preserve">evaluation of cefiderocol-based combinations against well-characterised CR-GNB, using validated and standardised synergy testing methods, is warranted. Particular emphasis should be placed on combinations with BLIs, which are increasingly supported by emerging preclinical data. At the same time, continued investigation of agents such as tigecycline, carbapenems, fosfomycin, colistin and selected non-antibiotic adjuvants remains essential to fully explore their synergistic potential.</w:t>
      </w:r>
    </w:p>
    <w:p>
      <w:pPr>
        <w:pStyle w:val="BodyText"/>
      </w:pPr>
      <w:r>
        <w:t xml:space="preserve">Well-structured clinical trials and observational studies with appropriate sample size are needed to define the role of cefiderocol-based combinations, with systematic assessment of clinical outcomes and microbiological endpoints, including resistance emergence. Given the promising in vitro activity and the paucity of clinical trials or high-quality observational studies assessing cefiderocol–BLI combinations, in vivo and clinical evaluation is needed to better define their therapeutic role.</w:t>
      </w:r>
    </w:p>
    <w:bookmarkStart w:id="37" w:name="funding"/>
    <w:p>
      <w:pPr>
        <w:pStyle w:val="Heading3"/>
      </w:pPr>
      <w:r>
        <w:rPr>
          <w:b/>
          <w:bCs/>
        </w:rPr>
        <w:t xml:space="preserve">Funding</w:t>
      </w:r>
    </w:p>
    <w:p>
      <w:pPr>
        <w:pStyle w:val="FirstParagraph"/>
      </w:pPr>
      <w:r>
        <w:t xml:space="preserve">This work was part of the CLEARER project (Current cLinical scEnARios for the use of cefidErocol in multidrug-Resistant infections: a case study-based approach) supported by the Global Antibiotic Research and Development Partnership (GARDP).</w:t>
      </w:r>
    </w:p>
    <w:bookmarkEnd w:id="37"/>
    <w:bookmarkStart w:id="41" w:name="transparency-declarations"/>
    <w:p>
      <w:pPr>
        <w:pStyle w:val="Heading3"/>
      </w:pPr>
      <w:r>
        <w:rPr>
          <w:b/>
          <w:bCs/>
        </w:rPr>
        <w:t xml:space="preserve">Transparency declarations</w:t>
      </w:r>
    </w:p>
    <w:p>
      <w:pPr>
        <w:pStyle w:val="FirstParagraph"/>
      </w:pPr>
      <w:r>
        <w:t xml:space="preserve">No conflicts of interest to declare</w:t>
      </w:r>
    </w:p>
    <w:p>
      <w:pPr>
        <w:pStyle w:val="CaptionedFigure"/>
      </w:pPr>
      <w:r>
        <w:drawing>
          <wp:inline>
            <wp:extent cx="5334000" cy="2741775"/>
            <wp:effectExtent b="0" l="0" r="0" t="0"/>
            <wp:docPr descr="Figure 1. Study flowchart. *Three of the 34 in vitro  studies also include an in vivo model, therefore, in total, studies assessing in vivo activity of cefiderocol are 5." title="" id="39" name="Picture"/>
            <a:graphic>
              <a:graphicData uri="http://schemas.openxmlformats.org/drawingml/2006/picture">
                <pic:pic>
                  <pic:nvPicPr>
                    <pic:cNvPr descr="images/prisma.png" id="40" name="Picture"/>
                    <pic:cNvPicPr>
                      <a:picLocks noChangeArrowheads="1" noChangeAspect="1"/>
                    </pic:cNvPicPr>
                  </pic:nvPicPr>
                  <pic:blipFill>
                    <a:blip r:embed="rId38"/>
                    <a:stretch>
                      <a:fillRect/>
                    </a:stretch>
                  </pic:blipFill>
                  <pic:spPr bwMode="auto">
                    <a:xfrm>
                      <a:off x="0" y="0"/>
                      <a:ext cx="5334000" cy="2741775"/>
                    </a:xfrm>
                    <a:prstGeom prst="rect">
                      <a:avLst/>
                    </a:prstGeom>
                    <a:noFill/>
                    <a:ln w="9525">
                      <a:noFill/>
                      <a:headEnd/>
                      <a:tailEnd/>
                    </a:ln>
                  </pic:spPr>
                </pic:pic>
              </a:graphicData>
            </a:graphic>
          </wp:inline>
        </w:drawing>
      </w:r>
    </w:p>
    <w:p>
      <w:pPr>
        <w:pStyle w:val="ImageCaption"/>
      </w:pPr>
      <w:r>
        <w:rPr>
          <w:b/>
          <w:bCs/>
        </w:rPr>
        <w:t xml:space="preserve">Figure 1</w:t>
      </w:r>
      <w:r>
        <w:t xml:space="preserve">. Study flowchart. *Three of the 34</w:t>
      </w:r>
      <w:r>
        <w:t xml:space="preserve"> </w:t>
      </w:r>
      <w:r>
        <w:rPr>
          <w:i/>
          <w:iCs/>
        </w:rPr>
        <w:t xml:space="preserve">in vitro</w:t>
      </w:r>
      <w:r>
        <w:t xml:space="preserve"> </w:t>
      </w:r>
      <w:r>
        <w:t xml:space="preserve"> studies also include an</w:t>
      </w:r>
      <w:r>
        <w:t xml:space="preserve"> </w:t>
      </w:r>
      <w:r>
        <w:rPr>
          <w:i/>
          <w:iCs/>
        </w:rPr>
        <w:t xml:space="preserve">in vivo</w:t>
      </w:r>
      <w:r>
        <w:t xml:space="preserve"> </w:t>
      </w:r>
      <w:r>
        <w:t xml:space="preserve">model, therefore, in total, studies assessing</w:t>
      </w:r>
      <w:r>
        <w:t xml:space="preserve"> </w:t>
      </w:r>
      <w:r>
        <w:rPr>
          <w:i/>
          <w:iCs/>
        </w:rPr>
        <w:t xml:space="preserve">in vivo</w:t>
      </w:r>
      <w:r>
        <w:t xml:space="preserve"> </w:t>
      </w:r>
      <w:r>
        <w:t xml:space="preserve">activity of cefiderocol are 5.</w:t>
      </w:r>
    </w:p>
    <w:bookmarkEnd w:id="41"/>
    <w:bookmarkStart w:id="153" w:name="references"/>
    <w:p>
      <w:pPr>
        <w:pStyle w:val="Heading3"/>
      </w:pPr>
      <w:r>
        <w:t xml:space="preserve">References</w:t>
      </w:r>
    </w:p>
    <w:bookmarkStart w:id="152" w:name="refs"/>
    <w:bookmarkStart w:id="43" w:name="ref-ito2016"/>
    <w:p>
      <w:pPr>
        <w:pStyle w:val="Bibliography"/>
      </w:pPr>
      <w:r>
        <w:t xml:space="preserve">[1]</w:t>
      </w:r>
      <w:r>
        <w:t xml:space="preserve"> </w:t>
      </w:r>
      <w:r>
        <w:t xml:space="preserve">	</w:t>
      </w:r>
      <w:r>
        <w:t xml:space="preserve">Ito A, Nishikawa T, Matsumoto S, Yoshizawa H, Sato T, Nakamura R, et al. Siderophore Cephalosporin Cefiderocol Utilizes Ferric Iron Transporter Systems for Antibacterial Activity against Pseudomonas aeruginosa. Antimicrobial Agents and Chemotherapy 2016;60:7396–401.</w:t>
      </w:r>
      <w:r>
        <w:t xml:space="preserve"> </w:t>
      </w:r>
      <w:hyperlink r:id="rId42">
        <w:r>
          <w:rPr>
            <w:rStyle w:val="Hyperlink"/>
          </w:rPr>
          <w:t xml:space="preserve">https://doi.org/10.1128/AAC.01405-16</w:t>
        </w:r>
      </w:hyperlink>
      <w:r>
        <w:t xml:space="preserve">.</w:t>
      </w:r>
    </w:p>
    <w:bookmarkEnd w:id="43"/>
    <w:bookmarkStart w:id="45" w:name="ref-hackel2018"/>
    <w:p>
      <w:pPr>
        <w:pStyle w:val="Bibliography"/>
      </w:pPr>
      <w:r>
        <w:t xml:space="preserve">[2]</w:t>
      </w:r>
      <w:r>
        <w:t xml:space="preserve"> </w:t>
      </w:r>
      <w:r>
        <w:t xml:space="preserve">	</w:t>
      </w:r>
      <w:r>
        <w:t xml:space="preserve">Hackel MA, Tsuji M, Yamano Y, Echols R, Karlowsky JA, Sahm DF. In Vitro Activity of the Siderophore Cephalosporin, Cefiderocol, against Carbapenem-Nonsusceptible and Multidrug-Resistant Isolates of Gram-Negative Bacilli Collected Worldwide in 2014 to 2016. Antimicrobial Agents and Chemotherapy 2018;62:e01968–17.</w:t>
      </w:r>
      <w:r>
        <w:t xml:space="preserve"> </w:t>
      </w:r>
      <w:hyperlink r:id="rId44">
        <w:r>
          <w:rPr>
            <w:rStyle w:val="Hyperlink"/>
          </w:rPr>
          <w:t xml:space="preserve">https://doi.org/10.1128/AAC.01968-17</w:t>
        </w:r>
      </w:hyperlink>
      <w:r>
        <w:t xml:space="preserve">.</w:t>
      </w:r>
    </w:p>
    <w:bookmarkEnd w:id="45"/>
    <w:bookmarkStart w:id="47" w:name="ref-paul2022"/>
    <w:p>
      <w:pPr>
        <w:pStyle w:val="Bibliography"/>
      </w:pPr>
      <w:r>
        <w:t xml:space="preserve">[3]</w:t>
      </w:r>
      <w:r>
        <w:t xml:space="preserve"> </w:t>
      </w:r>
      <w:r>
        <w:t xml:space="preserve">	</w:t>
      </w:r>
      <w:r>
        <w:t xml:space="preserve">Paul M, Carrara E, Retamar P, Tängdén T, Bitterman R, Bonomo RA, et al. European Society of Clinical Microbiology and Infectious Diseases (ESCMID) guidelines for the treatment of infections caused by multidrug-resistant Gram-negative bacilli (endorsed by European society of intensive care medicine). Clinical Microbiology and Infection: The Official Publication of the European Society of Clinical Microbiology and Infectious Diseases 2022;28:521–47.</w:t>
      </w:r>
      <w:r>
        <w:t xml:space="preserve"> </w:t>
      </w:r>
      <w:hyperlink r:id="rId46">
        <w:r>
          <w:rPr>
            <w:rStyle w:val="Hyperlink"/>
          </w:rPr>
          <w:t xml:space="preserve">https://doi.org/10.1016/j.cmi.2021.11.025</w:t>
        </w:r>
      </w:hyperlink>
      <w:r>
        <w:t xml:space="preserve">.</w:t>
      </w:r>
    </w:p>
    <w:bookmarkEnd w:id="47"/>
    <w:bookmarkStart w:id="49" w:name="ref-tamma2024"/>
    <w:p>
      <w:pPr>
        <w:pStyle w:val="Bibliography"/>
      </w:pPr>
      <w:r>
        <w:t xml:space="preserve">[4]</w:t>
      </w:r>
      <w:r>
        <w:t xml:space="preserve"> </w:t>
      </w:r>
      <w:r>
        <w:t xml:space="preserve">	</w:t>
      </w:r>
      <w:r>
        <w:t xml:space="preserve">Tamma PD, Heil EL, Justo JA, Mathers AJ, Satlin MJ, Bonomo RA. Infectious diseases society of america 2024 guidance on the treatment of antimicrobial-resistant gram-negative infections. Clinical Infectious Diseases 2024:ciae403.</w:t>
      </w:r>
      <w:r>
        <w:t xml:space="preserve"> </w:t>
      </w:r>
      <w:hyperlink r:id="rId48">
        <w:r>
          <w:rPr>
            <w:rStyle w:val="Hyperlink"/>
          </w:rPr>
          <w:t xml:space="preserve">https://doi.org/10.1093/cid/ciae403</w:t>
        </w:r>
      </w:hyperlink>
      <w:r>
        <w:t xml:space="preserve">.</w:t>
      </w:r>
    </w:p>
    <w:bookmarkEnd w:id="49"/>
    <w:bookmarkStart w:id="51" w:name="ref-carrara2022"/>
    <w:p>
      <w:pPr>
        <w:pStyle w:val="Bibliography"/>
      </w:pPr>
      <w:r>
        <w:t xml:space="preserve">[5]</w:t>
      </w:r>
      <w:r>
        <w:t xml:space="preserve"> </w:t>
      </w:r>
      <w:r>
        <w:t xml:space="preserve">	</w:t>
      </w:r>
      <w:r>
        <w:t xml:space="preserve">Carrara E, Savoldi A, Piddock LJV, Franceschi F, Ellis S, Sharland M, et al. Clinical management of severe infections caused by carbapenem-resistant gram-negative bacteria: a worldwide cross-sectional survey addressing the use of antibiotic combinations. Clinical Microbiology and Infection: The Official Publication of the European Society of Clinical Microbiology and Infectious Diseases 2022;28:66–72.</w:t>
      </w:r>
      <w:r>
        <w:t xml:space="preserve"> </w:t>
      </w:r>
      <w:hyperlink r:id="rId50">
        <w:r>
          <w:rPr>
            <w:rStyle w:val="Hyperlink"/>
          </w:rPr>
          <w:t xml:space="preserve">https://doi.org/10.1016/j.cmi.2021.05.002</w:t>
        </w:r>
      </w:hyperlink>
      <w:r>
        <w:t xml:space="preserve">.</w:t>
      </w:r>
    </w:p>
    <w:bookmarkEnd w:id="51"/>
    <w:bookmarkStart w:id="53" w:name="ref-tsuji2016"/>
    <w:p>
      <w:pPr>
        <w:pStyle w:val="Bibliography"/>
      </w:pPr>
      <w:r>
        <w:t xml:space="preserve">[6]</w:t>
      </w:r>
      <w:r>
        <w:t xml:space="preserve"> </w:t>
      </w:r>
      <w:r>
        <w:t xml:space="preserve">	</w:t>
      </w:r>
      <w:r>
        <w:t xml:space="preserve">Abdul-Mutakabbir JC, Nguyen L, Stamper K, Maassen P, Lev K, Morrisette T, et al. 1295. Activity of SPR206, a polymyxin b derivative, compared to colistin alone and in combination against multidrug-resistant pseudomonas aeruginosa strains. Open Forum Infectious Diseases 2020;7:S662–3.</w:t>
      </w:r>
      <w:r>
        <w:t xml:space="preserve"> </w:t>
      </w:r>
      <w:hyperlink r:id="rId52">
        <w:r>
          <w:rPr>
            <w:rStyle w:val="Hyperlink"/>
          </w:rPr>
          <w:t xml:space="preserve">https://doi.org/10.1093/ofid/ofaa439.1478</w:t>
        </w:r>
      </w:hyperlink>
      <w:r>
        <w:t xml:space="preserve">.</w:t>
      </w:r>
    </w:p>
    <w:bookmarkEnd w:id="53"/>
    <w:bookmarkStart w:id="55" w:name="ref-palombo2023"/>
    <w:p>
      <w:pPr>
        <w:pStyle w:val="Bibliography"/>
      </w:pPr>
      <w:r>
        <w:t xml:space="preserve">[7]</w:t>
      </w:r>
      <w:r>
        <w:t xml:space="preserve"> </w:t>
      </w:r>
      <w:r>
        <w:t xml:space="preserve">	</w:t>
      </w:r>
      <w:r>
        <w:t xml:space="preserve">Palombo M, Bovo F, Amadesi S, Gaibani P. Synergistic Activity of Cefiderocol in Combination with Piperacillin-Tazobactam, Fosfomycin, Ampicillin-Sulbactam, Imipenem-Relebactam and Ceftazidime-Avibactam against Carbapenem-Resistant Gram-Negative Bacteria. Antibiotics 2023;12:858.</w:t>
      </w:r>
      <w:r>
        <w:t xml:space="preserve"> </w:t>
      </w:r>
      <w:hyperlink r:id="rId54">
        <w:r>
          <w:rPr>
            <w:rStyle w:val="Hyperlink"/>
          </w:rPr>
          <w:t xml:space="preserve">https://doi.org/10.3390/antibiotics12050858</w:t>
        </w:r>
      </w:hyperlink>
      <w:r>
        <w:t xml:space="preserve">.</w:t>
      </w:r>
    </w:p>
    <w:bookmarkEnd w:id="55"/>
    <w:bookmarkStart w:id="57" w:name="ref-kohira2020"/>
    <w:p>
      <w:pPr>
        <w:pStyle w:val="Bibliography"/>
      </w:pPr>
      <w:r>
        <w:t xml:space="preserve">[8]</w:t>
      </w:r>
      <w:r>
        <w:t xml:space="preserve"> </w:t>
      </w:r>
      <w:r>
        <w:t xml:space="preserve">	</w:t>
      </w:r>
      <w:r>
        <w:t xml:space="preserve">Kohira N, Hackel MA, Ishioka Y, Kuroiwa M, Sahm DF, Sato T, et al. Reduced susceptibility mechanism to cefiderocol, a siderophore cephalosporin, among clinical isolates from a global surveillance programme (SIDERO-WT-2014). Journal of Global Antimicrobial Resistance 2020;22:738–41.</w:t>
      </w:r>
      <w:r>
        <w:t xml:space="preserve"> </w:t>
      </w:r>
      <w:hyperlink r:id="rId56">
        <w:r>
          <w:rPr>
            <w:rStyle w:val="Hyperlink"/>
          </w:rPr>
          <w:t xml:space="preserve">https://doi.org/10.1016/j.jgar.2020.07.009</w:t>
        </w:r>
      </w:hyperlink>
      <w:r>
        <w:t xml:space="preserve">.</w:t>
      </w:r>
    </w:p>
    <w:bookmarkEnd w:id="57"/>
    <w:bookmarkStart w:id="59" w:name="ref-yamano2020"/>
    <w:p>
      <w:pPr>
        <w:pStyle w:val="Bibliography"/>
      </w:pPr>
      <w:r>
        <w:t xml:space="preserve">[9]</w:t>
      </w:r>
      <w:r>
        <w:t xml:space="preserve"> </w:t>
      </w:r>
      <w:r>
        <w:t xml:space="preserve">	</w:t>
      </w:r>
      <w:r>
        <w:t xml:space="preserve">Yamano Y, Takemura M, Anan N, Nakamura R, Echols R. 1626. Synergistic effect of cefiderocol with other antibiotics against PER-producing acinetobacter baumannii isolates from the multinational SIDERO-WT studies. Open Forum Infectious Diseases 2020;7:S805.</w:t>
      </w:r>
      <w:r>
        <w:t xml:space="preserve"> </w:t>
      </w:r>
      <w:hyperlink r:id="rId58">
        <w:r>
          <w:rPr>
            <w:rStyle w:val="Hyperlink"/>
          </w:rPr>
          <w:t xml:space="preserve">https://doi.org/10.1093/ofid/ofaa439.1806</w:t>
        </w:r>
      </w:hyperlink>
      <w:r>
        <w:t xml:space="preserve">.</w:t>
      </w:r>
    </w:p>
    <w:bookmarkEnd w:id="59"/>
    <w:bookmarkStart w:id="61" w:name="ref-lewis2024"/>
    <w:p>
      <w:pPr>
        <w:pStyle w:val="Bibliography"/>
      </w:pPr>
      <w:r>
        <w:t xml:space="preserve">[10]</w:t>
      </w:r>
      <w:r>
        <w:t xml:space="preserve"> </w:t>
      </w:r>
      <w:r>
        <w:t xml:space="preserve">	</w:t>
      </w:r>
      <w:r>
        <w:t xml:space="preserve">Lewis RE, Palombo M, Diani E, Secci B, Gibellini D, Gaibani P. Synergistic Activity of Cefiderocol in Combination with Avibactam, Sulbactam or Tazobactam against Carbapenem-Resistant Gram-Negative Bacteria. Cells 2024;13:1315.</w:t>
      </w:r>
      <w:r>
        <w:t xml:space="preserve"> </w:t>
      </w:r>
      <w:hyperlink r:id="rId60">
        <w:r>
          <w:rPr>
            <w:rStyle w:val="Hyperlink"/>
          </w:rPr>
          <w:t xml:space="preserve">https://doi.org/10.3390/cells13161315</w:t>
        </w:r>
      </w:hyperlink>
      <w:r>
        <w:t xml:space="preserve">.</w:t>
      </w:r>
    </w:p>
    <w:bookmarkEnd w:id="61"/>
    <w:bookmarkStart w:id="63" w:name="ref-giordano2024"/>
    <w:p>
      <w:pPr>
        <w:pStyle w:val="Bibliography"/>
      </w:pPr>
      <w:r>
        <w:t xml:space="preserve">[11]</w:t>
      </w:r>
      <w:r>
        <w:t xml:space="preserve"> </w:t>
      </w:r>
      <w:r>
        <w:t xml:space="preserve">	</w:t>
      </w:r>
      <w:r>
        <w:t xml:space="preserve">Giordano C, Barnini S. Glycine restores the sensitivity to antibiotics in multidrug-resistant bacteria. Microbiology Spectrum 2024;12:e00164–24.</w:t>
      </w:r>
      <w:r>
        <w:t xml:space="preserve"> </w:t>
      </w:r>
      <w:hyperlink r:id="rId62">
        <w:r>
          <w:rPr>
            <w:rStyle w:val="Hyperlink"/>
          </w:rPr>
          <w:t xml:space="preserve">https://doi.org/10.1128/spectrum.00164-24</w:t>
        </w:r>
      </w:hyperlink>
      <w:r>
        <w:t xml:space="preserve">.</w:t>
      </w:r>
    </w:p>
    <w:bookmarkEnd w:id="63"/>
    <w:bookmarkStart w:id="65" w:name="ref-leterrier2024"/>
    <w:p>
      <w:pPr>
        <w:pStyle w:val="Bibliography"/>
      </w:pPr>
      <w:r>
        <w:t xml:space="preserve">[12]</w:t>
      </w:r>
      <w:r>
        <w:t xml:space="preserve"> </w:t>
      </w:r>
      <w:r>
        <w:t xml:space="preserve">	</w:t>
      </w:r>
      <w:r>
        <w:t xml:space="preserve">Le Terrier C, Freire S, Nordmann P, Poirel L. Multidrug-resistant Gram-negative clinical isolates with reduced susceptibility/resistance to cefiderocol: which are the best present and future therapeutic alternatives? European Journal of Clinical Microbiology &amp; Infectious Diseases 2024;43:339–54.</w:t>
      </w:r>
      <w:r>
        <w:t xml:space="preserve"> </w:t>
      </w:r>
      <w:hyperlink r:id="rId64">
        <w:r>
          <w:rPr>
            <w:rStyle w:val="Hyperlink"/>
          </w:rPr>
          <w:t xml:space="preserve">https://doi.org/10.1007/s10096-023-04732-4</w:t>
        </w:r>
      </w:hyperlink>
      <w:r>
        <w:t xml:space="preserve">.</w:t>
      </w:r>
    </w:p>
    <w:bookmarkEnd w:id="65"/>
    <w:bookmarkStart w:id="67" w:name="ref-xu2025"/>
    <w:p>
      <w:pPr>
        <w:pStyle w:val="Bibliography"/>
      </w:pPr>
      <w:r>
        <w:t xml:space="preserve">[13]</w:t>
      </w:r>
      <w:r>
        <w:t xml:space="preserve"> </w:t>
      </w:r>
      <w:r>
        <w:t xml:space="preserve">	</w:t>
      </w:r>
      <w:r>
        <w:t xml:space="preserve">Xu C, Li X, Zhang G, Li C, You J, Zhang C, et al. Zidebactam restores cefiderocol sensitivity in resistant bacteria. Journal of Infection 2025;90:106417.</w:t>
      </w:r>
      <w:r>
        <w:t xml:space="preserve"> </w:t>
      </w:r>
      <w:hyperlink r:id="rId66">
        <w:r>
          <w:rPr>
            <w:rStyle w:val="Hyperlink"/>
          </w:rPr>
          <w:t xml:space="preserve">https://doi.org/10.1016/j.jinf.2025.106417</w:t>
        </w:r>
      </w:hyperlink>
      <w:r>
        <w:t xml:space="preserve">.</w:t>
      </w:r>
    </w:p>
    <w:bookmarkEnd w:id="67"/>
    <w:bookmarkStart w:id="69" w:name="ref-hara2025"/>
    <w:p>
      <w:pPr>
        <w:pStyle w:val="Bibliography"/>
      </w:pPr>
      <w:r>
        <w:t xml:space="preserve">[14]</w:t>
      </w:r>
      <w:r>
        <w:t xml:space="preserve"> </w:t>
      </w:r>
      <w:r>
        <w:t xml:space="preserve">	</w:t>
      </w:r>
      <w:r>
        <w:t xml:space="preserve">Hara T, Ishibashi N, Miyagawa D, Onishi M, Lomovskaya O, Yamano Y. 514. The impact of xeruborbactam on in vitro activity of cefiderocol against a panel of acinetobacter baumannii enriched in isolates with reduced cefiderocol susceptibility. Open Forum Infectious Diseases 2025;12:ofae631.166.</w:t>
      </w:r>
      <w:r>
        <w:t xml:space="preserve"> </w:t>
      </w:r>
      <w:hyperlink r:id="rId68">
        <w:r>
          <w:rPr>
            <w:rStyle w:val="Hyperlink"/>
          </w:rPr>
          <w:t xml:space="preserve">https://doi.org/10.1093/ofid/ofae631.166</w:t>
        </w:r>
      </w:hyperlink>
      <w:r>
        <w:t xml:space="preserve">.</w:t>
      </w:r>
    </w:p>
    <w:bookmarkEnd w:id="69"/>
    <w:bookmarkStart w:id="71" w:name="ref-hara2025a"/>
    <w:p>
      <w:pPr>
        <w:pStyle w:val="Bibliography"/>
      </w:pPr>
      <w:r>
        <w:t xml:space="preserve">[15]</w:t>
      </w:r>
      <w:r>
        <w:t xml:space="preserve"> </w:t>
      </w:r>
      <w:r>
        <w:t xml:space="preserve">	</w:t>
      </w:r>
      <w:r>
        <w:t xml:space="preserve">Hara T, Ishibashi N, Miyagawa D, Onishi M, Lomovskaya O, Yamano Y. P-1110. The Impact of Xeruborbactam on in vitro Activity of Cefiderocol against a Panel of Enterobacterales Enriched with Isolates with Reduced Cefiderocol Susceptibility. Open Forum Infectious Diseases 2025;12:ofae631.1298.</w:t>
      </w:r>
      <w:r>
        <w:t xml:space="preserve"> </w:t>
      </w:r>
      <w:hyperlink r:id="rId70">
        <w:r>
          <w:rPr>
            <w:rStyle w:val="Hyperlink"/>
          </w:rPr>
          <w:t xml:space="preserve">https://doi.org/10.1093/ofid/ofae631.1298</w:t>
        </w:r>
      </w:hyperlink>
      <w:r>
        <w:t xml:space="preserve">.</w:t>
      </w:r>
    </w:p>
    <w:bookmarkEnd w:id="71"/>
    <w:bookmarkStart w:id="72" w:name="ref-abdul-mutakabbir2020"/>
    <w:p>
      <w:pPr>
        <w:pStyle w:val="Bibliography"/>
      </w:pPr>
      <w:r>
        <w:t xml:space="preserve">[16]</w:t>
      </w:r>
      <w:r>
        <w:t xml:space="preserve"> </w:t>
      </w:r>
      <w:r>
        <w:t xml:space="preserve">	</w:t>
      </w:r>
      <w:r>
        <w:t xml:space="preserve">Abdul-Mutakabbir JC, Nguyen L, Stamper K, Maassen P, Lev K, Morrisette T, et al. 1295. Activity of SPR206, a polymyxin b derivative, compared to colistin alone and in combination against multidrug-resistant pseudomonas aeruginosa strains. Open Forum Infectious Diseases 2020;7:S662–3.</w:t>
      </w:r>
      <w:r>
        <w:t xml:space="preserve"> </w:t>
      </w:r>
      <w:hyperlink r:id="rId52">
        <w:r>
          <w:rPr>
            <w:rStyle w:val="Hyperlink"/>
          </w:rPr>
          <w:t xml:space="preserve">https://doi.org/10.1093/ofid/ofaa439.1478</w:t>
        </w:r>
      </w:hyperlink>
      <w:r>
        <w:t xml:space="preserve">.</w:t>
      </w:r>
    </w:p>
    <w:bookmarkEnd w:id="72"/>
    <w:bookmarkStart w:id="74" w:name="ref-ni2022"/>
    <w:p>
      <w:pPr>
        <w:pStyle w:val="Bibliography"/>
      </w:pPr>
      <w:r>
        <w:t xml:space="preserve">[17]</w:t>
      </w:r>
      <w:r>
        <w:t xml:space="preserve"> </w:t>
      </w:r>
      <w:r>
        <w:t xml:space="preserve">	</w:t>
      </w:r>
      <w:r>
        <w:t xml:space="preserve">Ni W, Wang Y, Ma X, He Y, Zhao J, Guan J, et al. In vitro and in vivo efficacy of cefiderocol plus tigecycline, colistin, or meropenem against carbapenem-resistant Acinetobacter baumannii. European Journal of Clinical Microbiology &amp; Infectious Diseases 2022;41:1451–7.</w:t>
      </w:r>
      <w:r>
        <w:t xml:space="preserve"> </w:t>
      </w:r>
      <w:hyperlink r:id="rId73">
        <w:r>
          <w:rPr>
            <w:rStyle w:val="Hyperlink"/>
          </w:rPr>
          <w:t xml:space="preserve">https://doi.org/10.1007/s10096-022-04503-7</w:t>
        </w:r>
      </w:hyperlink>
      <w:r>
        <w:t xml:space="preserve">.</w:t>
      </w:r>
    </w:p>
    <w:bookmarkEnd w:id="74"/>
    <w:bookmarkStart w:id="76" w:name="ref-yin2025"/>
    <w:p>
      <w:pPr>
        <w:pStyle w:val="Bibliography"/>
      </w:pPr>
      <w:r>
        <w:t xml:space="preserve">[18]</w:t>
      </w:r>
      <w:r>
        <w:t xml:space="preserve"> </w:t>
      </w:r>
      <w:r>
        <w:t xml:space="preserve">	</w:t>
      </w:r>
      <w:r>
        <w:t xml:space="preserve">Yin Y, Xu N, Wang X. Activity of cefiderocol in combination with tetracycline analogues against carbapenem-resistant Acinetobacter baumannii. The Journal of Antibiotics 2025;78:190–6.</w:t>
      </w:r>
      <w:r>
        <w:t xml:space="preserve"> </w:t>
      </w:r>
      <w:hyperlink r:id="rId75">
        <w:r>
          <w:rPr>
            <w:rStyle w:val="Hyperlink"/>
          </w:rPr>
          <w:t xml:space="preserve">https://doi.org/10.1038/s41429-024-00801-8</w:t>
        </w:r>
      </w:hyperlink>
      <w:r>
        <w:t xml:space="preserve">.</w:t>
      </w:r>
    </w:p>
    <w:bookmarkEnd w:id="76"/>
    <w:bookmarkStart w:id="77" w:name="ref-stolfa2021"/>
    <w:p>
      <w:pPr>
        <w:pStyle w:val="Bibliography"/>
      </w:pPr>
      <w:r>
        <w:t xml:space="preserve">[19]</w:t>
      </w:r>
      <w:r>
        <w:t xml:space="preserve"> </w:t>
      </w:r>
      <w:r>
        <w:t xml:space="preserve">	</w:t>
      </w:r>
      <w:r>
        <w:t xml:space="preserve">Stolfa S, Romanelli F, Ronga L, Bavaro DF, Stufano M, Dalfino L, et al. In vitro activity of cefiderocol in combination with colistin, fosfomycin and tigecycline against</w:t>
      </w:r>
      <w:r>
        <w:t xml:space="preserve"> </w:t>
      </w:r>
      <w:r>
        <w:rPr>
          <w:i/>
          <w:iCs/>
        </w:rPr>
        <w:t xml:space="preserve">acinetobacter baumannii</w:t>
      </w:r>
      <w:r>
        <w:t xml:space="preserve">. Abstracts of the 31st european congress of clinical microbiology &amp; infectious diseases (ECCMID), Online: 2021.</w:t>
      </w:r>
    </w:p>
    <w:bookmarkEnd w:id="77"/>
    <w:bookmarkStart w:id="79" w:name="ref-bianco2022"/>
    <w:p>
      <w:pPr>
        <w:pStyle w:val="Bibliography"/>
      </w:pPr>
      <w:r>
        <w:t xml:space="preserve">[20]</w:t>
      </w:r>
      <w:r>
        <w:t xml:space="preserve"> </w:t>
      </w:r>
      <w:r>
        <w:t xml:space="preserve">	</w:t>
      </w:r>
      <w:r>
        <w:t xml:space="preserve">Bianco G, Gaibani P, Comini S, Boattini M, Banche G, Costa C, et al. Synergistic Effect of Clinically Available Beta-Lactamase Inhibitors Combined with Cefiderocol against Carbapenemase-Producing Gram-Negative Organisms. Antibiotics (Basel, Switzerland) 2022;11:1681.</w:t>
      </w:r>
      <w:r>
        <w:t xml:space="preserve"> </w:t>
      </w:r>
      <w:hyperlink r:id="rId78">
        <w:r>
          <w:rPr>
            <w:rStyle w:val="Hyperlink"/>
          </w:rPr>
          <w:t xml:space="preserve">https://doi.org/10.3390/antibiotics11121681</w:t>
        </w:r>
      </w:hyperlink>
      <w:r>
        <w:t xml:space="preserve">.</w:t>
      </w:r>
    </w:p>
    <w:bookmarkEnd w:id="79"/>
    <w:bookmarkStart w:id="81" w:name="ref-gopikrishnan2023"/>
    <w:p>
      <w:pPr>
        <w:pStyle w:val="Bibliography"/>
      </w:pPr>
      <w:r>
        <w:t xml:space="preserve">[21]</w:t>
      </w:r>
      <w:r>
        <w:t xml:space="preserve"> </w:t>
      </w:r>
      <w:r>
        <w:t xml:space="preserve">	</w:t>
      </w:r>
      <w:r>
        <w:t xml:space="preserve">Gopikrishnan M, Ramireddy S, Varghese RP, Bakathavatchalam YD, D TK, Manesh A, et al. Determination of potential combination of non</w:t>
      </w:r>
      <w:r>
        <w:t xml:space="preserve">-</w:t>
      </w:r>
      <w:r>
        <w:t xml:space="preserve">β</w:t>
      </w:r>
      <w:r>
        <w:t xml:space="preserve">-</w:t>
      </w:r>
      <w:r>
        <w:t xml:space="preserve">lactam, β</w:t>
      </w:r>
      <w:r>
        <w:t xml:space="preserve">-</w:t>
      </w:r>
      <w:r>
        <w:t xml:space="preserve">lactam, and β</w:t>
      </w:r>
      <w:r>
        <w:t xml:space="preserve">-</w:t>
      </w:r>
      <w:r>
        <w:t xml:space="preserve">lactamase inhibitors/β</w:t>
      </w:r>
      <w:r>
        <w:t xml:space="preserve">-</w:t>
      </w:r>
      <w:r>
        <w:t xml:space="preserve">lactam enhancer against class D oxacillinases producing Acinetobacter baumannii : Evidence from in</w:t>
      </w:r>
      <w:r>
        <w:t xml:space="preserve">-</w:t>
      </w:r>
      <w:r>
        <w:t xml:space="preserve">vitro , molecular docking and dynamics simulation. Journal of Cellular Biochemistry 2023;124:974–88.</w:t>
      </w:r>
      <w:r>
        <w:t xml:space="preserve"> </w:t>
      </w:r>
      <w:hyperlink r:id="rId80">
        <w:r>
          <w:rPr>
            <w:rStyle w:val="Hyperlink"/>
          </w:rPr>
          <w:t xml:space="preserve">https://doi.org/10.1002/jcb.30424</w:t>
        </w:r>
      </w:hyperlink>
      <w:r>
        <w:t xml:space="preserve">.</w:t>
      </w:r>
    </w:p>
    <w:bookmarkEnd w:id="81"/>
    <w:bookmarkStart w:id="83" w:name="ref-huband2023"/>
    <w:p>
      <w:pPr>
        <w:pStyle w:val="Bibliography"/>
      </w:pPr>
      <w:r>
        <w:t xml:space="preserve">[22]</w:t>
      </w:r>
      <w:r>
        <w:t xml:space="preserve"> </w:t>
      </w:r>
      <w:r>
        <w:t xml:space="preserve">	</w:t>
      </w:r>
      <w:r>
        <w:t xml:space="preserve">Huband MD, Mendes RE, Morgan GM, Huynh H, Castanheira M. 2517. Activity of sulbactam-durlobactam, antibacterial combinations, and comparators against a challenge set of 66 acinetobacter baumannii-calcoaceticus species complex isolates. Open Forum Infectious Diseases 2023;10:ofad500.2135.</w:t>
      </w:r>
      <w:r>
        <w:t xml:space="preserve"> </w:t>
      </w:r>
      <w:hyperlink r:id="rId82">
        <w:r>
          <w:rPr>
            <w:rStyle w:val="Hyperlink"/>
          </w:rPr>
          <w:t xml:space="preserve">https://doi.org/10.1093/ofid/ofad500.2135</w:t>
        </w:r>
      </w:hyperlink>
      <w:r>
        <w:t xml:space="preserve">.</w:t>
      </w:r>
    </w:p>
    <w:bookmarkEnd w:id="83"/>
    <w:bookmarkStart w:id="85" w:name="ref-kobic2022"/>
    <w:p>
      <w:pPr>
        <w:pStyle w:val="Bibliography"/>
      </w:pPr>
      <w:r>
        <w:t xml:space="preserve">[23]</w:t>
      </w:r>
      <w:r>
        <w:t xml:space="preserve"> </w:t>
      </w:r>
      <w:r>
        <w:t xml:space="preserve">	</w:t>
      </w:r>
      <w:r>
        <w:t xml:space="preserve">Kobic E, Abouelhassan Y, Singaravelu K, Nicolau DP. Pharmacokinetic Analysis and In Vitro Synergy Evaluation of Cefiderocol, Sulbactam, and Tigecycline in an Extensively Drug-Resistant Acinetobacter baumannii Pneumonia Patient Receiving Continuous Venovenous Hemodiafiltration. Open Forum Infectious Diseases 2022;9:ofac484.</w:t>
      </w:r>
      <w:r>
        <w:t xml:space="preserve"> </w:t>
      </w:r>
      <w:hyperlink r:id="rId84">
        <w:r>
          <w:rPr>
            <w:rStyle w:val="Hyperlink"/>
          </w:rPr>
          <w:t xml:space="preserve">https://doi.org/10.1093/ofid/ofac484</w:t>
        </w:r>
      </w:hyperlink>
      <w:r>
        <w:t xml:space="preserve">.</w:t>
      </w:r>
    </w:p>
    <w:bookmarkEnd w:id="85"/>
    <w:bookmarkStart w:id="87" w:name="ref-wong2024"/>
    <w:p>
      <w:pPr>
        <w:pStyle w:val="Bibliography"/>
      </w:pPr>
      <w:r>
        <w:t xml:space="preserve">[24]</w:t>
      </w:r>
      <w:r>
        <w:t xml:space="preserve"> </w:t>
      </w:r>
      <w:r>
        <w:t xml:space="preserve">	</w:t>
      </w:r>
      <w:r>
        <w:t xml:space="preserve">Wong O, Mezcord V, Lopez C, Traglia GM, Pasteran F, Tuttobene MR, et al. Hetero-antagonism of avibactam and sulbactam with cefiderocol in carbapenem-resistant</w:t>
      </w:r>
      <w:r>
        <w:t xml:space="preserve"> </w:t>
      </w:r>
      <w:r>
        <w:rPr>
          <w:i/>
          <w:iCs/>
        </w:rPr>
        <w:t xml:space="preserve">Acinetobacter</w:t>
      </w:r>
      <w:r>
        <w:t xml:space="preserve"> </w:t>
      </w:r>
      <w:r>
        <w:t xml:space="preserve">spp. Microbiology Spectrum 2024;12:e00930–24.</w:t>
      </w:r>
      <w:r>
        <w:t xml:space="preserve"> </w:t>
      </w:r>
      <w:hyperlink r:id="rId86">
        <w:r>
          <w:rPr>
            <w:rStyle w:val="Hyperlink"/>
          </w:rPr>
          <w:t xml:space="preserve">https://doi.org/10.1128/spectrum.00930-24</w:t>
        </w:r>
      </w:hyperlink>
      <w:r>
        <w:t xml:space="preserve">.</w:t>
      </w:r>
    </w:p>
    <w:bookmarkEnd w:id="87"/>
    <w:bookmarkStart w:id="89" w:name="ref-you2025"/>
    <w:p>
      <w:pPr>
        <w:pStyle w:val="Bibliography"/>
      </w:pPr>
      <w:r>
        <w:t xml:space="preserve">[25]</w:t>
      </w:r>
      <w:r>
        <w:t xml:space="preserve"> </w:t>
      </w:r>
      <w:r>
        <w:t xml:space="preserve">	</w:t>
      </w:r>
      <w:r>
        <w:t xml:space="preserve">You K, Binte Mohamed Yazid N, Chong LM, Hooi L, Wang P, Zhuang I, et al. Flash optimization of drug combinations for Acinetobacter baumannii with IDentif.AI-AMR. Npj Antimicrobials and Resistance 2025;3:12.</w:t>
      </w:r>
      <w:r>
        <w:t xml:space="preserve"> </w:t>
      </w:r>
      <w:hyperlink r:id="rId88">
        <w:r>
          <w:rPr>
            <w:rStyle w:val="Hyperlink"/>
          </w:rPr>
          <w:t xml:space="preserve">https://doi.org/10.1038/s44259-025-00079-2</w:t>
        </w:r>
      </w:hyperlink>
      <w:r>
        <w:t xml:space="preserve">.</w:t>
      </w:r>
    </w:p>
    <w:bookmarkEnd w:id="89"/>
    <w:bookmarkStart w:id="91" w:name="ref-bianco2022a"/>
    <w:p>
      <w:pPr>
        <w:pStyle w:val="Bibliography"/>
      </w:pPr>
      <w:r>
        <w:t xml:space="preserve">[26]</w:t>
      </w:r>
      <w:r>
        <w:t xml:space="preserve"> </w:t>
      </w:r>
      <w:r>
        <w:t xml:space="preserve">	</w:t>
      </w:r>
      <w:r>
        <w:t xml:space="preserve">Bianco G, Boattini M, Comini S, Casale R, Iannaccone M, Cavallo R, et al. Occurrence of multi-carbapenemases producers among carbapenemase-producing Enterobacterales and in vitro activity of combinations including cefiderocol, ceftazidime-avibactam, meropenem-vaborbactam, and aztreonam in the COVID-19 era. European Journal of Clinical Microbiology &amp; Infectious Diseases 2022;41:573–80.</w:t>
      </w:r>
      <w:r>
        <w:t xml:space="preserve"> </w:t>
      </w:r>
      <w:hyperlink r:id="rId90">
        <w:r>
          <w:rPr>
            <w:rStyle w:val="Hyperlink"/>
          </w:rPr>
          <w:t xml:space="preserve">https://doi.org/10.1007/s10096-022-04408-5</w:t>
        </w:r>
      </w:hyperlink>
      <w:r>
        <w:t xml:space="preserve">.</w:t>
      </w:r>
    </w:p>
    <w:bookmarkEnd w:id="91"/>
    <w:bookmarkStart w:id="93" w:name="ref-göpel2024"/>
    <w:p>
      <w:pPr>
        <w:pStyle w:val="Bibliography"/>
      </w:pPr>
      <w:r>
        <w:t xml:space="preserve">[27]</w:t>
      </w:r>
      <w:r>
        <w:t xml:space="preserve"> </w:t>
      </w:r>
      <w:r>
        <w:t xml:space="preserve">	</w:t>
      </w:r>
      <w:r>
        <w:t xml:space="preserve">Göpel L, Tran Nguyen MT, Tran Thanh T, Hauswaldt S, Nur Canbulat Ö, Rupp J, et al. Delaying cefiderocol resistance development in NDM-producing enterobacter cloacae complex by combining cefiderocol with aztreonam in vitro. bioRxiv 2024.</w:t>
      </w:r>
      <w:r>
        <w:t xml:space="preserve"> </w:t>
      </w:r>
      <w:hyperlink r:id="rId92">
        <w:r>
          <w:rPr>
            <w:rStyle w:val="Hyperlink"/>
          </w:rPr>
          <w:t xml:space="preserve">https://doi.org/10.1101/2024.02.13.579981</w:t>
        </w:r>
      </w:hyperlink>
      <w:r>
        <w:t xml:space="preserve">.</w:t>
      </w:r>
    </w:p>
    <w:bookmarkEnd w:id="93"/>
    <w:bookmarkStart w:id="95" w:name="ref-boattini2023"/>
    <w:p>
      <w:pPr>
        <w:pStyle w:val="Bibliography"/>
      </w:pPr>
      <w:r>
        <w:t xml:space="preserve">[28]</w:t>
      </w:r>
      <w:r>
        <w:t xml:space="preserve"> </w:t>
      </w:r>
      <w:r>
        <w:t xml:space="preserve">	</w:t>
      </w:r>
      <w:r>
        <w:t xml:space="preserve">Boattini M, Comini S, Bianco G, Iannaccone M, Casale R, Cavallo R, et al. Activity of cefiderocol and synergy of novel β-lactam-β-lactamase inhibitor-based combinations against metallo-β-lactamase-producing gram-negative bacilli: insights from a two-year study (2019-2020). Journal of Chemotherapy (Florence, Italy) 2023;35:198–204.</w:t>
      </w:r>
      <w:r>
        <w:t xml:space="preserve"> </w:t>
      </w:r>
      <w:hyperlink r:id="rId94">
        <w:r>
          <w:rPr>
            <w:rStyle w:val="Hyperlink"/>
          </w:rPr>
          <w:t xml:space="preserve">https://doi.org/10.1080/1120009X.2022.2090615</w:t>
        </w:r>
      </w:hyperlink>
      <w:r>
        <w:t xml:space="preserve">.</w:t>
      </w:r>
    </w:p>
    <w:bookmarkEnd w:id="95"/>
    <w:bookmarkStart w:id="97" w:name="ref-moon2023"/>
    <w:p>
      <w:pPr>
        <w:pStyle w:val="Bibliography"/>
      </w:pPr>
      <w:r>
        <w:t xml:space="preserve">[29]</w:t>
      </w:r>
      <w:r>
        <w:t xml:space="preserve"> </w:t>
      </w:r>
      <w:r>
        <w:t xml:space="preserve">	</w:t>
      </w:r>
      <w:r>
        <w:t xml:space="preserve">Moon SH, Huang E. Cefiderocol Resistance in Klebsiella pneumoniae Is Linked to SHV Extended-Spectrum β-Lactamase Activities and Functional Loss of the Outer Membrane Porin OmpK35. Microbiology Spectrum 2023;11:e03496–22.</w:t>
      </w:r>
      <w:r>
        <w:t xml:space="preserve"> </w:t>
      </w:r>
      <w:hyperlink r:id="rId96">
        <w:r>
          <w:rPr>
            <w:rStyle w:val="Hyperlink"/>
          </w:rPr>
          <w:t xml:space="preserve">https://doi.org/10.1128/spectrum.03496-22</w:t>
        </w:r>
      </w:hyperlink>
      <w:r>
        <w:t xml:space="preserve">.</w:t>
      </w:r>
    </w:p>
    <w:bookmarkEnd w:id="97"/>
    <w:bookmarkStart w:id="99" w:name="ref-daoud2023"/>
    <w:p>
      <w:pPr>
        <w:pStyle w:val="Bibliography"/>
      </w:pPr>
      <w:r>
        <w:t xml:space="preserve">[30]</w:t>
      </w:r>
      <w:r>
        <w:t xml:space="preserve"> </w:t>
      </w:r>
      <w:r>
        <w:t xml:space="preserve">	</w:t>
      </w:r>
      <w:r>
        <w:t xml:space="preserve">Daoud L, Al-Marzooq F, Ghazawi A, Anes F, Collyns T. High efficacy and enhanced synergistic activity of the novel siderophore-cephalosporin cefiderocol against multidrug-resistant and extensively drug-resistant Klebsiella pneumoniae from inpatients attending a single hospital in the United Arab Emirates. Journal of Infection and Public Health 2023;16:33–44.</w:t>
      </w:r>
      <w:r>
        <w:t xml:space="preserve"> </w:t>
      </w:r>
      <w:hyperlink r:id="rId98">
        <w:r>
          <w:rPr>
            <w:rStyle w:val="Hyperlink"/>
          </w:rPr>
          <w:t xml:space="preserve">https://doi.org/10.1016/j.jiph.2023.11.003</w:t>
        </w:r>
      </w:hyperlink>
      <w:r>
        <w:t xml:space="preserve">.</w:t>
      </w:r>
    </w:p>
    <w:bookmarkEnd w:id="99"/>
    <w:bookmarkStart w:id="101" w:name="ref-granata2025"/>
    <w:p>
      <w:pPr>
        <w:pStyle w:val="Bibliography"/>
      </w:pPr>
      <w:r>
        <w:t xml:space="preserve">[31]</w:t>
      </w:r>
      <w:r>
        <w:t xml:space="preserve"> </w:t>
      </w:r>
      <w:r>
        <w:t xml:space="preserve">	</w:t>
      </w:r>
      <w:r>
        <w:t xml:space="preserve">Granata G, Venditti C, Rotondo C, Dimartino V, D’Arezzo S, Gallo A, et al. Combating Metallo-β-Lactamase-Producing Pseudomonas aeruginosa: The Fractional Inhibitory Concentration Index as a Tool to Evaluate Antibiotic Synergy. Antibiotics 2025;14:210.</w:t>
      </w:r>
      <w:r>
        <w:t xml:space="preserve"> </w:t>
      </w:r>
      <w:hyperlink r:id="rId100">
        <w:r>
          <w:rPr>
            <w:rStyle w:val="Hyperlink"/>
          </w:rPr>
          <w:t xml:space="preserve">https://doi.org/10.3390/antibiotics14020210</w:t>
        </w:r>
      </w:hyperlink>
      <w:r>
        <w:t xml:space="preserve">.</w:t>
      </w:r>
    </w:p>
    <w:bookmarkEnd w:id="101"/>
    <w:bookmarkStart w:id="103" w:name="ref-ferretti2024"/>
    <w:p>
      <w:pPr>
        <w:pStyle w:val="Bibliography"/>
      </w:pPr>
      <w:r>
        <w:t xml:space="preserve">[32]</w:t>
      </w:r>
      <w:r>
        <w:t xml:space="preserve"> </w:t>
      </w:r>
      <w:r>
        <w:t xml:space="preserve">	</w:t>
      </w:r>
      <w:r>
        <w:t xml:space="preserve">Ferretti C, Poma NV, Bernardo M, Rindi L, Cesta N, Tavanti A, et al. Evaluation of antibiofilm activity of cefiderocol alone and in combination with imipenem against Pseudomonas aeruginosa. Journal of Global Antimicrobial Resistance 2024;37:53–61.</w:t>
      </w:r>
      <w:r>
        <w:t xml:space="preserve"> </w:t>
      </w:r>
      <w:hyperlink r:id="rId102">
        <w:r>
          <w:rPr>
            <w:rStyle w:val="Hyperlink"/>
          </w:rPr>
          <w:t xml:space="preserve">https://doi.org/10.1016/j.jgar.2024.01.021</w:t>
        </w:r>
      </w:hyperlink>
      <w:r>
        <w:t xml:space="preserve">.</w:t>
      </w:r>
    </w:p>
    <w:bookmarkEnd w:id="103"/>
    <w:bookmarkStart w:id="104" w:name="ref-elhaj2024"/>
    <w:p>
      <w:pPr>
        <w:pStyle w:val="Bibliography"/>
      </w:pPr>
      <w:r>
        <w:t xml:space="preserve">[33]</w:t>
      </w:r>
      <w:r>
        <w:t xml:space="preserve"> </w:t>
      </w:r>
      <w:r>
        <w:t xml:space="preserve">	</w:t>
      </w:r>
      <w:r>
        <w:t xml:space="preserve">El Haj C, Agustí E, Benavent E, Tubau Quintano MF, Càmara J, Rigo-Bonnin R, et al. Efficacy of cefiderocol alone and combined with colistin against biofilms by MDR/XDR</w:t>
      </w:r>
      <w:r>
        <w:t xml:space="preserve"> </w:t>
      </w:r>
      <w:r>
        <w:rPr>
          <w:i/>
          <w:iCs/>
        </w:rPr>
        <w:t xml:space="preserve">pseudomonas aeruginosa</w:t>
      </w:r>
      <w:r>
        <w:t xml:space="preserve">: A dynamic study. Abstracts of the 34th european congress of clinical microbiology &amp; infectious diseases (ECCMID), Barcelona, Spain: 2024.</w:t>
      </w:r>
    </w:p>
    <w:bookmarkEnd w:id="104"/>
    <w:bookmarkStart w:id="106" w:name="ref-schilling2024"/>
    <w:p>
      <w:pPr>
        <w:pStyle w:val="Bibliography"/>
      </w:pPr>
      <w:r>
        <w:t xml:space="preserve">[34]</w:t>
      </w:r>
      <w:r>
        <w:t xml:space="preserve"> </w:t>
      </w:r>
      <w:r>
        <w:t xml:space="preserve">	</w:t>
      </w:r>
      <w:r>
        <w:t xml:space="preserve">Schilling B, Hii M, Shanks HQ, Romanowski EG, Mandell JB, Shanks RMQ, et al. Efficacy of Cefiderocol Against Endophthalmitis Isolates. Antibiotics 2024;13:1236.</w:t>
      </w:r>
      <w:r>
        <w:t xml:space="preserve"> </w:t>
      </w:r>
      <w:hyperlink r:id="rId105">
        <w:r>
          <w:rPr>
            <w:rStyle w:val="Hyperlink"/>
          </w:rPr>
          <w:t xml:space="preserve">https://doi.org/10.3390/antibiotics13121236</w:t>
        </w:r>
      </w:hyperlink>
      <w:r>
        <w:t xml:space="preserve">.</w:t>
      </w:r>
    </w:p>
    <w:bookmarkEnd w:id="106"/>
    <w:bookmarkStart w:id="108" w:name="ref-wang2023"/>
    <w:p>
      <w:pPr>
        <w:pStyle w:val="Bibliography"/>
      </w:pPr>
      <w:r>
        <w:t xml:space="preserve">[35]</w:t>
      </w:r>
      <w:r>
        <w:t xml:space="preserve"> </w:t>
      </w:r>
      <w:r>
        <w:t xml:space="preserve">	</w:t>
      </w:r>
      <w:r>
        <w:t xml:space="preserve">Wang C, Xia Y, Wang R, Li J, Chan C-L, Kao RY-T, et al. Metallo-sideromycin as a dual functional complex for combating antimicrobial resistance. Nature Communications 2023;14:5311.</w:t>
      </w:r>
      <w:r>
        <w:t xml:space="preserve"> </w:t>
      </w:r>
      <w:hyperlink r:id="rId107">
        <w:r>
          <w:rPr>
            <w:rStyle w:val="Hyperlink"/>
          </w:rPr>
          <w:t xml:space="preserve">https://doi.org/10.1038/s41467-023-40828-3</w:t>
        </w:r>
      </w:hyperlink>
      <w:r>
        <w:t xml:space="preserve">.</w:t>
      </w:r>
    </w:p>
    <w:bookmarkEnd w:id="108"/>
    <w:bookmarkStart w:id="110" w:name="ref-biagi2020"/>
    <w:p>
      <w:pPr>
        <w:pStyle w:val="Bibliography"/>
      </w:pPr>
      <w:r>
        <w:t xml:space="preserve">[36]</w:t>
      </w:r>
      <w:r>
        <w:t xml:space="preserve"> </w:t>
      </w:r>
      <w:r>
        <w:t xml:space="preserve">	</w:t>
      </w:r>
      <w:r>
        <w:t xml:space="preserve">Biagi M, Vialichka A, Jurkovic M, Wu T, Shajee A, Lee M, et al. Activity of cefiderocol alone and in combination with levofloxacin, minocycline, polymyxin b, or trimethoprim-sulfamethoxazole against multidrug-resistant stenotrophomonas maltophilia. Antimicrobial Agents and Chemotherapy 2020;64:10.1128/aac.00559–20.</w:t>
      </w:r>
      <w:r>
        <w:t xml:space="preserve"> </w:t>
      </w:r>
      <w:hyperlink r:id="rId109">
        <w:r>
          <w:rPr>
            <w:rStyle w:val="Hyperlink"/>
          </w:rPr>
          <w:t xml:space="preserve">https://doi.org/10.1128/aac.00559-20</w:t>
        </w:r>
      </w:hyperlink>
      <w:r>
        <w:t xml:space="preserve">.</w:t>
      </w:r>
    </w:p>
    <w:bookmarkEnd w:id="110"/>
    <w:bookmarkStart w:id="112" w:name="ref-wang2022"/>
    <w:p>
      <w:pPr>
        <w:pStyle w:val="Bibliography"/>
      </w:pPr>
      <w:r>
        <w:t xml:space="preserve">[37]</w:t>
      </w:r>
      <w:r>
        <w:t xml:space="preserve"> </w:t>
      </w:r>
      <w:r>
        <w:t xml:space="preserve">	</w:t>
      </w:r>
      <w:r>
        <w:t xml:space="preserve">Wang B, Zhang L, Wang Y, Dai T, Qin Z, Zhou F, et al. Alterations in microbiota of patients with COVID-19: potential mechanisms and therapeutic interventions. Signal Transduction and Targeted Therapy 2022;7:143.</w:t>
      </w:r>
      <w:r>
        <w:t xml:space="preserve"> </w:t>
      </w:r>
      <w:hyperlink r:id="rId111">
        <w:r>
          <w:rPr>
            <w:rStyle w:val="Hyperlink"/>
          </w:rPr>
          <w:t xml:space="preserve">https://doi.org/10.1038/s41392-022-00986-0</w:t>
        </w:r>
      </w:hyperlink>
      <w:r>
        <w:t xml:space="preserve">.</w:t>
      </w:r>
    </w:p>
    <w:bookmarkEnd w:id="112"/>
    <w:bookmarkStart w:id="114" w:name="ref-ding2024"/>
    <w:p>
      <w:pPr>
        <w:pStyle w:val="Bibliography"/>
      </w:pPr>
      <w:r>
        <w:t xml:space="preserve">[38]</w:t>
      </w:r>
      <w:r>
        <w:t xml:space="preserve"> </w:t>
      </w:r>
      <w:r>
        <w:t xml:space="preserve">	</w:t>
      </w:r>
      <w:r>
        <w:t xml:space="preserve">Ding J, Wang X, Liu W, Ding C, Wu J, He R, et al. Biofilm Microenvironment Activated Antibiotic Adjuvant for Implant</w:t>
      </w:r>
      <w:r>
        <w:t xml:space="preserve">-</w:t>
      </w:r>
      <w:r>
        <w:t xml:space="preserve">Associated Infections by Systematic Iron Metabolism Interference. Advanced Science 2024;11:2400862.</w:t>
      </w:r>
      <w:r>
        <w:t xml:space="preserve"> </w:t>
      </w:r>
      <w:hyperlink r:id="rId113">
        <w:r>
          <w:rPr>
            <w:rStyle w:val="Hyperlink"/>
          </w:rPr>
          <w:t xml:space="preserve">https://doi.org/10.1002/advs.202400862</w:t>
        </w:r>
      </w:hyperlink>
      <w:r>
        <w:t xml:space="preserve">.</w:t>
      </w:r>
    </w:p>
    <w:bookmarkEnd w:id="114"/>
    <w:bookmarkStart w:id="116" w:name="ref-gill2023"/>
    <w:p>
      <w:pPr>
        <w:pStyle w:val="Bibliography"/>
      </w:pPr>
      <w:r>
        <w:t xml:space="preserve">[39]</w:t>
      </w:r>
      <w:r>
        <w:t xml:space="preserve"> </w:t>
      </w:r>
      <w:r>
        <w:t xml:space="preserve">	</w:t>
      </w:r>
      <w:r>
        <w:t xml:space="preserve">Gill CM, Santini D, Takemura M, Longshaw C, Yamano Y, Echols R, et al. In vivo efficacy &amp; resistance prevention of cefiderocol in combination with ceftazidime/avibactam, ampicillin/sulbactam or meropenem using human-simulated regimens versus Acinetobacter baumannii. The Journal of Antimicrobial Chemotherapy 2023;78:983–90.</w:t>
      </w:r>
      <w:r>
        <w:t xml:space="preserve"> </w:t>
      </w:r>
      <w:hyperlink r:id="rId115">
        <w:r>
          <w:rPr>
            <w:rStyle w:val="Hyperlink"/>
          </w:rPr>
          <w:t xml:space="preserve">https://doi.org/10.1093/jac/dkad032</w:t>
        </w:r>
      </w:hyperlink>
      <w:r>
        <w:t xml:space="preserve">.</w:t>
      </w:r>
    </w:p>
    <w:bookmarkEnd w:id="116"/>
    <w:bookmarkStart w:id="118" w:name="ref-dalfino2023"/>
    <w:p>
      <w:pPr>
        <w:pStyle w:val="Bibliography"/>
      </w:pPr>
      <w:r>
        <w:t xml:space="preserve">[40]</w:t>
      </w:r>
      <w:r>
        <w:t xml:space="preserve"> </w:t>
      </w:r>
      <w:r>
        <w:t xml:space="preserve">	</w:t>
      </w:r>
      <w:r>
        <w:t xml:space="preserve">Dalfino L, Stufano M, Bavaro DF, Diella L, Belati A, Stolfa S, et al. Effectiveness of First-Line Therapy with Old and Novel Antibiotics in Ventilator-Associated Pneumonia Caused by Carbapenem-Resistant Acinetobacter baumannii: A Real Life, Prospective, Observational, Single-Center Study. Antibiotics 2023;12:1048.</w:t>
      </w:r>
      <w:r>
        <w:t xml:space="preserve"> </w:t>
      </w:r>
      <w:hyperlink r:id="rId117">
        <w:r>
          <w:rPr>
            <w:rStyle w:val="Hyperlink"/>
          </w:rPr>
          <w:t xml:space="preserve">https://doi.org/10.3390/antibiotics12061048</w:t>
        </w:r>
      </w:hyperlink>
      <w:r>
        <w:t xml:space="preserve">.</w:t>
      </w:r>
    </w:p>
    <w:bookmarkEnd w:id="118"/>
    <w:bookmarkStart w:id="120" w:name="ref-falcone2022"/>
    <w:p>
      <w:pPr>
        <w:pStyle w:val="Bibliography"/>
      </w:pPr>
      <w:r>
        <w:t xml:space="preserve">[41]</w:t>
      </w:r>
      <w:r>
        <w:t xml:space="preserve"> </w:t>
      </w:r>
      <w:r>
        <w:t xml:space="preserve">	</w:t>
      </w:r>
      <w:r>
        <w:t xml:space="preserve">Falcone M, Tiseo G, Leonildi A, Della Sala L, Vecchione A, Barnini S, et al. Cefiderocol- compared to colistin-based regimens for the treatment of severe infections caused by carbapenem-resistant acinetobacter baumannii. Antimicrobial Agents and Chemotherapy 2022;66:e02142–21.</w:t>
      </w:r>
      <w:r>
        <w:t xml:space="preserve"> </w:t>
      </w:r>
      <w:hyperlink r:id="rId119">
        <w:r>
          <w:rPr>
            <w:rStyle w:val="Hyperlink"/>
          </w:rPr>
          <w:t xml:space="preserve">https://doi.org/10.1128/aac.02142-21</w:t>
        </w:r>
      </w:hyperlink>
      <w:r>
        <w:t xml:space="preserve">.</w:t>
      </w:r>
    </w:p>
    <w:bookmarkEnd w:id="120"/>
    <w:bookmarkStart w:id="122" w:name="ref-mazzitelli2023"/>
    <w:p>
      <w:pPr>
        <w:pStyle w:val="Bibliography"/>
      </w:pPr>
      <w:r>
        <w:t xml:space="preserve">[42]</w:t>
      </w:r>
      <w:r>
        <w:t xml:space="preserve"> </w:t>
      </w:r>
      <w:r>
        <w:t xml:space="preserve">	</w:t>
      </w:r>
      <w:r>
        <w:t xml:space="preserve">Mazzitelli M, Gregori D, Sasset L, Trevenzoli M, Scaglione V, Lo Menzo S, et al. Cefiderocol-Based versus Colistin-Based Regimens for Severe Carbapenem-Resistant Acinetobacter baumannii Infections: A Propensity Score-Weighted, Retrospective Cohort Study during the First Two Years of the COVID-19 Pandemic. Microorganisms 2023;11:984.</w:t>
      </w:r>
      <w:r>
        <w:t xml:space="preserve"> </w:t>
      </w:r>
      <w:hyperlink r:id="rId121">
        <w:r>
          <w:rPr>
            <w:rStyle w:val="Hyperlink"/>
          </w:rPr>
          <w:t xml:space="preserve">https://doi.org/10.3390/microorganisms11040984</w:t>
        </w:r>
      </w:hyperlink>
      <w:r>
        <w:t xml:space="preserve">.</w:t>
      </w:r>
    </w:p>
    <w:bookmarkEnd w:id="122"/>
    <w:bookmarkStart w:id="124" w:name="ref-russo2024"/>
    <w:p>
      <w:pPr>
        <w:pStyle w:val="Bibliography"/>
      </w:pPr>
      <w:r>
        <w:t xml:space="preserve">[43]</w:t>
      </w:r>
      <w:r>
        <w:t xml:space="preserve"> </w:t>
      </w:r>
      <w:r>
        <w:t xml:space="preserve">	</w:t>
      </w:r>
      <w:r>
        <w:t xml:space="preserve">Russo A, Gullì SP, D’Avino A, Borrazzo C, Carannante N, Dezza FC, et al. Intravenous fosfomycin for treatment of severe infections caused by carbapenem-resistant Acinetobacter baumannii: A multi-centre clinical experience. International Journal of Antimicrobial Agents 2024;64:107190.</w:t>
      </w:r>
      <w:r>
        <w:t xml:space="preserve"> </w:t>
      </w:r>
      <w:hyperlink r:id="rId123">
        <w:r>
          <w:rPr>
            <w:rStyle w:val="Hyperlink"/>
          </w:rPr>
          <w:t xml:space="preserve">https://doi.org/10.1016/j.ijantimicag.2024.107190</w:t>
        </w:r>
      </w:hyperlink>
      <w:r>
        <w:t xml:space="preserve">.</w:t>
      </w:r>
    </w:p>
    <w:bookmarkEnd w:id="124"/>
    <w:bookmarkStart w:id="126" w:name="ref-bavaro2023"/>
    <w:p>
      <w:pPr>
        <w:pStyle w:val="Bibliography"/>
      </w:pPr>
      <w:r>
        <w:t xml:space="preserve">[44]</w:t>
      </w:r>
      <w:r>
        <w:t xml:space="preserve"> </w:t>
      </w:r>
      <w:r>
        <w:t xml:space="preserve">	</w:t>
      </w:r>
      <w:r>
        <w:t xml:space="preserve">Bavaro DF, Papagni R, Belati A, Diella L, De Luca A, Brindicci G, et al. Cefiderocol Versus Colistin for the Treatment of Carbapenem-Resistant Acinetobacter baumannii Complex Bloodstream Infections: A Retrospective, Propensity-Score Adjusted, Monocentric Cohort Study. Infectious Diseases and Therapy 2023;12:2147–63.</w:t>
      </w:r>
      <w:r>
        <w:t xml:space="preserve"> </w:t>
      </w:r>
      <w:hyperlink r:id="rId125">
        <w:r>
          <w:rPr>
            <w:rStyle w:val="Hyperlink"/>
          </w:rPr>
          <w:t xml:space="preserve">https://doi.org/10.1007/s40121-023-00854-6</w:t>
        </w:r>
      </w:hyperlink>
      <w:r>
        <w:t xml:space="preserve">.</w:t>
      </w:r>
    </w:p>
    <w:bookmarkEnd w:id="126"/>
    <w:bookmarkStart w:id="128" w:name="ref-piccica2023"/>
    <w:p>
      <w:pPr>
        <w:pStyle w:val="Bibliography"/>
      </w:pPr>
      <w:r>
        <w:t xml:space="preserve">[45]</w:t>
      </w:r>
      <w:r>
        <w:t xml:space="preserve"> </w:t>
      </w:r>
      <w:r>
        <w:t xml:space="preserve">	</w:t>
      </w:r>
      <w:r>
        <w:t xml:space="preserve">Piccica M, Spinicci M, Botta A, Bianco V, Lagi F, Graziani L, et al. Cefiderocol use for the treatment of infections by carbapenem-resistant gram-negative bacteria: An italian multicentre real-life experience. Journal of Antimicrobial Chemotherapy 2023;78:2752–61.</w:t>
      </w:r>
      <w:r>
        <w:t xml:space="preserve"> </w:t>
      </w:r>
      <w:hyperlink r:id="rId127">
        <w:r>
          <w:rPr>
            <w:rStyle w:val="Hyperlink"/>
          </w:rPr>
          <w:t xml:space="preserve">https://doi.org/10.1093/jac/dkad298</w:t>
        </w:r>
      </w:hyperlink>
      <w:r>
        <w:t xml:space="preserve">.</w:t>
      </w:r>
    </w:p>
    <w:bookmarkEnd w:id="128"/>
    <w:bookmarkStart w:id="130" w:name="ref-gavaghan2023"/>
    <w:p>
      <w:pPr>
        <w:pStyle w:val="Bibliography"/>
      </w:pPr>
      <w:r>
        <w:t xml:space="preserve">[46]</w:t>
      </w:r>
      <w:r>
        <w:t xml:space="preserve"> </w:t>
      </w:r>
      <w:r>
        <w:t xml:space="preserve">	</w:t>
      </w:r>
      <w:r>
        <w:t xml:space="preserve">Gavaghan V, Miller JL, Dela-Pena J. Case series of cefiderocol for salvage therapy in carbapenem-resistant Gram-negative infections. Infection 2023;51:475–82.</w:t>
      </w:r>
      <w:r>
        <w:t xml:space="preserve"> </w:t>
      </w:r>
      <w:hyperlink r:id="rId129">
        <w:r>
          <w:rPr>
            <w:rStyle w:val="Hyperlink"/>
          </w:rPr>
          <w:t xml:space="preserve">https://doi.org/10.1007/s15010-022-01933-5</w:t>
        </w:r>
      </w:hyperlink>
      <w:r>
        <w:t xml:space="preserve">.</w:t>
      </w:r>
    </w:p>
    <w:bookmarkEnd w:id="130"/>
    <w:bookmarkStart w:id="132" w:name="ref-frattari2024"/>
    <w:p>
      <w:pPr>
        <w:pStyle w:val="Bibliography"/>
      </w:pPr>
      <w:r>
        <w:t xml:space="preserve">[47]</w:t>
      </w:r>
      <w:r>
        <w:t xml:space="preserve"> </w:t>
      </w:r>
      <w:r>
        <w:t xml:space="preserve">	</w:t>
      </w:r>
      <w:r>
        <w:t xml:space="preserve">Frattari A, Polilli E, Timelli L, Spagnuolo F, Fazii P, Parruti G. Monitoring Immune Dysfunction in Critically Ill Patients with Carbapenem-Resistant Acinetobacter baumannii Sepsis Treated with Regimens Including Cefiderocol: A Pilot Study to Identify Accessible Biomarkers to Stratify Patients</w:t>
      </w:r>
      <w:r>
        <w:t xml:space="preserve">’</w:t>
      </w:r>
      <w:r>
        <w:t xml:space="preserve"> </w:t>
      </w:r>
      <w:r>
        <w:t xml:space="preserve">Prognosis. Antibiotics 2024;13:1001.</w:t>
      </w:r>
      <w:r>
        <w:t xml:space="preserve"> </w:t>
      </w:r>
      <w:hyperlink r:id="rId131">
        <w:r>
          <w:rPr>
            <w:rStyle w:val="Hyperlink"/>
          </w:rPr>
          <w:t xml:space="preserve">https://doi.org/10.3390/antibiotics13111001</w:t>
        </w:r>
      </w:hyperlink>
      <w:r>
        <w:t xml:space="preserve">.</w:t>
      </w:r>
    </w:p>
    <w:bookmarkEnd w:id="132"/>
    <w:bookmarkStart w:id="134" w:name="ref-oliva2024"/>
    <w:p>
      <w:pPr>
        <w:pStyle w:val="Bibliography"/>
      </w:pPr>
      <w:r>
        <w:t xml:space="preserve">[48]</w:t>
      </w:r>
      <w:r>
        <w:t xml:space="preserve"> </w:t>
      </w:r>
      <w:r>
        <w:t xml:space="preserve">	</w:t>
      </w:r>
      <w:r>
        <w:t xml:space="preserve">Oliva A, Liguori L, Covino S, Petrucci F, Cogliati-Dezza F, Curtolo A, et al. Clinical effectiveness of cefiderocol for the treatment of bloodstream infections due to carbapenem-resistant Acinetobacter baumannii during the COVID-19 era: a single center, observational study. European Journal of Clinical Microbiology &amp; Infectious Diseases 2024;43:1149–60.</w:t>
      </w:r>
      <w:r>
        <w:t xml:space="preserve"> </w:t>
      </w:r>
      <w:hyperlink r:id="rId133">
        <w:r>
          <w:rPr>
            <w:rStyle w:val="Hyperlink"/>
          </w:rPr>
          <w:t xml:space="preserve">https://doi.org/10.1007/s10096-024-04833-8</w:t>
        </w:r>
      </w:hyperlink>
      <w:r>
        <w:t xml:space="preserve">.</w:t>
      </w:r>
    </w:p>
    <w:bookmarkEnd w:id="134"/>
    <w:bookmarkStart w:id="136" w:name="ref-elghali2024"/>
    <w:p>
      <w:pPr>
        <w:pStyle w:val="Bibliography"/>
      </w:pPr>
      <w:r>
        <w:t xml:space="preserve">[49]</w:t>
      </w:r>
      <w:r>
        <w:t xml:space="preserve"> </w:t>
      </w:r>
      <w:r>
        <w:t xml:space="preserve">	</w:t>
      </w:r>
      <w:r>
        <w:t xml:space="preserve">El Ghali A, Kunz Coyne AJ, Lucas K, Tieman M, Xhemali X, Lau S, et al. Cefiderocol: early clinical experience for multi-drug resistant gram-negative infections. Microbiology Spectrum 2024;12:e03108–23.</w:t>
      </w:r>
      <w:r>
        <w:t xml:space="preserve"> </w:t>
      </w:r>
      <w:hyperlink r:id="rId135">
        <w:r>
          <w:rPr>
            <w:rStyle w:val="Hyperlink"/>
          </w:rPr>
          <w:t xml:space="preserve">https://doi.org/10.1128/spectrum.03108-23</w:t>
        </w:r>
      </w:hyperlink>
      <w:r>
        <w:t xml:space="preserve">.</w:t>
      </w:r>
    </w:p>
    <w:bookmarkEnd w:id="136"/>
    <w:bookmarkStart w:id="138" w:name="ref-clancy2024"/>
    <w:p>
      <w:pPr>
        <w:pStyle w:val="Bibliography"/>
      </w:pPr>
      <w:r>
        <w:t xml:space="preserve">[50]</w:t>
      </w:r>
      <w:r>
        <w:t xml:space="preserve"> </w:t>
      </w:r>
      <w:r>
        <w:t xml:space="preserve">	</w:t>
      </w:r>
      <w:r>
        <w:t xml:space="preserve">Clancy C, Cornely O, Marcella S, Nguyen S, Gozalo L, Cai B. Effectiveness and Safety of Cefiderocol in Clinical Practice for Treatment of Patients with Gram-Negative Bacterial Infections: US Interim Results of the PROVE Study. Infection and Drug Resistance 2024;Volume 17:4427–43.</w:t>
      </w:r>
      <w:r>
        <w:t xml:space="preserve"> </w:t>
      </w:r>
      <w:hyperlink r:id="rId137">
        <w:r>
          <w:rPr>
            <w:rStyle w:val="Hyperlink"/>
          </w:rPr>
          <w:t xml:space="preserve">https://doi.org/10.2147/IDR.S475462</w:t>
        </w:r>
      </w:hyperlink>
      <w:r>
        <w:t xml:space="preserve">.</w:t>
      </w:r>
    </w:p>
    <w:bookmarkEnd w:id="138"/>
    <w:bookmarkStart w:id="140" w:name="ref-giannella2023"/>
    <w:p>
      <w:pPr>
        <w:pStyle w:val="Bibliography"/>
      </w:pPr>
      <w:r>
        <w:t xml:space="preserve">[51]</w:t>
      </w:r>
      <w:r>
        <w:t xml:space="preserve"> </w:t>
      </w:r>
      <w:r>
        <w:t xml:space="preserve">	</w:t>
      </w:r>
      <w:r>
        <w:t xml:space="preserve">Giannella M, Verardi S, Karas A, Hadi HA, Dupont H, Soriano A, et al. Carbapenem-Resistant Acinetobacter spp Infection in Critically Ill Patients With Limited Treatment Options: A Descriptive Study of Cefiderocol Therapy During the COVID-19 Pandemic. Open Forum Infectious Diseases 2023;10.</w:t>
      </w:r>
      <w:r>
        <w:t xml:space="preserve"> </w:t>
      </w:r>
      <w:hyperlink r:id="rId139">
        <w:r>
          <w:rPr>
            <w:rStyle w:val="Hyperlink"/>
          </w:rPr>
          <w:t xml:space="preserve">https://doi.org/10.1093/ofid/ofad329</w:t>
        </w:r>
      </w:hyperlink>
      <w:r>
        <w:t xml:space="preserve">.</w:t>
      </w:r>
    </w:p>
    <w:bookmarkEnd w:id="140"/>
    <w:bookmarkStart w:id="142" w:name="ref-palermo2023"/>
    <w:p>
      <w:pPr>
        <w:pStyle w:val="Bibliography"/>
      </w:pPr>
      <w:r>
        <w:t xml:space="preserve">[52]</w:t>
      </w:r>
      <w:r>
        <w:t xml:space="preserve"> </w:t>
      </w:r>
      <w:r>
        <w:t xml:space="preserve">	</w:t>
      </w:r>
      <w:r>
        <w:t xml:space="preserve">Palermo G, Medaglia AA, Pipitò L, Rubino R, Costantini M, Accomando S, et al. Cefiderocol efficacy in a real-life setting: Single-centre retrospective study. Antibiotics 2023;12:746.</w:t>
      </w:r>
      <w:r>
        <w:t xml:space="preserve"> </w:t>
      </w:r>
      <w:hyperlink r:id="rId141">
        <w:r>
          <w:rPr>
            <w:rStyle w:val="Hyperlink"/>
          </w:rPr>
          <w:t xml:space="preserve">https://doi.org/10.3390/antibiotics12040746</w:t>
        </w:r>
      </w:hyperlink>
      <w:r>
        <w:t xml:space="preserve">.</w:t>
      </w:r>
    </w:p>
    <w:bookmarkEnd w:id="142"/>
    <w:bookmarkStart w:id="144" w:name="ref-buonomo2024"/>
    <w:p>
      <w:pPr>
        <w:pStyle w:val="Bibliography"/>
      </w:pPr>
      <w:r>
        <w:t xml:space="preserve">[53]</w:t>
      </w:r>
      <w:r>
        <w:t xml:space="preserve"> </w:t>
      </w:r>
      <w:r>
        <w:t xml:space="preserve">	</w:t>
      </w:r>
      <w:r>
        <w:t xml:space="preserve">Buonomo AR, Scotto R, Esposito N, Viceconte G, Schiano Moriello N, Zumbo G, et al. Treatment of Carbapenem-Resistant Acinetobacter baumannii in Real Life (T-ACI): A Prospective Single-Center Observational Study. Antibiotics 2024;13:1007.</w:t>
      </w:r>
      <w:r>
        <w:t xml:space="preserve"> </w:t>
      </w:r>
      <w:hyperlink r:id="rId143">
        <w:r>
          <w:rPr>
            <w:rStyle w:val="Hyperlink"/>
          </w:rPr>
          <w:t xml:space="preserve">https://doi.org/10.3390/antibiotics13111007</w:t>
        </w:r>
      </w:hyperlink>
      <w:r>
        <w:t xml:space="preserve">.</w:t>
      </w:r>
    </w:p>
    <w:bookmarkEnd w:id="144"/>
    <w:bookmarkStart w:id="146" w:name="ref-giacobbe2024"/>
    <w:p>
      <w:pPr>
        <w:pStyle w:val="Bibliography"/>
      </w:pPr>
      <w:r>
        <w:t xml:space="preserve">[54]</w:t>
      </w:r>
      <w:r>
        <w:t xml:space="preserve"> </w:t>
      </w:r>
      <w:r>
        <w:t xml:space="preserve">	</w:t>
      </w:r>
      <w:r>
        <w:t xml:space="preserve">Giacobbe DR, Labate L, Russo Artimagnella C, Marelli C, Signori A, Di Pilato V, et al. Use of Cefiderocol in Adult Patients: Descriptive Analysis from a Prospective, Multicenter, Cohort Study. Infectious Diseases and Therapy 2024;13:1929–48.</w:t>
      </w:r>
      <w:r>
        <w:t xml:space="preserve"> </w:t>
      </w:r>
      <w:hyperlink r:id="rId145">
        <w:r>
          <w:rPr>
            <w:rStyle w:val="Hyperlink"/>
          </w:rPr>
          <w:t xml:space="preserve">https://doi.org/10.1007/s40121-024-01016-y</w:t>
        </w:r>
      </w:hyperlink>
      <w:r>
        <w:t xml:space="preserve">.</w:t>
      </w:r>
    </w:p>
    <w:bookmarkEnd w:id="146"/>
    <w:bookmarkStart w:id="148" w:name="ref-bonnin2022"/>
    <w:p>
      <w:pPr>
        <w:pStyle w:val="Bibliography"/>
      </w:pPr>
      <w:r>
        <w:t xml:space="preserve">[55]</w:t>
      </w:r>
      <w:r>
        <w:t xml:space="preserve"> </w:t>
      </w:r>
      <w:r>
        <w:t xml:space="preserve">	</w:t>
      </w:r>
      <w:r>
        <w:t xml:space="preserve">Bonnin RA, Emeraud C, Jousset AB, Naas T, Dortet L. Comparison of disk diffusion, MIC test strip and broth microdilution methods for cefiderocol susceptibility testing on carbapenem-resistant enterobacterales. Clinical Microbiology and Infection: The Official Publication of the European Society of Clinical Microbiology and Infectious Diseases 2022;28:1156.e1–5.</w:t>
      </w:r>
      <w:r>
        <w:t xml:space="preserve"> </w:t>
      </w:r>
      <w:hyperlink r:id="rId147">
        <w:r>
          <w:rPr>
            <w:rStyle w:val="Hyperlink"/>
          </w:rPr>
          <w:t xml:space="preserve">https://doi.org/10.1016/j.cmi.2022.04.013</w:t>
        </w:r>
      </w:hyperlink>
      <w:r>
        <w:t xml:space="preserve">.</w:t>
      </w:r>
    </w:p>
    <w:bookmarkEnd w:id="148"/>
    <w:bookmarkStart w:id="149" w:name="ref-hara2025b"/>
    <w:p>
      <w:pPr>
        <w:pStyle w:val="Bibliography"/>
      </w:pPr>
      <w:r>
        <w:t xml:space="preserve">[56]</w:t>
      </w:r>
      <w:r>
        <w:t xml:space="preserve"> </w:t>
      </w:r>
      <w:r>
        <w:t xml:space="preserve">	</w:t>
      </w:r>
      <w:r>
        <w:t xml:space="preserve">Hara T, Ishibashi N, Miyagawa D, Onishi M, Lomovskaya O, Yamano Y. 514. The Impact of Xeruborbactam on</w:t>
      </w:r>
      <w:r>
        <w:t xml:space="preserve"> </w:t>
      </w:r>
      <w:r>
        <w:rPr>
          <w:i/>
          <w:iCs/>
        </w:rPr>
        <w:t xml:space="preserve">in vitro</w:t>
      </w:r>
      <w:r>
        <w:t xml:space="preserve"> </w:t>
      </w:r>
      <w:r>
        <w:t xml:space="preserve">Activity of Cefiderocol against a Panel of</w:t>
      </w:r>
      <w:r>
        <w:t xml:space="preserve"> </w:t>
      </w:r>
      <w:r>
        <w:rPr>
          <w:i/>
          <w:iCs/>
        </w:rPr>
        <w:t xml:space="preserve">Acinetobacter baumannii</w:t>
      </w:r>
      <w:r>
        <w:t xml:space="preserve"> </w:t>
      </w:r>
      <w:r>
        <w:t xml:space="preserve">Enriched in Isolates with Reduced Cefiderocol Susceptibility. Open Forum Infectious Diseases 2025;12:ofae631.166.</w:t>
      </w:r>
      <w:r>
        <w:t xml:space="preserve"> </w:t>
      </w:r>
      <w:hyperlink r:id="rId68">
        <w:r>
          <w:rPr>
            <w:rStyle w:val="Hyperlink"/>
          </w:rPr>
          <w:t xml:space="preserve">https://doi.org/10.1093/ofid/ofae631.166</w:t>
        </w:r>
      </w:hyperlink>
      <w:r>
        <w:t xml:space="preserve">.</w:t>
      </w:r>
    </w:p>
    <w:bookmarkEnd w:id="149"/>
    <w:bookmarkStart w:id="151" w:name="ref-russo2023"/>
    <w:p>
      <w:pPr>
        <w:pStyle w:val="Bibliography"/>
      </w:pPr>
      <w:r>
        <w:t xml:space="preserve">[57]</w:t>
      </w:r>
      <w:r>
        <w:t xml:space="preserve"> </w:t>
      </w:r>
      <w:r>
        <w:t xml:space="preserve">	</w:t>
      </w:r>
      <w:r>
        <w:t xml:space="preserve">Russo A, Bruni A, Gullì S, Borrazzo C, Quirino A, Lionello R, et al. Efficacy of cefiderocol- vs colistin-containing regimen for treatment of bacteraemic ventilator-associated pneumonia caused by carbapenem-resistant acinetobacter baumannii in patients with COVID-19. International Journal of Antimicrobial Agents 2023;62:106825.</w:t>
      </w:r>
      <w:r>
        <w:t xml:space="preserve"> </w:t>
      </w:r>
      <w:hyperlink r:id="rId150">
        <w:r>
          <w:rPr>
            <w:rStyle w:val="Hyperlink"/>
          </w:rPr>
          <w:t xml:space="preserve">https://doi.org/10.1016/j.ijantimicag.2023.106825</w:t>
        </w:r>
      </w:hyperlink>
      <w:r>
        <w:t xml:space="preserve">.</w:t>
      </w:r>
    </w:p>
    <w:bookmarkEnd w:id="151"/>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hyperlink" Id="rId113" Target="https://doi.org/10.1002/advs.202400862" TargetMode="External" /><Relationship Type="http://schemas.openxmlformats.org/officeDocument/2006/relationships/hyperlink" Id="rId80" Target="https://doi.org/10.1002/jcb.30424" TargetMode="External" /><Relationship Type="http://schemas.openxmlformats.org/officeDocument/2006/relationships/hyperlink" Id="rId90" Target="https://doi.org/10.1007/s10096-022-04408-5" TargetMode="External" /><Relationship Type="http://schemas.openxmlformats.org/officeDocument/2006/relationships/hyperlink" Id="rId73" Target="https://doi.org/10.1007/s10096-022-04503-7" TargetMode="External" /><Relationship Type="http://schemas.openxmlformats.org/officeDocument/2006/relationships/hyperlink" Id="rId64" Target="https://doi.org/10.1007/s10096-023-04732-4" TargetMode="External" /><Relationship Type="http://schemas.openxmlformats.org/officeDocument/2006/relationships/hyperlink" Id="rId133" Target="https://doi.org/10.1007/s10096-024-04833-8" TargetMode="External" /><Relationship Type="http://schemas.openxmlformats.org/officeDocument/2006/relationships/hyperlink" Id="rId129" Target="https://doi.org/10.1007/s15010-022-01933-5" TargetMode="External" /><Relationship Type="http://schemas.openxmlformats.org/officeDocument/2006/relationships/hyperlink" Id="rId125" Target="https://doi.org/10.1007/s40121-023-00854-6" TargetMode="External" /><Relationship Type="http://schemas.openxmlformats.org/officeDocument/2006/relationships/hyperlink" Id="rId145" Target="https://doi.org/10.1007/s40121-024-01016-y" TargetMode="External" /><Relationship Type="http://schemas.openxmlformats.org/officeDocument/2006/relationships/hyperlink" Id="rId50" Target="https://doi.org/10.1016/j.cmi.2021.05.002" TargetMode="External" /><Relationship Type="http://schemas.openxmlformats.org/officeDocument/2006/relationships/hyperlink" Id="rId46" Target="https://doi.org/10.1016/j.cmi.2021.11.025" TargetMode="External" /><Relationship Type="http://schemas.openxmlformats.org/officeDocument/2006/relationships/hyperlink" Id="rId147" Target="https://doi.org/10.1016/j.cmi.2022.04.013" TargetMode="External" /><Relationship Type="http://schemas.openxmlformats.org/officeDocument/2006/relationships/hyperlink" Id="rId150" Target="https://doi.org/10.1016/j.ijantimicag.2023.106825" TargetMode="External" /><Relationship Type="http://schemas.openxmlformats.org/officeDocument/2006/relationships/hyperlink" Id="rId123" Target="https://doi.org/10.1016/j.ijantimicag.2024.107190" TargetMode="External" /><Relationship Type="http://schemas.openxmlformats.org/officeDocument/2006/relationships/hyperlink" Id="rId56" Target="https://doi.org/10.1016/j.jgar.2020.07.009" TargetMode="External" /><Relationship Type="http://schemas.openxmlformats.org/officeDocument/2006/relationships/hyperlink" Id="rId102" Target="https://doi.org/10.1016/j.jgar.2024.01.021" TargetMode="External" /><Relationship Type="http://schemas.openxmlformats.org/officeDocument/2006/relationships/hyperlink" Id="rId66" Target="https://doi.org/10.1016/j.jinf.2025.106417" TargetMode="External" /><Relationship Type="http://schemas.openxmlformats.org/officeDocument/2006/relationships/hyperlink" Id="rId98" Target="https://doi.org/10.1016/j.jiph.2023.11.003" TargetMode="External" /><Relationship Type="http://schemas.openxmlformats.org/officeDocument/2006/relationships/hyperlink" Id="rId111" Target="https://doi.org/10.1038/s41392-022-00986-0" TargetMode="External" /><Relationship Type="http://schemas.openxmlformats.org/officeDocument/2006/relationships/hyperlink" Id="rId75" Target="https://doi.org/10.1038/s41429-024-00801-8" TargetMode="External" /><Relationship Type="http://schemas.openxmlformats.org/officeDocument/2006/relationships/hyperlink" Id="rId107" Target="https://doi.org/10.1038/s41467-023-40828-3" TargetMode="External" /><Relationship Type="http://schemas.openxmlformats.org/officeDocument/2006/relationships/hyperlink" Id="rId88" Target="https://doi.org/10.1038/s44259-025-00079-2" TargetMode="External" /><Relationship Type="http://schemas.openxmlformats.org/officeDocument/2006/relationships/hyperlink" Id="rId94" Target="https://doi.org/10.1080/1120009X.2022.2090615" TargetMode="External" /><Relationship Type="http://schemas.openxmlformats.org/officeDocument/2006/relationships/hyperlink" Id="rId48" Target="https://doi.org/10.1093/cid/ciae403" TargetMode="External" /><Relationship Type="http://schemas.openxmlformats.org/officeDocument/2006/relationships/hyperlink" Id="rId115" Target="https://doi.org/10.1093/jac/dkad032" TargetMode="External" /><Relationship Type="http://schemas.openxmlformats.org/officeDocument/2006/relationships/hyperlink" Id="rId127" Target="https://doi.org/10.1093/jac/dkad298" TargetMode="External" /><Relationship Type="http://schemas.openxmlformats.org/officeDocument/2006/relationships/hyperlink" Id="rId52" Target="https://doi.org/10.1093/ofid/ofaa439.1478" TargetMode="External" /><Relationship Type="http://schemas.openxmlformats.org/officeDocument/2006/relationships/hyperlink" Id="rId58" Target="https://doi.org/10.1093/ofid/ofaa439.1806" TargetMode="External" /><Relationship Type="http://schemas.openxmlformats.org/officeDocument/2006/relationships/hyperlink" Id="rId84" Target="https://doi.org/10.1093/ofid/ofac484" TargetMode="External" /><Relationship Type="http://schemas.openxmlformats.org/officeDocument/2006/relationships/hyperlink" Id="rId139" Target="https://doi.org/10.1093/ofid/ofad329" TargetMode="External" /><Relationship Type="http://schemas.openxmlformats.org/officeDocument/2006/relationships/hyperlink" Id="rId82" Target="https://doi.org/10.1093/ofid/ofad500.2135" TargetMode="External" /><Relationship Type="http://schemas.openxmlformats.org/officeDocument/2006/relationships/hyperlink" Id="rId70" Target="https://doi.org/10.1093/ofid/ofae631.1298" TargetMode="External" /><Relationship Type="http://schemas.openxmlformats.org/officeDocument/2006/relationships/hyperlink" Id="rId68" Target="https://doi.org/10.1093/ofid/ofae631.166" TargetMode="External" /><Relationship Type="http://schemas.openxmlformats.org/officeDocument/2006/relationships/hyperlink" Id="rId92" Target="https://doi.org/10.1101/2024.02.13.579981" TargetMode="External" /><Relationship Type="http://schemas.openxmlformats.org/officeDocument/2006/relationships/hyperlink" Id="rId42" Target="https://doi.org/10.1128/AAC.01405-16" TargetMode="External" /><Relationship Type="http://schemas.openxmlformats.org/officeDocument/2006/relationships/hyperlink" Id="rId44" Target="https://doi.org/10.1128/AAC.01968-17" TargetMode="External" /><Relationship Type="http://schemas.openxmlformats.org/officeDocument/2006/relationships/hyperlink" Id="rId109" Target="https://doi.org/10.1128/aac.00559-20" TargetMode="External" /><Relationship Type="http://schemas.openxmlformats.org/officeDocument/2006/relationships/hyperlink" Id="rId119" Target="https://doi.org/10.1128/aac.02142-21" TargetMode="External" /><Relationship Type="http://schemas.openxmlformats.org/officeDocument/2006/relationships/hyperlink" Id="rId62" Target="https://doi.org/10.1128/spectrum.00164-24" TargetMode="External" /><Relationship Type="http://schemas.openxmlformats.org/officeDocument/2006/relationships/hyperlink" Id="rId86" Target="https://doi.org/10.1128/spectrum.00930-24" TargetMode="External" /><Relationship Type="http://schemas.openxmlformats.org/officeDocument/2006/relationships/hyperlink" Id="rId135" Target="https://doi.org/10.1128/spectrum.03108-23" TargetMode="External" /><Relationship Type="http://schemas.openxmlformats.org/officeDocument/2006/relationships/hyperlink" Id="rId96" Target="https://doi.org/10.1128/spectrum.03496-22" TargetMode="External" /><Relationship Type="http://schemas.openxmlformats.org/officeDocument/2006/relationships/hyperlink" Id="rId137" Target="https://doi.org/10.2147/IDR.S475462" TargetMode="External" /><Relationship Type="http://schemas.openxmlformats.org/officeDocument/2006/relationships/hyperlink" Id="rId78" Target="https://doi.org/10.3390/antibiotics11121681" TargetMode="External" /><Relationship Type="http://schemas.openxmlformats.org/officeDocument/2006/relationships/hyperlink" Id="rId141" Target="https://doi.org/10.3390/antibiotics12040746" TargetMode="External" /><Relationship Type="http://schemas.openxmlformats.org/officeDocument/2006/relationships/hyperlink" Id="rId54" Target="https://doi.org/10.3390/antibiotics12050858" TargetMode="External" /><Relationship Type="http://schemas.openxmlformats.org/officeDocument/2006/relationships/hyperlink" Id="rId117" Target="https://doi.org/10.3390/antibiotics12061048" TargetMode="External" /><Relationship Type="http://schemas.openxmlformats.org/officeDocument/2006/relationships/hyperlink" Id="rId131" Target="https://doi.org/10.3390/antibiotics13111001" TargetMode="External" /><Relationship Type="http://schemas.openxmlformats.org/officeDocument/2006/relationships/hyperlink" Id="rId143" Target="https://doi.org/10.3390/antibiotics13111007" TargetMode="External" /><Relationship Type="http://schemas.openxmlformats.org/officeDocument/2006/relationships/hyperlink" Id="rId105" Target="https://doi.org/10.3390/antibiotics13121236" TargetMode="External" /><Relationship Type="http://schemas.openxmlformats.org/officeDocument/2006/relationships/hyperlink" Id="rId100" Target="https://doi.org/10.3390/antibiotics14020210" TargetMode="External" /><Relationship Type="http://schemas.openxmlformats.org/officeDocument/2006/relationships/hyperlink" Id="rId60" Target="https://doi.org/10.3390/cells13161315" TargetMode="External" /><Relationship Type="http://schemas.openxmlformats.org/officeDocument/2006/relationships/hyperlink" Id="rId121" Target="https://doi.org/10.3390/microorganisms11040984" TargetMode="External" /><Relationship Type="http://schemas.openxmlformats.org/officeDocument/2006/relationships/hyperlink" Id="rId20" Target="mailto:matteo.morra@univr.it" TargetMode="External" /></Relationships>
</file>

<file path=word/_rels/footnotes.xml.rels><?xml version="1.0" encoding="UTF-8"?><Relationships xmlns="http://schemas.openxmlformats.org/package/2006/relationships"><Relationship Type="http://schemas.openxmlformats.org/officeDocument/2006/relationships/hyperlink" Id="rId113" Target="https://doi.org/10.1002/advs.202400862" TargetMode="External" /><Relationship Type="http://schemas.openxmlformats.org/officeDocument/2006/relationships/hyperlink" Id="rId80" Target="https://doi.org/10.1002/jcb.30424" TargetMode="External" /><Relationship Type="http://schemas.openxmlformats.org/officeDocument/2006/relationships/hyperlink" Id="rId90" Target="https://doi.org/10.1007/s10096-022-04408-5" TargetMode="External" /><Relationship Type="http://schemas.openxmlformats.org/officeDocument/2006/relationships/hyperlink" Id="rId73" Target="https://doi.org/10.1007/s10096-022-04503-7" TargetMode="External" /><Relationship Type="http://schemas.openxmlformats.org/officeDocument/2006/relationships/hyperlink" Id="rId64" Target="https://doi.org/10.1007/s10096-023-04732-4" TargetMode="External" /><Relationship Type="http://schemas.openxmlformats.org/officeDocument/2006/relationships/hyperlink" Id="rId133" Target="https://doi.org/10.1007/s10096-024-04833-8" TargetMode="External" /><Relationship Type="http://schemas.openxmlformats.org/officeDocument/2006/relationships/hyperlink" Id="rId129" Target="https://doi.org/10.1007/s15010-022-01933-5" TargetMode="External" /><Relationship Type="http://schemas.openxmlformats.org/officeDocument/2006/relationships/hyperlink" Id="rId125" Target="https://doi.org/10.1007/s40121-023-00854-6" TargetMode="External" /><Relationship Type="http://schemas.openxmlformats.org/officeDocument/2006/relationships/hyperlink" Id="rId145" Target="https://doi.org/10.1007/s40121-024-01016-y" TargetMode="External" /><Relationship Type="http://schemas.openxmlformats.org/officeDocument/2006/relationships/hyperlink" Id="rId50" Target="https://doi.org/10.1016/j.cmi.2021.05.002" TargetMode="External" /><Relationship Type="http://schemas.openxmlformats.org/officeDocument/2006/relationships/hyperlink" Id="rId46" Target="https://doi.org/10.1016/j.cmi.2021.11.025" TargetMode="External" /><Relationship Type="http://schemas.openxmlformats.org/officeDocument/2006/relationships/hyperlink" Id="rId147" Target="https://doi.org/10.1016/j.cmi.2022.04.013" TargetMode="External" /><Relationship Type="http://schemas.openxmlformats.org/officeDocument/2006/relationships/hyperlink" Id="rId150" Target="https://doi.org/10.1016/j.ijantimicag.2023.106825" TargetMode="External" /><Relationship Type="http://schemas.openxmlformats.org/officeDocument/2006/relationships/hyperlink" Id="rId123" Target="https://doi.org/10.1016/j.ijantimicag.2024.107190" TargetMode="External" /><Relationship Type="http://schemas.openxmlformats.org/officeDocument/2006/relationships/hyperlink" Id="rId56" Target="https://doi.org/10.1016/j.jgar.2020.07.009" TargetMode="External" /><Relationship Type="http://schemas.openxmlformats.org/officeDocument/2006/relationships/hyperlink" Id="rId102" Target="https://doi.org/10.1016/j.jgar.2024.01.021" TargetMode="External" /><Relationship Type="http://schemas.openxmlformats.org/officeDocument/2006/relationships/hyperlink" Id="rId66" Target="https://doi.org/10.1016/j.jinf.2025.106417" TargetMode="External" /><Relationship Type="http://schemas.openxmlformats.org/officeDocument/2006/relationships/hyperlink" Id="rId98" Target="https://doi.org/10.1016/j.jiph.2023.11.003" TargetMode="External" /><Relationship Type="http://schemas.openxmlformats.org/officeDocument/2006/relationships/hyperlink" Id="rId111" Target="https://doi.org/10.1038/s41392-022-00986-0" TargetMode="External" /><Relationship Type="http://schemas.openxmlformats.org/officeDocument/2006/relationships/hyperlink" Id="rId75" Target="https://doi.org/10.1038/s41429-024-00801-8" TargetMode="External" /><Relationship Type="http://schemas.openxmlformats.org/officeDocument/2006/relationships/hyperlink" Id="rId107" Target="https://doi.org/10.1038/s41467-023-40828-3" TargetMode="External" /><Relationship Type="http://schemas.openxmlformats.org/officeDocument/2006/relationships/hyperlink" Id="rId88" Target="https://doi.org/10.1038/s44259-025-00079-2" TargetMode="External" /><Relationship Type="http://schemas.openxmlformats.org/officeDocument/2006/relationships/hyperlink" Id="rId94" Target="https://doi.org/10.1080/1120009X.2022.2090615" TargetMode="External" /><Relationship Type="http://schemas.openxmlformats.org/officeDocument/2006/relationships/hyperlink" Id="rId48" Target="https://doi.org/10.1093/cid/ciae403" TargetMode="External" /><Relationship Type="http://schemas.openxmlformats.org/officeDocument/2006/relationships/hyperlink" Id="rId115" Target="https://doi.org/10.1093/jac/dkad032" TargetMode="External" /><Relationship Type="http://schemas.openxmlformats.org/officeDocument/2006/relationships/hyperlink" Id="rId127" Target="https://doi.org/10.1093/jac/dkad298" TargetMode="External" /><Relationship Type="http://schemas.openxmlformats.org/officeDocument/2006/relationships/hyperlink" Id="rId52" Target="https://doi.org/10.1093/ofid/ofaa439.1478" TargetMode="External" /><Relationship Type="http://schemas.openxmlformats.org/officeDocument/2006/relationships/hyperlink" Id="rId58" Target="https://doi.org/10.1093/ofid/ofaa439.1806" TargetMode="External" /><Relationship Type="http://schemas.openxmlformats.org/officeDocument/2006/relationships/hyperlink" Id="rId84" Target="https://doi.org/10.1093/ofid/ofac484" TargetMode="External" /><Relationship Type="http://schemas.openxmlformats.org/officeDocument/2006/relationships/hyperlink" Id="rId139" Target="https://doi.org/10.1093/ofid/ofad329" TargetMode="External" /><Relationship Type="http://schemas.openxmlformats.org/officeDocument/2006/relationships/hyperlink" Id="rId82" Target="https://doi.org/10.1093/ofid/ofad500.2135" TargetMode="External" /><Relationship Type="http://schemas.openxmlformats.org/officeDocument/2006/relationships/hyperlink" Id="rId70" Target="https://doi.org/10.1093/ofid/ofae631.1298" TargetMode="External" /><Relationship Type="http://schemas.openxmlformats.org/officeDocument/2006/relationships/hyperlink" Id="rId68" Target="https://doi.org/10.1093/ofid/ofae631.166" TargetMode="External" /><Relationship Type="http://schemas.openxmlformats.org/officeDocument/2006/relationships/hyperlink" Id="rId92" Target="https://doi.org/10.1101/2024.02.13.579981" TargetMode="External" /><Relationship Type="http://schemas.openxmlformats.org/officeDocument/2006/relationships/hyperlink" Id="rId42" Target="https://doi.org/10.1128/AAC.01405-16" TargetMode="External" /><Relationship Type="http://schemas.openxmlformats.org/officeDocument/2006/relationships/hyperlink" Id="rId44" Target="https://doi.org/10.1128/AAC.01968-17" TargetMode="External" /><Relationship Type="http://schemas.openxmlformats.org/officeDocument/2006/relationships/hyperlink" Id="rId109" Target="https://doi.org/10.1128/aac.00559-20" TargetMode="External" /><Relationship Type="http://schemas.openxmlformats.org/officeDocument/2006/relationships/hyperlink" Id="rId119" Target="https://doi.org/10.1128/aac.02142-21" TargetMode="External" /><Relationship Type="http://schemas.openxmlformats.org/officeDocument/2006/relationships/hyperlink" Id="rId62" Target="https://doi.org/10.1128/spectrum.00164-24" TargetMode="External" /><Relationship Type="http://schemas.openxmlformats.org/officeDocument/2006/relationships/hyperlink" Id="rId86" Target="https://doi.org/10.1128/spectrum.00930-24" TargetMode="External" /><Relationship Type="http://schemas.openxmlformats.org/officeDocument/2006/relationships/hyperlink" Id="rId135" Target="https://doi.org/10.1128/spectrum.03108-23" TargetMode="External" /><Relationship Type="http://schemas.openxmlformats.org/officeDocument/2006/relationships/hyperlink" Id="rId96" Target="https://doi.org/10.1128/spectrum.03496-22" TargetMode="External" /><Relationship Type="http://schemas.openxmlformats.org/officeDocument/2006/relationships/hyperlink" Id="rId137" Target="https://doi.org/10.2147/IDR.S475462" TargetMode="External" /><Relationship Type="http://schemas.openxmlformats.org/officeDocument/2006/relationships/hyperlink" Id="rId78" Target="https://doi.org/10.3390/antibiotics11121681" TargetMode="External" /><Relationship Type="http://schemas.openxmlformats.org/officeDocument/2006/relationships/hyperlink" Id="rId141" Target="https://doi.org/10.3390/antibiotics12040746" TargetMode="External" /><Relationship Type="http://schemas.openxmlformats.org/officeDocument/2006/relationships/hyperlink" Id="rId54" Target="https://doi.org/10.3390/antibiotics12050858" TargetMode="External" /><Relationship Type="http://schemas.openxmlformats.org/officeDocument/2006/relationships/hyperlink" Id="rId117" Target="https://doi.org/10.3390/antibiotics12061048" TargetMode="External" /><Relationship Type="http://schemas.openxmlformats.org/officeDocument/2006/relationships/hyperlink" Id="rId131" Target="https://doi.org/10.3390/antibiotics13111001" TargetMode="External" /><Relationship Type="http://schemas.openxmlformats.org/officeDocument/2006/relationships/hyperlink" Id="rId143" Target="https://doi.org/10.3390/antibiotics13111007" TargetMode="External" /><Relationship Type="http://schemas.openxmlformats.org/officeDocument/2006/relationships/hyperlink" Id="rId105" Target="https://doi.org/10.3390/antibiotics13121236" TargetMode="External" /><Relationship Type="http://schemas.openxmlformats.org/officeDocument/2006/relationships/hyperlink" Id="rId100" Target="https://doi.org/10.3390/antibiotics14020210" TargetMode="External" /><Relationship Type="http://schemas.openxmlformats.org/officeDocument/2006/relationships/hyperlink" Id="rId60" Target="https://doi.org/10.3390/cells13161315" TargetMode="External" /><Relationship Type="http://schemas.openxmlformats.org/officeDocument/2006/relationships/hyperlink" Id="rId121" Target="https://doi.org/10.3390/microorganisms11040984" TargetMode="External" /><Relationship Type="http://schemas.openxmlformats.org/officeDocument/2006/relationships/hyperlink" Id="rId20" Target="mailto:matteo.morra@univr.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the evidence for use of cefiderocol as part of combination therapies: a systematic review of in vitro, in vivo, and clinical studies</dc:title>
  <dc:creator>Marco Meroi*,1, Juan Antonio del Castillo Polo*,2, Rebecca Scardellato1, Alessandra Nazeri1, Alessia Savoldi1, Renata Da Costa3, Laura Piddock3, Jennifer Cohn3, Evelina Tacconelli1, Matteo Morra1,✉, and Elda Righi1</dc:creator>
  <dc:language>en</dc:language>
  <cp:keywords>cefiderocol, combination therapy, systematic review, in vitro studies, in vivo studies, human studies</cp:keywords>
  <dcterms:created xsi:type="dcterms:W3CDTF">2026-02-05T20:36:40Z</dcterms:created>
  <dcterms:modified xsi:type="dcterms:W3CDTF">2026-02-05T20:36:40Z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Utils/elsevier-vancouver.csl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vealjs-plugins">
    <vt:lpwstr/>
  </property>
  <property fmtid="{D5CDD505-2E9C-101B-9397-08002B2CF9AE}" pid="13" name="toc-title">
    <vt:lpwstr>Table of contents</vt:lpwstr>
  </property>
  <property fmtid="{D5CDD505-2E9C-101B-9397-08002B2CF9AE}" pid="14" name="wordcount_abstract_words">
    <vt:lpwstr>0</vt:lpwstr>
  </property>
  <property fmtid="{D5CDD505-2E9C-101B-9397-08002B2CF9AE}" pid="15" name="wordcount_appendix_words">
    <vt:lpwstr>0</vt:lpwstr>
  </property>
  <property fmtid="{D5CDD505-2E9C-101B-9397-08002B2CF9AE}" pid="16" name="wordcount_body_words">
    <vt:lpwstr>3306</vt:lpwstr>
  </property>
  <property fmtid="{D5CDD505-2E9C-101B-9397-08002B2CF9AE}" pid="17" name="wordcount_note_words">
    <vt:lpwstr>0</vt:lpwstr>
  </property>
  <property fmtid="{D5CDD505-2E9C-101B-9397-08002B2CF9AE}" pid="18" name="wordcount_ref_words">
    <vt:lpwstr>2169</vt:lpwstr>
  </property>
  <property fmtid="{D5CDD505-2E9C-101B-9397-08002B2CF9AE}" pid="19" name="wordcount_total_words">
    <vt:lpwstr>5475</vt:lpwstr>
  </property>
</Properties>
</file>